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BF3" w:rsidRPr="002D6BF3" w:rsidRDefault="00AE7AA1" w:rsidP="002D6BF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XXX</w:t>
      </w:r>
      <w:r w:rsidR="002D6BF3" w:rsidRPr="002D6BF3">
        <w:rPr>
          <w:rFonts w:ascii="Arial" w:hAnsi="Arial" w:cs="Arial"/>
          <w:b/>
          <w:sz w:val="22"/>
          <w:szCs w:val="22"/>
        </w:rPr>
        <w:t xml:space="preserve"> (</w:t>
      </w:r>
      <w:r>
        <w:rPr>
          <w:rFonts w:ascii="Arial" w:hAnsi="Arial" w:cs="Arial"/>
          <w:b/>
          <w:sz w:val="22"/>
          <w:szCs w:val="22"/>
        </w:rPr>
        <w:t>XXX</w:t>
      </w:r>
      <w:r w:rsidR="002D6BF3" w:rsidRPr="002D6BF3">
        <w:rPr>
          <w:rFonts w:ascii="Arial" w:hAnsi="Arial" w:cs="Arial"/>
          <w:b/>
          <w:sz w:val="22"/>
          <w:szCs w:val="22"/>
        </w:rPr>
        <w:t xml:space="preserve">) Compared to </w:t>
      </w:r>
      <w:r>
        <w:rPr>
          <w:rFonts w:ascii="Arial" w:hAnsi="Arial" w:cs="Arial"/>
          <w:b/>
          <w:sz w:val="22"/>
          <w:szCs w:val="22"/>
        </w:rPr>
        <w:t>XXX</w:t>
      </w:r>
      <w:r w:rsidR="002D6BF3" w:rsidRPr="002D6BF3">
        <w:rPr>
          <w:rFonts w:ascii="Arial" w:hAnsi="Arial" w:cs="Arial"/>
          <w:b/>
          <w:sz w:val="22"/>
          <w:szCs w:val="22"/>
        </w:rPr>
        <w:t xml:space="preserve"> (</w:t>
      </w:r>
      <w:r>
        <w:rPr>
          <w:rFonts w:ascii="Arial" w:hAnsi="Arial" w:cs="Arial"/>
          <w:b/>
          <w:sz w:val="22"/>
          <w:szCs w:val="22"/>
        </w:rPr>
        <w:t>XXX</w:t>
      </w:r>
      <w:r w:rsidR="002D6BF3" w:rsidRPr="002D6BF3">
        <w:rPr>
          <w:rFonts w:ascii="Arial" w:hAnsi="Arial" w:cs="Arial"/>
          <w:b/>
          <w:sz w:val="22"/>
          <w:szCs w:val="22"/>
        </w:rPr>
        <w:t>)</w:t>
      </w:r>
    </w:p>
    <w:p w:rsidR="002D6BF3" w:rsidRPr="002D6BF3" w:rsidRDefault="002D6BF3" w:rsidP="002D6BF3">
      <w:pPr>
        <w:jc w:val="center"/>
        <w:rPr>
          <w:rFonts w:ascii="Arial" w:hAnsi="Arial" w:cs="Arial"/>
          <w:sz w:val="22"/>
          <w:szCs w:val="22"/>
        </w:rPr>
      </w:pPr>
    </w:p>
    <w:p w:rsidR="002D6BF3" w:rsidRPr="002D6BF3" w:rsidRDefault="002D6BF3" w:rsidP="002D6BF3">
      <w:pPr>
        <w:numPr>
          <w:ilvl w:val="0"/>
          <w:numId w:val="2"/>
        </w:numPr>
        <w:tabs>
          <w:tab w:val="clear" w:pos="2160"/>
        </w:tabs>
        <w:ind w:left="720"/>
        <w:rPr>
          <w:rFonts w:ascii="Arial" w:hAnsi="Arial" w:cs="Arial"/>
          <w:sz w:val="22"/>
          <w:szCs w:val="22"/>
        </w:rPr>
      </w:pPr>
      <w:r w:rsidRPr="002D6BF3">
        <w:rPr>
          <w:rFonts w:ascii="Arial" w:hAnsi="Arial" w:cs="Arial"/>
          <w:sz w:val="22"/>
          <w:szCs w:val="22"/>
        </w:rPr>
        <w:t xml:space="preserve">Your doctor has ordered you </w:t>
      </w:r>
      <w:r w:rsidR="00AE7AA1">
        <w:rPr>
          <w:rFonts w:ascii="Arial" w:hAnsi="Arial" w:cs="Arial"/>
          <w:sz w:val="22"/>
          <w:szCs w:val="22"/>
        </w:rPr>
        <w:t>XXX</w:t>
      </w:r>
      <w:r w:rsidRPr="002D6BF3">
        <w:rPr>
          <w:rFonts w:ascii="Arial" w:hAnsi="Arial" w:cs="Arial"/>
          <w:sz w:val="22"/>
          <w:szCs w:val="22"/>
        </w:rPr>
        <w:t xml:space="preserve">.  The brand of </w:t>
      </w:r>
      <w:r w:rsidR="00AE7AA1">
        <w:rPr>
          <w:rFonts w:ascii="Arial" w:hAnsi="Arial" w:cs="Arial"/>
          <w:sz w:val="22"/>
          <w:szCs w:val="22"/>
        </w:rPr>
        <w:t>XXX</w:t>
      </w:r>
      <w:r w:rsidRPr="002D6BF3">
        <w:rPr>
          <w:rFonts w:ascii="Arial" w:hAnsi="Arial" w:cs="Arial"/>
          <w:sz w:val="22"/>
          <w:szCs w:val="22"/>
        </w:rPr>
        <w:t xml:space="preserve"> you have </w:t>
      </w:r>
      <w:r w:rsidR="00AE7AA1">
        <w:rPr>
          <w:rFonts w:ascii="Arial" w:hAnsi="Arial" w:cs="Arial"/>
          <w:sz w:val="22"/>
          <w:szCs w:val="22"/>
        </w:rPr>
        <w:t>been getting is called XXX</w:t>
      </w:r>
    </w:p>
    <w:p w:rsidR="002D6BF3" w:rsidRPr="002D6BF3" w:rsidRDefault="002D6BF3" w:rsidP="002D6BF3">
      <w:pPr>
        <w:ind w:left="720"/>
        <w:rPr>
          <w:rFonts w:ascii="Arial" w:hAnsi="Arial" w:cs="Arial"/>
          <w:sz w:val="22"/>
          <w:szCs w:val="22"/>
        </w:rPr>
      </w:pPr>
    </w:p>
    <w:p w:rsidR="002D6BF3" w:rsidRPr="002D6BF3" w:rsidRDefault="002D6BF3" w:rsidP="002D6BF3">
      <w:pPr>
        <w:numPr>
          <w:ilvl w:val="0"/>
          <w:numId w:val="2"/>
        </w:numPr>
        <w:tabs>
          <w:tab w:val="clear" w:pos="2160"/>
        </w:tabs>
        <w:ind w:left="720"/>
        <w:rPr>
          <w:rFonts w:ascii="Arial" w:hAnsi="Arial" w:cs="Arial"/>
          <w:sz w:val="22"/>
          <w:szCs w:val="22"/>
        </w:rPr>
      </w:pPr>
      <w:r w:rsidRPr="002D6BF3">
        <w:rPr>
          <w:rFonts w:ascii="Arial" w:hAnsi="Arial" w:cs="Arial"/>
          <w:sz w:val="22"/>
          <w:szCs w:val="22"/>
        </w:rPr>
        <w:t xml:space="preserve">At your next infusion, you will be receiving </w:t>
      </w:r>
      <w:r w:rsidR="00AE7AA1">
        <w:rPr>
          <w:rFonts w:ascii="Arial" w:hAnsi="Arial" w:cs="Arial"/>
          <w:sz w:val="22"/>
          <w:szCs w:val="22"/>
        </w:rPr>
        <w:t>XXX</w:t>
      </w:r>
      <w:r w:rsidRPr="002D6BF3">
        <w:rPr>
          <w:rFonts w:ascii="Arial" w:hAnsi="Arial" w:cs="Arial"/>
          <w:sz w:val="22"/>
          <w:szCs w:val="22"/>
        </w:rPr>
        <w:t xml:space="preserve"> (</w:t>
      </w:r>
      <w:r w:rsidR="00AE7AA1">
        <w:rPr>
          <w:rFonts w:ascii="Arial" w:hAnsi="Arial" w:cs="Arial"/>
          <w:sz w:val="22"/>
          <w:szCs w:val="22"/>
        </w:rPr>
        <w:t>XXX</w:t>
      </w:r>
      <w:r w:rsidRPr="002D6BF3">
        <w:rPr>
          <w:rFonts w:ascii="Arial" w:hAnsi="Arial" w:cs="Arial"/>
          <w:sz w:val="22"/>
          <w:szCs w:val="22"/>
        </w:rPr>
        <w:t>)</w:t>
      </w:r>
    </w:p>
    <w:p w:rsidR="00ED6F22" w:rsidRPr="002D6BF3" w:rsidRDefault="00ED6F22" w:rsidP="00ED6F22">
      <w:pPr>
        <w:ind w:left="1440"/>
        <w:rPr>
          <w:rFonts w:ascii="Arial" w:hAnsi="Arial" w:cs="Arial"/>
          <w:sz w:val="22"/>
          <w:szCs w:val="22"/>
        </w:rPr>
      </w:pPr>
    </w:p>
    <w:p w:rsidR="009A0B43" w:rsidRPr="002D6BF3" w:rsidRDefault="00AE7AA1" w:rsidP="009A0B43">
      <w:pPr>
        <w:numPr>
          <w:ilvl w:val="0"/>
          <w:numId w:val="2"/>
        </w:numPr>
        <w:tabs>
          <w:tab w:val="clear" w:pos="2160"/>
        </w:tabs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XXX</w:t>
      </w:r>
      <w:r w:rsidR="009A0B43" w:rsidRPr="002D6BF3">
        <w:rPr>
          <w:rFonts w:ascii="Arial" w:hAnsi="Arial" w:cs="Arial"/>
          <w:sz w:val="22"/>
          <w:szCs w:val="22"/>
        </w:rPr>
        <w:t xml:space="preserve"> is one of many biosimilar medications recently approved for the reference product </w:t>
      </w:r>
      <w:r>
        <w:rPr>
          <w:rFonts w:ascii="Arial" w:hAnsi="Arial" w:cs="Arial"/>
          <w:sz w:val="22"/>
          <w:szCs w:val="22"/>
        </w:rPr>
        <w:t>XXX</w:t>
      </w:r>
      <w:r w:rsidR="009A0B43" w:rsidRPr="002D6BF3">
        <w:rPr>
          <w:rFonts w:ascii="Arial" w:hAnsi="Arial" w:cs="Arial"/>
          <w:sz w:val="22"/>
          <w:szCs w:val="22"/>
        </w:rPr>
        <w:t>.</w:t>
      </w:r>
    </w:p>
    <w:p w:rsidR="009A0B43" w:rsidRDefault="009A0B43" w:rsidP="009A0B43">
      <w:pPr>
        <w:pStyle w:val="ListParagraph"/>
        <w:rPr>
          <w:rFonts w:ascii="Arial" w:hAnsi="Arial" w:cs="Arial"/>
          <w:b/>
          <w:sz w:val="22"/>
          <w:szCs w:val="22"/>
          <w:u w:val="single"/>
        </w:rPr>
      </w:pPr>
    </w:p>
    <w:p w:rsidR="00ED6F22" w:rsidRPr="00ED6F22" w:rsidRDefault="00ED6F22" w:rsidP="00ED6F22">
      <w:pPr>
        <w:numPr>
          <w:ilvl w:val="0"/>
          <w:numId w:val="2"/>
        </w:numPr>
        <w:tabs>
          <w:tab w:val="clear" w:pos="2160"/>
        </w:tabs>
        <w:ind w:left="720"/>
        <w:rPr>
          <w:rFonts w:ascii="Arial" w:hAnsi="Arial" w:cs="Arial"/>
          <w:b/>
          <w:sz w:val="22"/>
          <w:szCs w:val="22"/>
          <w:u w:val="single"/>
        </w:rPr>
      </w:pPr>
      <w:r w:rsidRPr="00ED6F22">
        <w:rPr>
          <w:rFonts w:ascii="Arial" w:hAnsi="Arial" w:cs="Arial"/>
          <w:b/>
          <w:sz w:val="22"/>
          <w:szCs w:val="22"/>
          <w:u w:val="single"/>
        </w:rPr>
        <w:t xml:space="preserve">Your doctor that prescribes your </w:t>
      </w:r>
      <w:r w:rsidR="00AE7AA1">
        <w:rPr>
          <w:rFonts w:ascii="Arial" w:hAnsi="Arial" w:cs="Arial"/>
          <w:b/>
          <w:sz w:val="22"/>
          <w:szCs w:val="22"/>
          <w:u w:val="single"/>
        </w:rPr>
        <w:t>XXX</w:t>
      </w:r>
      <w:r w:rsidRPr="00ED6F22">
        <w:rPr>
          <w:rFonts w:ascii="Arial" w:hAnsi="Arial" w:cs="Arial"/>
          <w:b/>
          <w:sz w:val="22"/>
          <w:szCs w:val="22"/>
          <w:u w:val="single"/>
        </w:rPr>
        <w:t xml:space="preserve"> is aware and supports this change</w:t>
      </w:r>
    </w:p>
    <w:p w:rsidR="002D6BF3" w:rsidRPr="002D6BF3" w:rsidRDefault="002D6BF3" w:rsidP="002D6BF3">
      <w:pPr>
        <w:pStyle w:val="ListParagraph"/>
        <w:rPr>
          <w:rFonts w:ascii="Arial" w:hAnsi="Arial" w:cs="Arial"/>
          <w:sz w:val="22"/>
          <w:szCs w:val="22"/>
        </w:rPr>
      </w:pPr>
    </w:p>
    <w:p w:rsidR="002D6BF3" w:rsidRPr="002D6BF3" w:rsidRDefault="00ED6F22" w:rsidP="002D6BF3">
      <w:pPr>
        <w:numPr>
          <w:ilvl w:val="0"/>
          <w:numId w:val="2"/>
        </w:numPr>
        <w:tabs>
          <w:tab w:val="clear" w:pos="2160"/>
        </w:tabs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an effort to reduce healthcare costs</w:t>
      </w:r>
      <w:r w:rsidR="009A0B43">
        <w:rPr>
          <w:rFonts w:ascii="Arial" w:hAnsi="Arial" w:cs="Arial"/>
          <w:sz w:val="22"/>
          <w:szCs w:val="22"/>
        </w:rPr>
        <w:t>, while still providing the same quality of care</w:t>
      </w:r>
      <w:r>
        <w:rPr>
          <w:rFonts w:ascii="Arial" w:hAnsi="Arial" w:cs="Arial"/>
          <w:sz w:val="22"/>
          <w:szCs w:val="22"/>
        </w:rPr>
        <w:t xml:space="preserve">, </w:t>
      </w:r>
      <w:r w:rsidR="002D6BF3" w:rsidRPr="002D6BF3">
        <w:rPr>
          <w:rFonts w:ascii="Arial" w:hAnsi="Arial" w:cs="Arial"/>
          <w:sz w:val="22"/>
          <w:szCs w:val="22"/>
        </w:rPr>
        <w:t xml:space="preserve">Lancaster General Health will be using </w:t>
      </w:r>
      <w:r w:rsidR="00AE7AA1">
        <w:rPr>
          <w:rFonts w:ascii="Arial" w:hAnsi="Arial" w:cs="Arial"/>
          <w:sz w:val="22"/>
          <w:szCs w:val="22"/>
        </w:rPr>
        <w:t>XXX</w:t>
      </w:r>
      <w:r w:rsidR="002D6BF3" w:rsidRPr="002D6BF3">
        <w:rPr>
          <w:rFonts w:ascii="Arial" w:hAnsi="Arial" w:cs="Arial"/>
          <w:sz w:val="22"/>
          <w:szCs w:val="22"/>
        </w:rPr>
        <w:t xml:space="preserve"> or another biosimilar product moving forward.</w:t>
      </w:r>
    </w:p>
    <w:p w:rsidR="002D6BF3" w:rsidRPr="002D6BF3" w:rsidRDefault="002D6BF3" w:rsidP="002D6BF3">
      <w:pPr>
        <w:pStyle w:val="ListParagraph"/>
        <w:rPr>
          <w:rFonts w:ascii="Arial" w:hAnsi="Arial" w:cs="Arial"/>
          <w:sz w:val="22"/>
          <w:szCs w:val="22"/>
        </w:rPr>
      </w:pPr>
    </w:p>
    <w:p w:rsidR="002D6BF3" w:rsidRPr="002D6BF3" w:rsidRDefault="009A0B43" w:rsidP="002D6BF3">
      <w:pPr>
        <w:numPr>
          <w:ilvl w:val="0"/>
          <w:numId w:val="2"/>
        </w:numPr>
        <w:tabs>
          <w:tab w:val="clear" w:pos="2160"/>
        </w:tabs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All </w:t>
      </w:r>
      <w:r w:rsidR="002D6BF3" w:rsidRPr="002D6BF3">
        <w:rPr>
          <w:rFonts w:ascii="Arial" w:hAnsi="Arial" w:cs="Arial"/>
          <w:sz w:val="22"/>
          <w:szCs w:val="22"/>
        </w:rPr>
        <w:t xml:space="preserve">Biosimilar </w:t>
      </w:r>
      <w:r>
        <w:rPr>
          <w:rFonts w:ascii="Arial" w:hAnsi="Arial" w:cs="Arial"/>
          <w:sz w:val="22"/>
          <w:szCs w:val="22"/>
        </w:rPr>
        <w:t>M</w:t>
      </w:r>
      <w:r w:rsidR="002D6BF3" w:rsidRPr="002D6BF3">
        <w:rPr>
          <w:rFonts w:ascii="Arial" w:hAnsi="Arial" w:cs="Arial"/>
          <w:sz w:val="22"/>
          <w:szCs w:val="22"/>
        </w:rPr>
        <w:t>edications:</w:t>
      </w:r>
      <w:bookmarkStart w:id="0" w:name="_GoBack"/>
      <w:bookmarkEnd w:id="0"/>
    </w:p>
    <w:p w:rsidR="002D6BF3" w:rsidRPr="002D6BF3" w:rsidRDefault="002D6BF3" w:rsidP="002D6BF3">
      <w:pPr>
        <w:numPr>
          <w:ilvl w:val="1"/>
          <w:numId w:val="5"/>
        </w:numPr>
        <w:rPr>
          <w:rFonts w:ascii="Arial" w:hAnsi="Arial" w:cs="Arial"/>
          <w:sz w:val="22"/>
          <w:szCs w:val="22"/>
        </w:rPr>
      </w:pPr>
      <w:r w:rsidRPr="002D6BF3">
        <w:rPr>
          <w:rFonts w:ascii="Arial" w:hAnsi="Arial" w:cs="Arial"/>
          <w:sz w:val="22"/>
          <w:szCs w:val="22"/>
        </w:rPr>
        <w:t>Have no clinically meaningful differences from the reference product (in this case Herceptin)</w:t>
      </w:r>
    </w:p>
    <w:p w:rsidR="002D6BF3" w:rsidRPr="002D6BF3" w:rsidRDefault="002D6BF3" w:rsidP="002D6BF3">
      <w:pPr>
        <w:ind w:left="1440"/>
        <w:rPr>
          <w:rFonts w:ascii="Arial" w:hAnsi="Arial" w:cs="Arial"/>
          <w:sz w:val="22"/>
          <w:szCs w:val="22"/>
        </w:rPr>
      </w:pPr>
    </w:p>
    <w:p w:rsidR="002D6BF3" w:rsidRPr="002D6BF3" w:rsidRDefault="002D6BF3" w:rsidP="002D6BF3">
      <w:pPr>
        <w:numPr>
          <w:ilvl w:val="1"/>
          <w:numId w:val="5"/>
        </w:numPr>
        <w:rPr>
          <w:rFonts w:ascii="Arial" w:hAnsi="Arial" w:cs="Arial"/>
          <w:sz w:val="22"/>
          <w:szCs w:val="22"/>
        </w:rPr>
      </w:pPr>
      <w:r w:rsidRPr="002D6BF3">
        <w:rPr>
          <w:rFonts w:ascii="Arial" w:hAnsi="Arial" w:cs="Arial"/>
          <w:sz w:val="22"/>
          <w:szCs w:val="22"/>
        </w:rPr>
        <w:t>Provide the same benefits as the reference product</w:t>
      </w:r>
    </w:p>
    <w:p w:rsidR="002D6BF3" w:rsidRPr="002D6BF3" w:rsidRDefault="002D6BF3" w:rsidP="002D6BF3">
      <w:pPr>
        <w:pStyle w:val="ListParagraph"/>
        <w:rPr>
          <w:rFonts w:ascii="Arial" w:hAnsi="Arial" w:cs="Arial"/>
          <w:sz w:val="22"/>
          <w:szCs w:val="22"/>
        </w:rPr>
      </w:pPr>
    </w:p>
    <w:p w:rsidR="002D6BF3" w:rsidRPr="002D6BF3" w:rsidRDefault="002D6BF3" w:rsidP="002D6BF3">
      <w:pPr>
        <w:numPr>
          <w:ilvl w:val="1"/>
          <w:numId w:val="5"/>
        </w:numPr>
        <w:rPr>
          <w:rFonts w:ascii="Arial" w:hAnsi="Arial" w:cs="Arial"/>
          <w:sz w:val="22"/>
          <w:szCs w:val="22"/>
        </w:rPr>
      </w:pPr>
      <w:r w:rsidRPr="002D6BF3">
        <w:rPr>
          <w:rFonts w:ascii="Arial" w:hAnsi="Arial" w:cs="Arial"/>
          <w:sz w:val="22"/>
          <w:szCs w:val="22"/>
        </w:rPr>
        <w:t>Have the same potential side effects of the reference product</w:t>
      </w:r>
    </w:p>
    <w:p w:rsidR="002D6BF3" w:rsidRPr="002D6BF3" w:rsidRDefault="002D6BF3" w:rsidP="002D6BF3">
      <w:pPr>
        <w:pStyle w:val="ListParagraph"/>
        <w:rPr>
          <w:rFonts w:ascii="Arial" w:hAnsi="Arial" w:cs="Arial"/>
          <w:sz w:val="22"/>
          <w:szCs w:val="22"/>
        </w:rPr>
      </w:pPr>
    </w:p>
    <w:p w:rsidR="002D6BF3" w:rsidRPr="002D6BF3" w:rsidRDefault="002D6BF3" w:rsidP="002D6BF3">
      <w:pPr>
        <w:numPr>
          <w:ilvl w:val="1"/>
          <w:numId w:val="5"/>
        </w:numPr>
        <w:rPr>
          <w:rFonts w:ascii="Arial" w:hAnsi="Arial" w:cs="Arial"/>
          <w:sz w:val="22"/>
          <w:szCs w:val="22"/>
        </w:rPr>
      </w:pPr>
      <w:r w:rsidRPr="002D6BF3">
        <w:rPr>
          <w:rFonts w:ascii="Arial" w:hAnsi="Arial" w:cs="Arial"/>
          <w:sz w:val="22"/>
          <w:szCs w:val="22"/>
        </w:rPr>
        <w:t>Are given at the same dose as the reference product</w:t>
      </w:r>
    </w:p>
    <w:p w:rsidR="002D6BF3" w:rsidRPr="002D6BF3" w:rsidRDefault="002D6BF3" w:rsidP="002D6BF3">
      <w:pPr>
        <w:pStyle w:val="ListParagraph"/>
        <w:rPr>
          <w:rFonts w:ascii="Arial" w:hAnsi="Arial" w:cs="Arial"/>
          <w:sz w:val="22"/>
          <w:szCs w:val="22"/>
        </w:rPr>
      </w:pPr>
    </w:p>
    <w:p w:rsidR="002D6BF3" w:rsidRPr="002D6BF3" w:rsidRDefault="002D6BF3" w:rsidP="002D6BF3">
      <w:pPr>
        <w:numPr>
          <w:ilvl w:val="1"/>
          <w:numId w:val="5"/>
        </w:numPr>
        <w:rPr>
          <w:rFonts w:ascii="Arial" w:hAnsi="Arial" w:cs="Arial"/>
          <w:sz w:val="22"/>
          <w:szCs w:val="22"/>
        </w:rPr>
      </w:pPr>
      <w:r w:rsidRPr="002D6BF3">
        <w:rPr>
          <w:rFonts w:ascii="Arial" w:hAnsi="Arial" w:cs="Arial"/>
          <w:sz w:val="22"/>
          <w:szCs w:val="22"/>
        </w:rPr>
        <w:t>Are given the same way as the reference product</w:t>
      </w:r>
    </w:p>
    <w:p w:rsidR="00ED6F22" w:rsidRPr="002D6BF3" w:rsidRDefault="00ED6F22" w:rsidP="009A0B43">
      <w:pPr>
        <w:ind w:left="720"/>
        <w:rPr>
          <w:rFonts w:ascii="Arial" w:hAnsi="Arial" w:cs="Arial"/>
          <w:sz w:val="22"/>
          <w:szCs w:val="22"/>
        </w:rPr>
      </w:pPr>
    </w:p>
    <w:sectPr w:rsidR="00ED6F22" w:rsidRPr="002D6BF3" w:rsidSect="00A97EE4">
      <w:headerReference w:type="default" r:id="rId11"/>
      <w:footerReference w:type="default" r:id="rId12"/>
      <w:pgSz w:w="12240" w:h="15840"/>
      <w:pgMar w:top="2966" w:right="1627" w:bottom="2160" w:left="1627" w:header="547" w:footer="8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380" w:rsidRDefault="00C75380">
      <w:r>
        <w:separator/>
      </w:r>
    </w:p>
  </w:endnote>
  <w:endnote w:type="continuationSeparator" w:id="0">
    <w:p w:rsidR="00C75380" w:rsidRDefault="00C75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L Univers 45 Light">
    <w:altName w:val="Cambria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EE4" w:rsidRPr="007D6E91" w:rsidRDefault="00A97EE4" w:rsidP="00A97EE4">
    <w:pPr>
      <w:pStyle w:val="Footer"/>
      <w:spacing w:line="288" w:lineRule="auto"/>
      <w:rPr>
        <w:rFonts w:ascii="L Univers 45 Light" w:hAnsi="L Univers 45 Light"/>
        <w:color w:val="002D74"/>
      </w:rPr>
    </w:pPr>
    <w:r>
      <w:rPr>
        <w:rFonts w:ascii="Myriad Pro" w:hAnsi="Myriad Pro"/>
        <w:b/>
        <w:color w:val="002D74"/>
        <w:sz w:val="18"/>
        <w:szCs w:val="18"/>
      </w:rPr>
      <w:t xml:space="preserve">Ann B. </w:t>
    </w:r>
    <w:proofErr w:type="spellStart"/>
    <w:r>
      <w:rPr>
        <w:rFonts w:ascii="Myriad Pro" w:hAnsi="Myriad Pro"/>
        <w:b/>
        <w:color w:val="002D74"/>
        <w:sz w:val="18"/>
        <w:szCs w:val="18"/>
      </w:rPr>
      <w:t>Barshinger</w:t>
    </w:r>
    <w:proofErr w:type="spellEnd"/>
    <w:r>
      <w:rPr>
        <w:rFonts w:ascii="Myriad Pro" w:hAnsi="Myriad Pro"/>
        <w:b/>
        <w:color w:val="002D74"/>
        <w:sz w:val="18"/>
        <w:szCs w:val="18"/>
      </w:rPr>
      <w:t xml:space="preserve"> Cancer</w:t>
    </w:r>
    <w:r w:rsidRPr="006600D5">
      <w:rPr>
        <w:rFonts w:ascii="Myriad Pro" w:hAnsi="Myriad Pro"/>
        <w:b/>
        <w:color w:val="002D74"/>
        <w:sz w:val="18"/>
        <w:szCs w:val="18"/>
      </w:rPr>
      <w:t xml:space="preserve"> Institute</w:t>
    </w:r>
    <w:r w:rsidRPr="006600D5">
      <w:rPr>
        <w:rFonts w:ascii="Myriad Pro" w:hAnsi="Myriad Pro"/>
        <w:b/>
        <w:color w:val="002D74"/>
        <w:sz w:val="18"/>
        <w:szCs w:val="18"/>
      </w:rPr>
      <w:br/>
    </w:r>
    <w:r w:rsidRPr="006600D5">
      <w:rPr>
        <w:rFonts w:ascii="Myriad Pro" w:hAnsi="Myriad Pro"/>
        <w:color w:val="002D74"/>
        <w:sz w:val="15"/>
      </w:rPr>
      <w:t>555 North Duke Street   |   PO Box 3555   |   Lancaster, PA 17604-3555   |   Office: 717-544-5864   |   Fax: 717-291-9657</w:t>
    </w:r>
    <w:r w:rsidRPr="006600D5">
      <w:rPr>
        <w:rFonts w:ascii="Myriad Pro" w:hAnsi="Myriad Pro"/>
        <w:color w:val="002D74"/>
        <w:sz w:val="15"/>
      </w:rPr>
      <w:br/>
      <w:t>LancasterGeneralHealth.org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380" w:rsidRDefault="00C75380">
      <w:r>
        <w:separator/>
      </w:r>
    </w:p>
  </w:footnote>
  <w:footnote w:type="continuationSeparator" w:id="0">
    <w:p w:rsidR="00C75380" w:rsidRDefault="00C753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EE4" w:rsidRDefault="002D6BF3" w:rsidP="00A97EE4">
    <w:pPr>
      <w:pStyle w:val="Header"/>
      <w:ind w:left="450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-609600</wp:posOffset>
          </wp:positionH>
          <wp:positionV relativeFrom="paragraph">
            <wp:posOffset>281305</wp:posOffset>
          </wp:positionV>
          <wp:extent cx="2667000" cy="570865"/>
          <wp:effectExtent l="0" t="0" r="0" b="0"/>
          <wp:wrapNone/>
          <wp:docPr id="4" name="Picture 4" descr="PM_LGH_PMS_201_2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M_LGH_PMS_201_28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24C04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44007D"/>
    <w:multiLevelType w:val="hybridMultilevel"/>
    <w:tmpl w:val="F1DAC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80F84"/>
    <w:multiLevelType w:val="hybridMultilevel"/>
    <w:tmpl w:val="00B813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1D6192"/>
    <w:multiLevelType w:val="hybridMultilevel"/>
    <w:tmpl w:val="E6E21F58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22510D"/>
    <w:multiLevelType w:val="hybridMultilevel"/>
    <w:tmpl w:val="C3E6F6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EB6"/>
    <w:rsid w:val="00047D44"/>
    <w:rsid w:val="002D6BF3"/>
    <w:rsid w:val="00716EB6"/>
    <w:rsid w:val="0099789A"/>
    <w:rsid w:val="009A0B43"/>
    <w:rsid w:val="00A97EE4"/>
    <w:rsid w:val="00AE7AA1"/>
    <w:rsid w:val="00C75380"/>
    <w:rsid w:val="00ED6F2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/>
    <o:shapelayout v:ext="edit">
      <o:idmap v:ext="edit" data="1"/>
    </o:shapelayout>
  </w:shapeDefaults>
  <w:doNotEmbedSmartTags/>
  <w:decimalSymbol w:val="."/>
  <w:listSeparator w:val=","/>
  <w14:docId w14:val="40C0D868"/>
  <w15:chartTrackingRefBased/>
  <w15:docId w15:val="{1A539949-9636-457E-9BC5-E4BADA30B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04C38"/>
    <w:rPr>
      <w:rFonts w:ascii="Lucida Grande" w:hAnsi="Lucida Grande"/>
      <w:sz w:val="18"/>
      <w:szCs w:val="18"/>
    </w:rPr>
  </w:style>
  <w:style w:type="paragraph" w:styleId="Header">
    <w:name w:val="header"/>
    <w:basedOn w:val="Normal"/>
    <w:rsid w:val="00E7318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7318B"/>
    <w:pPr>
      <w:tabs>
        <w:tab w:val="center" w:pos="4320"/>
        <w:tab w:val="right" w:pos="8640"/>
      </w:tabs>
    </w:pPr>
    <w:rPr>
      <w:lang w:val="x-none" w:eastAsia="x-none"/>
    </w:rPr>
  </w:style>
  <w:style w:type="paragraph" w:customStyle="1" w:styleId="BasicParagraph">
    <w:name w:val="[Basic Paragraph]"/>
    <w:basedOn w:val="Normal"/>
    <w:rsid w:val="00F576C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bidi="en-US"/>
    </w:rPr>
  </w:style>
  <w:style w:type="character" w:styleId="Hyperlink">
    <w:name w:val="Hyperlink"/>
    <w:rsid w:val="00F576C9"/>
    <w:rPr>
      <w:color w:val="0000FF"/>
      <w:u w:val="single"/>
    </w:rPr>
  </w:style>
  <w:style w:type="character" w:styleId="PageNumber">
    <w:name w:val="page number"/>
    <w:uiPriority w:val="99"/>
    <w:semiHidden/>
    <w:unhideWhenUsed/>
    <w:rsid w:val="00B86903"/>
  </w:style>
  <w:style w:type="character" w:customStyle="1" w:styleId="FooterChar">
    <w:name w:val="Footer Char"/>
    <w:link w:val="Footer"/>
    <w:uiPriority w:val="99"/>
    <w:rsid w:val="008E510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47D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61949-540B-4D54-8E10-75E79D5B3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D04319F-B059-40AD-A84C-1D0A9EBEF3D5}">
  <ds:schemaRefs>
    <ds:schemaRef ds:uri="http://purl.org/dc/terms/"/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30E7AFB-77AE-460D-8163-9EA925783B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9977BA-4525-4BC3-8D4E-F99607D32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10, 2009</vt:lpstr>
    </vt:vector>
  </TitlesOfParts>
  <Company>Lancaster General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10, 2009</dc:title>
  <dc:subject/>
  <dc:creator>Pamela Broich</dc:creator>
  <cp:keywords/>
  <cp:lastModifiedBy>Mace, Drew S</cp:lastModifiedBy>
  <cp:revision>2</cp:revision>
  <cp:lastPrinted>2019-12-20T14:11:00Z</cp:lastPrinted>
  <dcterms:created xsi:type="dcterms:W3CDTF">2020-03-25T14:34:00Z</dcterms:created>
  <dcterms:modified xsi:type="dcterms:W3CDTF">2020-03-25T14:34:00Z</dcterms:modified>
</cp:coreProperties>
</file>