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0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3245"/>
        <w:gridCol w:w="1029"/>
      </w:tblGrid>
      <w:tr w:rsidR="00AA790C" w:rsidRPr="00076637" w:rsidTr="00B6215E">
        <w:trPr>
          <w:trHeight w:val="274"/>
        </w:trPr>
        <w:tc>
          <w:tcPr>
            <w:tcW w:w="696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Item no.</w:t>
            </w:r>
          </w:p>
        </w:tc>
        <w:tc>
          <w:tcPr>
            <w:tcW w:w="13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Item after comprehensibility</w:t>
            </w:r>
          </w:p>
        </w:tc>
        <w:tc>
          <w:tcPr>
            <w:tcW w:w="1029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Reverse Scored (R)</w:t>
            </w: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appears unsettled when there are delays in his/her routine (e.g. if walked or fed later than usual)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does not like being left out of activities with other dogs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gives up quickly (e.g. moving away from/avoiding) when he/she cannot access something wanted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(R)</w:t>
            </w: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4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is protective of his/her territory (house, garden, car)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5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becomes highly excited and agitated whilst waiting for his/her food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6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When on lead my dog will persist in lunging/pulling towards something he/she would like to chase (e.g. a cat, rabbit, bird, toy)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7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tends to react in the same way regardless of what he/she is frustrated by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During periods when my dog does less than usual (e.g. reduced walks, less than expected food or sessions of play) he/she appears to become agitated/upset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can lunge and grab at a nearby object (e.g. lead, clothing, toy, bed etc.) if he/she cannot access something wanted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10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finds it easy to relax and settle when unable to access something he/she wants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(R)</w:t>
            </w: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11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engages in a repetitive </w:t>
            </w:r>
            <w:proofErr w:type="spellStart"/>
            <w:r w:rsidRPr="00076637">
              <w:rPr>
                <w:color w:val="000000"/>
              </w:rPr>
              <w:t>behaviour</w:t>
            </w:r>
            <w:proofErr w:type="spellEnd"/>
            <w:r w:rsidRPr="00076637">
              <w:rPr>
                <w:color w:val="000000"/>
              </w:rPr>
              <w:t xml:space="preserve"> (e.g. tail chasing, pacing, circling) when unable to access something he/she wants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12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will attempt to escape if I try to confine him/her (e.g. in a room, crate or kennel)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13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becomes aggressive (i.e. growl, snap or bite) if I try to remove an item he/she has (e.g.  </w:t>
            </w:r>
            <w:proofErr w:type="spellStart"/>
            <w:r w:rsidRPr="00076637">
              <w:rPr>
                <w:color w:val="000000"/>
              </w:rPr>
              <w:t>favourite</w:t>
            </w:r>
            <w:proofErr w:type="spellEnd"/>
            <w:r w:rsidRPr="00076637">
              <w:rPr>
                <w:color w:val="000000"/>
              </w:rPr>
              <w:t xml:space="preserve"> toy or food)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14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appears to cope well when denied access to things he/she is occasionally allowed (e.g. access to the sofa/bed or provision of table scraps)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(R)</w:t>
            </w: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15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tends to react in the same way when frustrated by the same thing on repeated occasions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16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I find it easy to interrupt/distract my dog from doing things he/she wants to do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(R)</w:t>
            </w: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17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shows marked physical signs (e.g. panting, drooling, trembling) when he/she cannot access something they want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18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has difficulty in responding to cues/commands (e.g. sit, lie down, stay) if there is something else he/she wants to do or access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19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becomes frustrated in a large range of situations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20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will seek attention (e.g. looking at me, </w:t>
            </w:r>
            <w:proofErr w:type="spellStart"/>
            <w:r w:rsidRPr="00076637">
              <w:rPr>
                <w:color w:val="000000"/>
              </w:rPr>
              <w:t>vocalising</w:t>
            </w:r>
            <w:proofErr w:type="spellEnd"/>
            <w:r w:rsidRPr="00076637">
              <w:rPr>
                <w:color w:val="000000"/>
              </w:rPr>
              <w:t xml:space="preserve">, pawing, looking between me and the thing they want) when he/she wants something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21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shows increases in certain </w:t>
            </w:r>
            <w:proofErr w:type="spellStart"/>
            <w:r w:rsidRPr="00076637">
              <w:rPr>
                <w:color w:val="000000"/>
              </w:rPr>
              <w:t>behaviours</w:t>
            </w:r>
            <w:proofErr w:type="spellEnd"/>
            <w:r w:rsidRPr="00076637">
              <w:rPr>
                <w:color w:val="000000"/>
              </w:rPr>
              <w:t xml:space="preserve"> (e.g. lip licking, yawning, mounting, full body shake off) if he/she cannot immediately access something they want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22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There are days when my dog seems to become more easily frustrated than others for no apparent reason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lastRenderedPageBreak/>
              <w:t>23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When my dog is not kept busy, he/she can repeatedly lick, chew or nibble their own body parts (e.g. paws, flanks/sides)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is very patient when waiting for something he/she wants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(R)</w:t>
            </w: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25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gets upset if shut away from visitors (e.g. </w:t>
            </w:r>
            <w:proofErr w:type="spellStart"/>
            <w:r w:rsidRPr="00076637">
              <w:rPr>
                <w:color w:val="000000"/>
              </w:rPr>
              <w:t>vocalises</w:t>
            </w:r>
            <w:proofErr w:type="spellEnd"/>
            <w:r w:rsidRPr="00076637">
              <w:rPr>
                <w:color w:val="000000"/>
              </w:rPr>
              <w:t xml:space="preserve"> or scratches/digs at the door)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shows continued efforts (e.g. lunging, pulling towards) to approach a dog/person they wish to greet, when being restrained from doing so (e.g. when on lead)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finds it very difficult to calm down if he/she does not get something they want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28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 xml:space="preserve">My dog shows increases in certain </w:t>
            </w:r>
            <w:proofErr w:type="spellStart"/>
            <w:r w:rsidRPr="00076637">
              <w:rPr>
                <w:color w:val="000000"/>
              </w:rPr>
              <w:t>behaviours</w:t>
            </w:r>
            <w:proofErr w:type="spellEnd"/>
            <w:r w:rsidRPr="00076637">
              <w:rPr>
                <w:color w:val="000000"/>
              </w:rPr>
              <w:t xml:space="preserve"> (e.g. barking, whining, growling, jumping up) if he/she cannot immediately access something they want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29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appears to become frustrated frequently (e.g. at least once daily)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30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becomes very excited/restless (e.g. pacing, whining, barking, jumping up) when waiting to take part in an enjoyable activity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31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is intolerant of intrusion into his/her personal space (e.g. being approached when resting or being physically restrained)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32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appears agitated and unsettled when he/she wants something another dog has (e.g. a toy or food item)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</w:tr>
      <w:tr w:rsidR="00AA790C" w:rsidRPr="00076637" w:rsidTr="00B6215E">
        <w:trPr>
          <w:trHeight w:val="170"/>
        </w:trPr>
        <w:tc>
          <w:tcPr>
            <w:tcW w:w="696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33</w:t>
            </w:r>
          </w:p>
        </w:tc>
        <w:tc>
          <w:tcPr>
            <w:tcW w:w="13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both"/>
              <w:rPr>
                <w:color w:val="000000"/>
              </w:rPr>
            </w:pPr>
            <w:r w:rsidRPr="00076637">
              <w:rPr>
                <w:color w:val="000000"/>
              </w:rPr>
              <w:t>My dog appears annoyed/upset if given less than he/she was expecting (e.g. wants table scrap – gets a pat on the head; given less food/a lower quality  of food than expecting)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keepNext/>
              <w:jc w:val="center"/>
              <w:rPr>
                <w:color w:val="000000"/>
              </w:rPr>
            </w:pPr>
          </w:p>
        </w:tc>
      </w:tr>
    </w:tbl>
    <w:p w:rsidR="00AA790C" w:rsidRPr="00076637" w:rsidRDefault="00AA790C" w:rsidP="00AA790C">
      <w:pPr>
        <w:spacing w:after="200"/>
        <w:sectPr w:rsidR="00AA790C" w:rsidRPr="00076637">
          <w:pgSz w:w="16838" w:h="11906" w:orient="landscape"/>
          <w:pgMar w:top="1440" w:right="1440" w:bottom="1440" w:left="1440" w:header="708" w:footer="708" w:gutter="0"/>
          <w:cols w:space="708"/>
        </w:sectPr>
      </w:pPr>
      <w:bookmarkStart w:id="0" w:name="_Ref520190024"/>
      <w:r w:rsidRPr="00076637">
        <w:t xml:space="preserve">Appendix </w:t>
      </w:r>
      <w:bookmarkEnd w:id="0"/>
      <w:r w:rsidRPr="00076637">
        <w:t>1 - Thirty-three items used for frustration questionnaire after comprehensibility testing</w:t>
      </w:r>
    </w:p>
    <w:tbl>
      <w:tblPr>
        <w:tblW w:w="125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443"/>
        <w:gridCol w:w="756"/>
        <w:gridCol w:w="576"/>
        <w:gridCol w:w="1190"/>
        <w:gridCol w:w="1443"/>
        <w:gridCol w:w="756"/>
        <w:gridCol w:w="576"/>
        <w:gridCol w:w="1190"/>
        <w:gridCol w:w="1443"/>
        <w:gridCol w:w="876"/>
        <w:gridCol w:w="456"/>
        <w:gridCol w:w="1190"/>
      </w:tblGrid>
      <w:tr w:rsidR="00AA790C" w:rsidRPr="00076637" w:rsidTr="00B6215E">
        <w:trPr>
          <w:trHeight w:val="300"/>
          <w:jc w:val="center"/>
        </w:trPr>
        <w:tc>
          <w:tcPr>
            <w:tcW w:w="69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lastRenderedPageBreak/>
              <w:t>Item no.</w:t>
            </w:r>
          </w:p>
        </w:tc>
        <w:tc>
          <w:tcPr>
            <w:tcW w:w="39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6 week intra-rater</w:t>
            </w:r>
          </w:p>
        </w:tc>
        <w:tc>
          <w:tcPr>
            <w:tcW w:w="39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1 year intra-rater</w:t>
            </w:r>
          </w:p>
        </w:tc>
        <w:tc>
          <w:tcPr>
            <w:tcW w:w="3965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Inter rater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90C" w:rsidRPr="00076637" w:rsidRDefault="00AA790C" w:rsidP="00B6215E">
            <w:pPr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Spearman’s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Wilcoxon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Spearman’s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Wilcoxon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Spearman’s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n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Wilcoxon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0.620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0.801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0.085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0.535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0.061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0.713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213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0.587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0.501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0.351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0.649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0.075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0.506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0.040*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0.057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0.012*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0.383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0.299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0.711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0.241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0.660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0.001*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0.236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0.677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0.548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0.331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0.417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0.082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0.309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0.349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0.304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0.399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0.564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0.024*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0.536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0.275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0.969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0.380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0.541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0.990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0.411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0.818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0.465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0.695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0.791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0.304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0.930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0.495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0.987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0.429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0.834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0.569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0.548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0.521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0.880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0.296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0.646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0.732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0.746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0.258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0.364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0.314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0.369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0.380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0.143*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229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0.181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0.161*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0.166*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76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0.577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0.498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0.813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0.453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0.924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0.243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0.021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0.115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0.451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0.249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0.100*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0.352*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0.256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0.549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0.996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0.451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0.223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0.164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0.665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0.385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0.509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0.262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0.516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0.761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0.615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0.193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0.041*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0.656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0.455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0.244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0.329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0.628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0.540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0.226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0.477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0.131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0.265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0.013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0.076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0.664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0.560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0.474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0.221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0.484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0.642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0.681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0.468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0.534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0.850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0.021*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0.657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227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0.305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0.454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0.705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lastRenderedPageBreak/>
              <w:t>26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0.335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0.589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0.976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0.513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0.957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0.135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0.465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0.524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0.487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0.250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0.631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0.432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0.566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0.006*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0.434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0.270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0.492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0.172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0.465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0.554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0.834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0.599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271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0.422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0.527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0.221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0.517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0.098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0.005*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0.325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0.423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0.633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214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0.233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0.534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246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0.460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0.548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0.783</w:t>
            </w:r>
          </w:p>
        </w:tc>
      </w:tr>
      <w:tr w:rsidR="00AA790C" w:rsidRPr="00076637" w:rsidTr="00B6215E">
        <w:trPr>
          <w:trHeight w:val="300"/>
          <w:jc w:val="center"/>
        </w:trPr>
        <w:tc>
          <w:tcPr>
            <w:tcW w:w="696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33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0.601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239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0.370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0.419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263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0.075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0.439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0.000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86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0.344</w:t>
            </w:r>
          </w:p>
        </w:tc>
      </w:tr>
    </w:tbl>
    <w:p w:rsidR="00AA790C" w:rsidRPr="00076637" w:rsidRDefault="00AA790C" w:rsidP="00AA790C">
      <w:pPr>
        <w:spacing w:after="200"/>
        <w:ind w:left="720"/>
        <w:sectPr w:rsidR="00AA790C" w:rsidRPr="00076637">
          <w:pgSz w:w="16838" w:h="11906" w:orient="landscape"/>
          <w:pgMar w:top="1440" w:right="1440" w:bottom="1440" w:left="1440" w:header="708" w:footer="708" w:gutter="0"/>
          <w:cols w:space="708"/>
        </w:sectPr>
      </w:pPr>
      <w:bookmarkStart w:id="1" w:name="_Ref522005177"/>
      <w:r w:rsidRPr="00076637">
        <w:t xml:space="preserve">Appendix </w:t>
      </w:r>
      <w:bookmarkEnd w:id="1"/>
      <w:r w:rsidRPr="00076637">
        <w:t>2 - Intra-rater (6 week and 1 year) and inter-rater reliability analysis (*items removed based on Spearman’s correlation &lt;0.2 and/or p&lt;0.05, or Wilcoxon p&lt;0.05)</w:t>
      </w:r>
    </w:p>
    <w:tbl>
      <w:tblPr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45"/>
        <w:gridCol w:w="1446"/>
        <w:gridCol w:w="1445"/>
        <w:gridCol w:w="1446"/>
        <w:gridCol w:w="1446"/>
      </w:tblGrid>
      <w:tr w:rsidR="00AA790C" w:rsidRPr="00076637" w:rsidTr="00B6215E">
        <w:trPr>
          <w:trHeight w:val="315"/>
        </w:trPr>
        <w:tc>
          <w:tcPr>
            <w:tcW w:w="8494" w:type="dxa"/>
            <w:gridSpan w:val="6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lastRenderedPageBreak/>
              <w:t>Rotated Component Matrix</w:t>
            </w:r>
          </w:p>
        </w:tc>
      </w:tr>
      <w:tr w:rsidR="00AA790C" w:rsidRPr="00076637" w:rsidTr="00B6215E">
        <w:trPr>
          <w:trHeight w:val="315"/>
        </w:trPr>
        <w:tc>
          <w:tcPr>
            <w:tcW w:w="12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  <w:tc>
          <w:tcPr>
            <w:tcW w:w="7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Component</w:t>
            </w:r>
          </w:p>
        </w:tc>
      </w:tr>
      <w:tr w:rsidR="00AA790C" w:rsidRPr="00076637" w:rsidTr="00B6215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90C" w:rsidRPr="00076637" w:rsidRDefault="00AA790C" w:rsidP="00B6215E">
            <w:pPr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PC1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PC2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PC3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PC4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PC5</w:t>
            </w:r>
          </w:p>
        </w:tc>
      </w:tr>
      <w:tr w:rsidR="00AA790C" w:rsidRPr="00076637" w:rsidTr="00B6215E">
        <w:trPr>
          <w:trHeight w:val="315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.704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.286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.107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.133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.692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.157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.169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-.035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.649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.172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.119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.237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.581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.107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.274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.192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.072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.553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.026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.048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.098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.788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.147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.047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.751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.064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-.021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.575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.029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.043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.227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-.034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.465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.416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.138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.031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.217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.746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-.124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.059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Q32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.117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.325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.029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Q30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.301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.136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-.001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.304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-.087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.487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.134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.049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.623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.177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Q23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.366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.050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.001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-.040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Q33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-.006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.473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.155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.304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.441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.301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.206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.179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.167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.432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-.355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.045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.690</w:t>
            </w:r>
          </w:p>
        </w:tc>
      </w:tr>
      <w:tr w:rsidR="00AA790C" w:rsidRPr="00076637" w:rsidTr="00B6215E">
        <w:trPr>
          <w:trHeight w:val="300"/>
        </w:trPr>
        <w:tc>
          <w:tcPr>
            <w:tcW w:w="1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.335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.283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-.041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.085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.548</w:t>
            </w:r>
          </w:p>
        </w:tc>
      </w:tr>
      <w:tr w:rsidR="00AA790C" w:rsidRPr="00076637" w:rsidTr="00B6215E">
        <w:trPr>
          <w:trHeight w:val="315"/>
        </w:trPr>
        <w:tc>
          <w:tcPr>
            <w:tcW w:w="1266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Q10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.316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.153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.287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i/>
                <w:iCs/>
                <w:color w:val="000000"/>
              </w:rPr>
              <w:t>-.032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A790C" w:rsidRPr="00076637" w:rsidRDefault="00AA790C" w:rsidP="00B6215E">
            <w:pPr>
              <w:keepNext/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.512</w:t>
            </w:r>
          </w:p>
        </w:tc>
      </w:tr>
    </w:tbl>
    <w:p w:rsidR="00AA790C" w:rsidRPr="00076637" w:rsidRDefault="00AA790C" w:rsidP="00AA790C">
      <w:pPr>
        <w:spacing w:after="200"/>
      </w:pPr>
      <w:bookmarkStart w:id="2" w:name="_Ref522194785"/>
      <w:r w:rsidRPr="00076637">
        <w:t xml:space="preserve">Appendix </w:t>
      </w:r>
      <w:bookmarkEnd w:id="2"/>
      <w:r w:rsidRPr="00076637">
        <w:t>3- Structure matrix for final 5 principal component, 21 item Varimax solution (bold font = those items loading &gt;0.4; grey cells = those items included in each principal component (PC))</w:t>
      </w:r>
    </w:p>
    <w:p w:rsidR="00AA790C" w:rsidRPr="00076637" w:rsidRDefault="00AA790C" w:rsidP="00AA790C">
      <w:pPr>
        <w:spacing w:after="160" w:line="259" w:lineRule="auto"/>
      </w:pPr>
      <w:r w:rsidRPr="00076637">
        <w:br w:type="page"/>
      </w:r>
    </w:p>
    <w:tbl>
      <w:tblPr>
        <w:tblW w:w="9072" w:type="dxa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AA790C" w:rsidRPr="00076637" w:rsidTr="00B6215E">
        <w:trPr>
          <w:trHeight w:val="315"/>
        </w:trPr>
        <w:tc>
          <w:tcPr>
            <w:tcW w:w="9072" w:type="dxa"/>
            <w:gridSpan w:val="6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lastRenderedPageBreak/>
              <w:t>Item-Total Statistics</w:t>
            </w:r>
          </w:p>
        </w:tc>
      </w:tr>
      <w:tr w:rsidR="00AA790C" w:rsidRPr="00076637" w:rsidTr="00B6215E">
        <w:trPr>
          <w:trHeight w:val="1245"/>
        </w:trPr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vAlign w:val="bottom"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bottom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Scale Mean if Item Deleted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bottom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Scale Variance if Item Deleted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bottom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Corrected Item-Total Correlation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bottom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Squared Multiple Correlation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bottom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Cronbach's Alpha if Item Deleted</w:t>
            </w:r>
          </w:p>
        </w:tc>
      </w:tr>
      <w:tr w:rsidR="00AA790C" w:rsidRPr="00076637" w:rsidTr="00B6215E">
        <w:trPr>
          <w:trHeight w:val="567"/>
        </w:trPr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PC1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1.9096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.232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.653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.434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.727</w:t>
            </w:r>
          </w:p>
        </w:tc>
      </w:tr>
      <w:tr w:rsidR="00AA790C" w:rsidRPr="00076637" w:rsidTr="00B6215E">
        <w:trPr>
          <w:trHeight w:val="567"/>
        </w:trPr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PC2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1.7309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.215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.598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.369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.746</w:t>
            </w:r>
          </w:p>
        </w:tc>
      </w:tr>
      <w:tr w:rsidR="00AA790C" w:rsidRPr="00076637" w:rsidTr="00B6215E">
        <w:trPr>
          <w:trHeight w:val="567"/>
        </w:trPr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PC3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1.7619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.225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.594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.367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.745</w:t>
            </w:r>
          </w:p>
        </w:tc>
      </w:tr>
      <w:tr w:rsidR="00AA790C" w:rsidRPr="00076637" w:rsidTr="00B6215E">
        <w:trPr>
          <w:trHeight w:val="567"/>
        </w:trPr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PC4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1.9121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.262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.568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.338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  <w:tcMar>
              <w:top w:w="15" w:type="dxa"/>
              <w:left w:w="123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.759</w:t>
            </w:r>
          </w:p>
        </w:tc>
      </w:tr>
      <w:tr w:rsidR="00AA790C" w:rsidRPr="00076637" w:rsidTr="00B6215E">
        <w:trPr>
          <w:trHeight w:val="567"/>
        </w:trPr>
        <w:tc>
          <w:tcPr>
            <w:tcW w:w="1512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14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1.8219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14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.252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14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.475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14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.238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14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keepNext/>
              <w:jc w:val="center"/>
              <w:rPr>
                <w:color w:val="000000"/>
              </w:rPr>
            </w:pPr>
            <w:r w:rsidRPr="00076637">
              <w:rPr>
                <w:color w:val="000000"/>
              </w:rPr>
              <w:t>.782</w:t>
            </w:r>
          </w:p>
        </w:tc>
      </w:tr>
    </w:tbl>
    <w:p w:rsidR="00AA790C" w:rsidRPr="00076637" w:rsidRDefault="00AA790C" w:rsidP="00AA790C">
      <w:pPr>
        <w:spacing w:after="200"/>
      </w:pPr>
      <w:r w:rsidRPr="00076637">
        <w:t>Appendix 4 - Cronbach's alpha for overall score for each principal component</w:t>
      </w:r>
    </w:p>
    <w:p w:rsidR="00AA790C" w:rsidRPr="00076637" w:rsidRDefault="00AA790C" w:rsidP="00AA790C">
      <w:pPr>
        <w:spacing w:after="160" w:line="259" w:lineRule="auto"/>
        <w:rPr>
          <w:sz w:val="22"/>
          <w:szCs w:val="22"/>
        </w:rPr>
        <w:sectPr w:rsidR="00AA790C" w:rsidRPr="00076637">
          <w:headerReference w:type="default" r:id="rId4"/>
          <w:pgSz w:w="12240" w:h="15840"/>
          <w:pgMar w:top="1440" w:right="1440" w:bottom="1440" w:left="1440" w:header="708" w:footer="708" w:gutter="0"/>
          <w:cols w:space="708"/>
        </w:sectPr>
      </w:pPr>
      <w:r w:rsidRPr="00076637">
        <w:rPr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813"/>
        <w:gridCol w:w="813"/>
        <w:gridCol w:w="813"/>
        <w:gridCol w:w="813"/>
        <w:gridCol w:w="813"/>
        <w:gridCol w:w="813"/>
        <w:gridCol w:w="1276"/>
        <w:gridCol w:w="1359"/>
        <w:gridCol w:w="1618"/>
        <w:gridCol w:w="1369"/>
        <w:gridCol w:w="945"/>
      </w:tblGrid>
      <w:tr w:rsidR="00AA790C" w:rsidRPr="00076637" w:rsidTr="00B6215E">
        <w:trPr>
          <w:trHeight w:val="454"/>
          <w:jc w:val="center"/>
        </w:trPr>
        <w:tc>
          <w:tcPr>
            <w:tcW w:w="579" w:type="pct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OQS</w:t>
            </w:r>
          </w:p>
        </w:tc>
        <w:tc>
          <w:tcPr>
            <w:tcW w:w="3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PC1</w:t>
            </w:r>
          </w:p>
        </w:tc>
        <w:tc>
          <w:tcPr>
            <w:tcW w:w="3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PC2</w:t>
            </w:r>
          </w:p>
        </w:tc>
        <w:tc>
          <w:tcPr>
            <w:tcW w:w="3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PC3</w:t>
            </w:r>
          </w:p>
        </w:tc>
        <w:tc>
          <w:tcPr>
            <w:tcW w:w="3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PC4</w:t>
            </w:r>
          </w:p>
        </w:tc>
        <w:tc>
          <w:tcPr>
            <w:tcW w:w="31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PC5</w:t>
            </w:r>
          </w:p>
        </w:tc>
        <w:tc>
          <w:tcPr>
            <w:tcW w:w="49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Owner reported ease at which frustrated</w:t>
            </w:r>
          </w:p>
        </w:tc>
        <w:tc>
          <w:tcPr>
            <w:tcW w:w="5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Owner reported obedience</w:t>
            </w:r>
          </w:p>
        </w:tc>
        <w:tc>
          <w:tcPr>
            <w:tcW w:w="6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Owner  reported well-</w:t>
            </w:r>
            <w:proofErr w:type="spellStart"/>
            <w:r w:rsidRPr="00076637">
              <w:rPr>
                <w:b/>
                <w:bCs/>
                <w:color w:val="000000"/>
              </w:rPr>
              <w:t>behavedness</w:t>
            </w:r>
            <w:proofErr w:type="spellEnd"/>
          </w:p>
        </w:tc>
        <w:tc>
          <w:tcPr>
            <w:tcW w:w="529" w:type="pct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Frequency exposed to frustrating situation</w:t>
            </w:r>
          </w:p>
        </w:tc>
        <w:tc>
          <w:tcPr>
            <w:tcW w:w="367" w:type="pct"/>
            <w:tcBorders>
              <w:left w:val="single" w:sz="6" w:space="0" w:color="000000"/>
              <w:bottom w:val="single" w:sz="6" w:space="0" w:color="000000"/>
            </w:tcBorders>
          </w:tcPr>
          <w:p w:rsidR="00AA790C" w:rsidRPr="00076637" w:rsidRDefault="00AA790C" w:rsidP="00B6215E">
            <w:pPr>
              <w:jc w:val="center"/>
              <w:rPr>
                <w:b/>
                <w:bCs/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Item 31- intrusion into personal space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OQS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.806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.772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.753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.717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.596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.646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-.394**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D10AE3">
              <w:rPr>
                <w:color w:val="000000"/>
                <w:sz w:val="20"/>
                <w:szCs w:val="20"/>
              </w:rPr>
              <w:t>-.490</w:t>
            </w:r>
            <w:r w:rsidRPr="00076637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.274**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.306**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PC1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.806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.495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.519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.502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.425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.680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-.303**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-.423**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.346**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.303**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PC2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.772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.495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.496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.456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.352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.408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-.399**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-.445**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.146**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.151**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PC3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.753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.519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.496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.419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.344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.479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-.194**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-.291**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.216**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.203**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PC4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.717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.502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.456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.419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.323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.399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-.261**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-.278**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.139**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.327**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PC5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.596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.425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.352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.344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.323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.433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-.331**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-.413**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.180**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.165**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Owner reported ease at which frustrated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.646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.680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.408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.479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.399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.433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-.264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-.426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.378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.287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Owner reported obedience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-.394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-.303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-.399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-.194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-.261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-.331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-.264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.595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-.070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-.096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Owner  reported well-</w:t>
            </w:r>
            <w:proofErr w:type="spellStart"/>
            <w:r w:rsidRPr="00076637">
              <w:rPr>
                <w:b/>
                <w:bCs/>
                <w:color w:val="000000"/>
              </w:rPr>
              <w:t>behavedness</w:t>
            </w:r>
            <w:proofErr w:type="spellEnd"/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-.490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-.423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-.445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-.291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-.278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-.413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-.426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.595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-.169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-.155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076637" w:rsidRDefault="00AA790C" w:rsidP="00B6215E">
            <w:pPr>
              <w:jc w:val="center"/>
              <w:rPr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 xml:space="preserve">Frequency exposed to </w:t>
            </w:r>
            <w:r w:rsidRPr="00076637">
              <w:rPr>
                <w:b/>
                <w:bCs/>
                <w:color w:val="000000"/>
              </w:rPr>
              <w:lastRenderedPageBreak/>
              <w:t>frustrating situation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lastRenderedPageBreak/>
              <w:t>.274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.346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.146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.216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.139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.180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.378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-.070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-.169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.103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</w:tr>
      <w:tr w:rsidR="00AA790C" w:rsidRPr="00076637" w:rsidTr="00B6215E">
        <w:trPr>
          <w:trHeight w:val="567"/>
          <w:jc w:val="center"/>
        </w:trPr>
        <w:tc>
          <w:tcPr>
            <w:tcW w:w="579" w:type="pct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076637" w:rsidRDefault="00AA790C" w:rsidP="00B6215E">
            <w:pPr>
              <w:jc w:val="center"/>
              <w:rPr>
                <w:b/>
                <w:bCs/>
                <w:color w:val="000000"/>
              </w:rPr>
            </w:pPr>
            <w:r w:rsidRPr="00076637">
              <w:rPr>
                <w:b/>
                <w:bCs/>
                <w:color w:val="000000"/>
              </w:rPr>
              <w:t>Item 31- intrusion into personal space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.306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.303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.151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.203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.327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.165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.287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-.096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-.155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-.103</w:t>
            </w:r>
            <w:r w:rsidRPr="00677DD5">
              <w:rPr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A790C" w:rsidRPr="00677DD5" w:rsidRDefault="00AA790C" w:rsidP="00B6215E">
            <w:pPr>
              <w:jc w:val="center"/>
              <w:rPr>
                <w:color w:val="000000"/>
                <w:sz w:val="20"/>
                <w:szCs w:val="20"/>
              </w:rPr>
            </w:pPr>
            <w:r w:rsidRPr="00677DD5">
              <w:rPr>
                <w:color w:val="000000"/>
                <w:sz w:val="20"/>
                <w:szCs w:val="20"/>
              </w:rPr>
              <w:t>1.000</w:t>
            </w:r>
          </w:p>
        </w:tc>
      </w:tr>
    </w:tbl>
    <w:p w:rsidR="00AA790C" w:rsidRPr="00076637" w:rsidRDefault="00AA790C" w:rsidP="00AA790C">
      <w:pPr>
        <w:sectPr w:rsidR="00AA790C" w:rsidRPr="00076637">
          <w:pgSz w:w="15840" w:h="12240" w:orient="landscape"/>
          <w:pgMar w:top="1440" w:right="1440" w:bottom="1440" w:left="1440" w:header="708" w:footer="708" w:gutter="0"/>
          <w:cols w:space="708"/>
        </w:sectPr>
      </w:pPr>
      <w:r w:rsidRPr="00076637">
        <w:t>Appendix 5 – Spearman’s rank order correlations between OQS, principal components and owner reported obedience, well-</w:t>
      </w:r>
      <w:proofErr w:type="spellStart"/>
      <w:r w:rsidRPr="00076637">
        <w:t>behavedness</w:t>
      </w:r>
      <w:proofErr w:type="spellEnd"/>
      <w:r w:rsidRPr="00076637">
        <w:t>, frequency exposed to a frustrating situation and removed item 31 (intrusion into personal space) (all correlations significant at the p&lt;0.001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023"/>
        <w:gridCol w:w="1005"/>
        <w:gridCol w:w="816"/>
        <w:gridCol w:w="1579"/>
        <w:gridCol w:w="897"/>
      </w:tblGrid>
      <w:tr w:rsidR="00AA790C" w:rsidRPr="00076637" w:rsidTr="00B6215E">
        <w:trPr>
          <w:trHeight w:val="315"/>
        </w:trPr>
        <w:tc>
          <w:tcPr>
            <w:tcW w:w="1696" w:type="dxa"/>
            <w:vMerge w:val="restart"/>
            <w:noWrap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677DD5">
              <w:rPr>
                <w:b/>
              </w:rPr>
              <w:lastRenderedPageBreak/>
              <w:t>Fixed factor</w:t>
            </w:r>
          </w:p>
        </w:tc>
        <w:tc>
          <w:tcPr>
            <w:tcW w:w="3357" w:type="dxa"/>
            <w:vMerge w:val="restart"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D10AE3">
              <w:rPr>
                <w:b/>
                <w:color w:val="1F3864" w:themeColor="accent1" w:themeShade="80"/>
              </w:rPr>
              <w:t>Groups</w:t>
            </w:r>
          </w:p>
        </w:tc>
        <w:tc>
          <w:tcPr>
            <w:tcW w:w="1005" w:type="dxa"/>
            <w:vMerge w:val="restart"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677DD5">
              <w:rPr>
                <w:b/>
              </w:rPr>
              <w:t>Mean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677DD5">
              <w:rPr>
                <w:b/>
              </w:rPr>
              <w:t>Std. Error</w:t>
            </w:r>
          </w:p>
        </w:tc>
        <w:tc>
          <w:tcPr>
            <w:tcW w:w="2476" w:type="dxa"/>
            <w:gridSpan w:val="2"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677DD5">
              <w:rPr>
                <w:b/>
              </w:rPr>
              <w:t>95% Confidence Interval</w:t>
            </w:r>
          </w:p>
        </w:tc>
      </w:tr>
      <w:tr w:rsidR="00AA790C" w:rsidRPr="00076637" w:rsidTr="00B6215E">
        <w:trPr>
          <w:trHeight w:val="510"/>
        </w:trPr>
        <w:tc>
          <w:tcPr>
            <w:tcW w:w="1696" w:type="dxa"/>
            <w:vMerge/>
            <w:noWrap/>
            <w:hideMark/>
          </w:tcPr>
          <w:p w:rsidR="00AA790C" w:rsidRPr="00076637" w:rsidRDefault="00AA790C" w:rsidP="00B6215E"/>
        </w:tc>
        <w:tc>
          <w:tcPr>
            <w:tcW w:w="3357" w:type="dxa"/>
            <w:vMerge/>
            <w:hideMark/>
          </w:tcPr>
          <w:p w:rsidR="00AA790C" w:rsidRPr="00076637" w:rsidRDefault="00AA790C" w:rsidP="00B6215E"/>
        </w:tc>
        <w:tc>
          <w:tcPr>
            <w:tcW w:w="1005" w:type="dxa"/>
            <w:vMerge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677DD5">
              <w:rPr>
                <w:b/>
              </w:rPr>
              <w:t>Lower Bound</w:t>
            </w:r>
          </w:p>
        </w:tc>
        <w:tc>
          <w:tcPr>
            <w:tcW w:w="897" w:type="dxa"/>
            <w:vAlign w:val="center"/>
            <w:hideMark/>
          </w:tcPr>
          <w:p w:rsidR="00AA790C" w:rsidRPr="00677DD5" w:rsidRDefault="00AA790C" w:rsidP="00B6215E">
            <w:pPr>
              <w:jc w:val="center"/>
              <w:rPr>
                <w:b/>
              </w:rPr>
            </w:pPr>
            <w:r w:rsidRPr="00677DD5">
              <w:rPr>
                <w:b/>
              </w:rPr>
              <w:t>Upper Bound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r w:rsidRPr="00076637">
              <w:t>Sex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Female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.417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.032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.355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.479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Male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.431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.032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.369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r w:rsidRPr="00076637">
              <w:t>Neuter status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No – not neutered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.375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.032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.312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.438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Yes - neutered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.394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.032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.331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.457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r w:rsidRPr="00076637">
              <w:t>Size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Giant (&gt;45kg/ &gt;99lbs)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.389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.043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.305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.474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Large (25-45kg/ 55-99lbs)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.406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.486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Medium (10-25kg/ 22-55lbs)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.410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.329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.490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Small (5-10kg/ 11-22lbs)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.436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.355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.517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Toy (&lt;5kg/&lt;11lbs)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.440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.043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.355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.524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r w:rsidRPr="00076637">
              <w:t>Breed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CROSSBREED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.413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.332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Australian Shepherd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.439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.046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.350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.528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Beagle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.454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.047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.362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.546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Border Collie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.403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.321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.486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Border Terrier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.413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.047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.322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.505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Cocker Spaniel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.406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.043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.322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.490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English Springer Spaniel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.390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.044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.304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.477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German Shepherd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.411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.043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.328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.495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Golden Retriever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.381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.044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.295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.466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Jack Russell Terrier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.441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.044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.355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.528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Labrador Retriever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.399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.316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.482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Staffordshire Bull Terrier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.420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.043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.335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.504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OTHER PURE BRED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.401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.320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.481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proofErr w:type="spellStart"/>
            <w:r w:rsidRPr="00076637">
              <w:t>Behaviour</w:t>
            </w:r>
            <w:proofErr w:type="spellEnd"/>
            <w:r w:rsidRPr="00076637">
              <w:t xml:space="preserve"> problem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No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.353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.271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.435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Yes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.474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.393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.554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proofErr w:type="spellStart"/>
            <w:r w:rsidRPr="00076637">
              <w:t>Behaviour</w:t>
            </w:r>
            <w:proofErr w:type="spellEnd"/>
            <w:r w:rsidRPr="00076637">
              <w:t xml:space="preserve"> consult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No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.396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.316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.477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Yes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.430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.349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.512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noWrap/>
            <w:hideMark/>
          </w:tcPr>
          <w:p w:rsidR="00AA790C" w:rsidRPr="00076637" w:rsidRDefault="00AA790C" w:rsidP="00B6215E">
            <w:r w:rsidRPr="00076637">
              <w:t>Source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Breeder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.427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.039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.349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.504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Shelter/rescue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.431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.040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.353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.508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OTHER SOURCE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.421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.040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.343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.499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hideMark/>
          </w:tcPr>
          <w:p w:rsidR="00AA790C" w:rsidRPr="00076637" w:rsidRDefault="00AA790C" w:rsidP="00B6215E">
            <w:r w:rsidRPr="00076637">
              <w:t>Medical problem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No medical problem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.407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.327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.487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Yes – Current medical problem</w:t>
            </w:r>
          </w:p>
        </w:tc>
        <w:tc>
          <w:tcPr>
            <w:tcW w:w="1005" w:type="dxa"/>
            <w:noWrap/>
            <w:hideMark/>
          </w:tcPr>
          <w:p w:rsidR="00AA790C" w:rsidRPr="00076637" w:rsidRDefault="00AA790C" w:rsidP="00B6215E">
            <w:r w:rsidRPr="00076637">
              <w:t>.416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076637" w:rsidRDefault="00AA790C" w:rsidP="00B6215E">
            <w:r w:rsidRPr="00076637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.337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.496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 w:val="restart"/>
            <w:hideMark/>
          </w:tcPr>
          <w:p w:rsidR="00AA790C" w:rsidRPr="00076637" w:rsidRDefault="00AA790C" w:rsidP="00B6215E">
            <w:r w:rsidRPr="00076637">
              <w:lastRenderedPageBreak/>
              <w:t>Country</w:t>
            </w:r>
          </w:p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UK</w:t>
            </w:r>
          </w:p>
        </w:tc>
        <w:tc>
          <w:tcPr>
            <w:tcW w:w="1005" w:type="dxa"/>
            <w:noWrap/>
            <w:hideMark/>
          </w:tcPr>
          <w:p w:rsidR="00AA790C" w:rsidRPr="00677DD5" w:rsidRDefault="00AA790C" w:rsidP="00B6215E">
            <w:pPr>
              <w:rPr>
                <w:vertAlign w:val="superscript"/>
              </w:rPr>
            </w:pPr>
            <w:r w:rsidRPr="00076637">
              <w:t>.413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D10AE3" w:rsidRDefault="00AA790C" w:rsidP="00B6215E">
            <w:r w:rsidRPr="00D10AE3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.332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.493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USA</w:t>
            </w:r>
          </w:p>
        </w:tc>
        <w:tc>
          <w:tcPr>
            <w:tcW w:w="1005" w:type="dxa"/>
            <w:noWrap/>
            <w:hideMark/>
          </w:tcPr>
          <w:p w:rsidR="00AA790C" w:rsidRPr="00677DD5" w:rsidRDefault="00AA790C" w:rsidP="00B6215E">
            <w:pPr>
              <w:rPr>
                <w:vertAlign w:val="superscript"/>
              </w:rPr>
            </w:pPr>
            <w:r w:rsidRPr="00076637">
              <w:t>.420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D10AE3" w:rsidRDefault="00AA790C" w:rsidP="00B6215E">
            <w:r w:rsidRPr="00D10AE3">
              <w:t>.041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.339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.502</w:t>
            </w:r>
          </w:p>
        </w:tc>
      </w:tr>
      <w:tr w:rsidR="00AA790C" w:rsidRPr="00076637" w:rsidTr="00B6215E">
        <w:trPr>
          <w:trHeight w:val="397"/>
        </w:trPr>
        <w:tc>
          <w:tcPr>
            <w:tcW w:w="1696" w:type="dxa"/>
            <w:vMerge/>
            <w:hideMark/>
          </w:tcPr>
          <w:p w:rsidR="00AA790C" w:rsidRPr="00076637" w:rsidRDefault="00AA790C" w:rsidP="00B6215E"/>
        </w:tc>
        <w:tc>
          <w:tcPr>
            <w:tcW w:w="3357" w:type="dxa"/>
            <w:hideMark/>
          </w:tcPr>
          <w:p w:rsidR="00AA790C" w:rsidRPr="00076637" w:rsidRDefault="00AA790C" w:rsidP="00B6215E">
            <w:r w:rsidRPr="00076637">
              <w:t>OTHER COUNTRY</w:t>
            </w:r>
          </w:p>
        </w:tc>
        <w:tc>
          <w:tcPr>
            <w:tcW w:w="1005" w:type="dxa"/>
            <w:noWrap/>
            <w:hideMark/>
          </w:tcPr>
          <w:p w:rsidR="00AA790C" w:rsidRPr="00677DD5" w:rsidRDefault="00AA790C" w:rsidP="00B6215E">
            <w:pPr>
              <w:rPr>
                <w:vertAlign w:val="superscript"/>
              </w:rPr>
            </w:pPr>
            <w:r w:rsidRPr="00076637">
              <w:t>.407</w:t>
            </w:r>
            <w:r w:rsidRPr="00076637">
              <w:rPr>
                <w:vertAlign w:val="superscript"/>
              </w:rPr>
              <w:t>a</w:t>
            </w:r>
          </w:p>
        </w:tc>
        <w:tc>
          <w:tcPr>
            <w:tcW w:w="816" w:type="dxa"/>
            <w:noWrap/>
            <w:hideMark/>
          </w:tcPr>
          <w:p w:rsidR="00AA790C" w:rsidRPr="00D10AE3" w:rsidRDefault="00AA790C" w:rsidP="00B6215E">
            <w:r w:rsidRPr="00D10AE3">
              <w:t>.042</w:t>
            </w:r>
          </w:p>
        </w:tc>
        <w:tc>
          <w:tcPr>
            <w:tcW w:w="1579" w:type="dxa"/>
            <w:noWrap/>
            <w:hideMark/>
          </w:tcPr>
          <w:p w:rsidR="00AA790C" w:rsidRPr="00076637" w:rsidRDefault="00AA790C" w:rsidP="00B6215E">
            <w:r w:rsidRPr="00076637">
              <w:t>.325</w:t>
            </w:r>
          </w:p>
        </w:tc>
        <w:tc>
          <w:tcPr>
            <w:tcW w:w="897" w:type="dxa"/>
            <w:noWrap/>
            <w:hideMark/>
          </w:tcPr>
          <w:p w:rsidR="00AA790C" w:rsidRPr="00076637" w:rsidRDefault="00AA790C" w:rsidP="00B6215E">
            <w:r w:rsidRPr="00076637">
              <w:t>.489</w:t>
            </w:r>
          </w:p>
        </w:tc>
      </w:tr>
      <w:tr w:rsidR="00AA790C" w:rsidRPr="00076637" w:rsidTr="00B6215E">
        <w:trPr>
          <w:trHeight w:val="397"/>
        </w:trPr>
        <w:tc>
          <w:tcPr>
            <w:tcW w:w="9350" w:type="dxa"/>
            <w:gridSpan w:val="6"/>
          </w:tcPr>
          <w:p w:rsidR="00AA790C" w:rsidRPr="00076637" w:rsidRDefault="00AA790C" w:rsidP="00B6215E">
            <w:r w:rsidRPr="00076637">
              <w:t xml:space="preserve">a. Covariates appearing in the model are evaluated at the following values: </w:t>
            </w:r>
          </w:p>
          <w:p w:rsidR="00AA790C" w:rsidRPr="00076637" w:rsidRDefault="00AA790C" w:rsidP="00B6215E">
            <w:proofErr w:type="spellStart"/>
            <w:r w:rsidRPr="00076637">
              <w:t>AgeMonths</w:t>
            </w:r>
            <w:proofErr w:type="spellEnd"/>
            <w:r w:rsidRPr="00076637">
              <w:t xml:space="preserve"> = 70.6957</w:t>
            </w:r>
          </w:p>
        </w:tc>
      </w:tr>
    </w:tbl>
    <w:p w:rsidR="00AA790C" w:rsidRPr="00076637" w:rsidRDefault="00AA790C" w:rsidP="00AA790C">
      <w:r w:rsidRPr="00076637">
        <w:t>Appendix 6 – Estimated marginal means for all fixed factors</w:t>
      </w:r>
    </w:p>
    <w:p w:rsidR="00AA790C" w:rsidRPr="00076637" w:rsidRDefault="00AA790C" w:rsidP="00AA790C"/>
    <w:p w:rsidR="005D6A55" w:rsidRDefault="005D6A55">
      <w:bookmarkStart w:id="3" w:name="_GoBack"/>
      <w:bookmarkEnd w:id="3"/>
    </w:p>
    <w:sectPr w:rsidR="005D6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547847"/>
      <w:placeholder>
        <w:docPart w:val="F4B75F76FFDE4EDAACF813625410C62C"/>
      </w:placeholder>
    </w:sdtPr>
    <w:sdtEndPr/>
    <w:sdtContent>
      <w:p w:rsidR="00D40427" w:rsidRDefault="00AA790C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653B8">
          <w:rPr>
            <w:rFonts w:ascii="Arial" w:eastAsia="Arial" w:hAnsi="Arial" w:cs="Arial"/>
            <w:noProof/>
          </w:rPr>
          <w:t>39</w:t>
        </w:r>
        <w:r>
          <w:rPr>
            <w:rFonts w:ascii="Arial" w:eastAsia="Arial" w:hAnsi="Arial" w:cs="Arial"/>
          </w:rPr>
          <w:fldChar w:fldCharType="end"/>
        </w:r>
      </w:p>
    </w:sdtContent>
  </w:sdt>
  <w:p w:rsidR="00D40427" w:rsidRDefault="00AA79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0C"/>
    <w:rsid w:val="005D6A55"/>
    <w:rsid w:val="00A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DCC05-FE21-4623-9527-DE75204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A790C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A790C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790C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A790C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A790C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AA790C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90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AA790C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AA790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A79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A790C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A790C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AA790C"/>
    <w:rPr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AA790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C"/>
    <w:rPr>
      <w:rFonts w:ascii="Segoe UI" w:eastAsia="Times New Roma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0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A790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790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790C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A790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A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A790C"/>
    <w:pPr>
      <w:spacing w:after="270" w:line="270" w:lineRule="atLeast"/>
    </w:pPr>
    <w:rPr>
      <w:rFonts w:ascii="inherit" w:hAnsi="inherit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AA7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B75F76FFDE4EDAACF813625410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0DDA-5819-42A6-976A-9E232A969122}"/>
      </w:docPartPr>
      <w:docPartBody>
        <w:p w:rsidR="00000000" w:rsidRDefault="005A32DC" w:rsidP="005A32DC">
          <w:pPr>
            <w:pStyle w:val="F4B75F76FFDE4EDAACF813625410C62C"/>
          </w:pPr>
          <w:r>
            <w:rPr>
              <w:rStyle w:val="Placeholder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DC"/>
    <w:rsid w:val="00347882"/>
    <w:rsid w:val="005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basedOn w:val="DefaultParagraphFont"/>
    <w:uiPriority w:val="99"/>
    <w:semiHidden/>
    <w:rsid w:val="005A32DC"/>
    <w:rPr>
      <w:color w:val="808080"/>
    </w:rPr>
  </w:style>
  <w:style w:type="paragraph" w:customStyle="1" w:styleId="F4B75F76FFDE4EDAACF813625410C62C">
    <w:name w:val="F4B75F76FFDE4EDAACF813625410C62C"/>
    <w:rsid w:val="005A3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1652</Words>
  <Characters>9422</Characters>
  <Application>Microsoft Office Word</Application>
  <DocSecurity>0</DocSecurity>
  <Lines>78</Lines>
  <Paragraphs>22</Paragraphs>
  <ScaleCrop>false</ScaleCrop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Lièvre</dc:creator>
  <cp:keywords/>
  <dc:description/>
  <cp:lastModifiedBy>Florine Lièvre</cp:lastModifiedBy>
  <cp:revision>1</cp:revision>
  <dcterms:created xsi:type="dcterms:W3CDTF">2019-05-01T13:16:00Z</dcterms:created>
  <dcterms:modified xsi:type="dcterms:W3CDTF">2019-05-01T13:17:00Z</dcterms:modified>
</cp:coreProperties>
</file>