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7DC8" w14:textId="743A1066" w:rsidR="00EE1346" w:rsidRPr="00291A88" w:rsidRDefault="00D07199" w:rsidP="00D07199">
      <w:pPr>
        <w:rPr>
          <w:rFonts w:ascii="Arial" w:hAnsi="Arial" w:cs="Arial"/>
          <w:b/>
          <w:bCs/>
          <w:lang w:val="en-US"/>
        </w:rPr>
      </w:pPr>
      <w:r w:rsidRPr="00291A88">
        <w:rPr>
          <w:rFonts w:ascii="Arial" w:hAnsi="Arial" w:cs="Arial"/>
          <w:b/>
          <w:bCs/>
          <w:lang w:val="en-US"/>
        </w:rPr>
        <w:t xml:space="preserve">GrainGrowers’ National Policy Group Meeting Update </w:t>
      </w:r>
    </w:p>
    <w:p w14:paraId="6E446C5A" w14:textId="5F0471AE" w:rsidR="00D97091" w:rsidRPr="00291A88" w:rsidRDefault="00D07199" w:rsidP="6DECAE44">
      <w:pPr>
        <w:rPr>
          <w:rFonts w:ascii="Arial" w:hAnsi="Arial" w:cs="Arial"/>
          <w:lang w:val="en-US"/>
        </w:rPr>
      </w:pPr>
      <w:r w:rsidRPr="00291A88">
        <w:rPr>
          <w:rFonts w:ascii="Arial" w:hAnsi="Arial" w:cs="Arial"/>
          <w:lang w:val="en-US"/>
        </w:rPr>
        <w:t>28</w:t>
      </w:r>
      <w:r w:rsidR="45C522B6" w:rsidRPr="00291A88">
        <w:rPr>
          <w:rFonts w:ascii="Arial" w:hAnsi="Arial" w:cs="Arial"/>
          <w:lang w:val="en-US"/>
        </w:rPr>
        <w:t xml:space="preserve"> </w:t>
      </w:r>
      <w:r w:rsidRPr="00291A88">
        <w:rPr>
          <w:rFonts w:ascii="Arial" w:hAnsi="Arial" w:cs="Arial"/>
          <w:lang w:val="en-US"/>
        </w:rPr>
        <w:t xml:space="preserve">July 2020 </w:t>
      </w:r>
    </w:p>
    <w:p w14:paraId="5407D2A8" w14:textId="4B2946FB" w:rsidR="00D07199" w:rsidRPr="00291A88" w:rsidRDefault="00D07199" w:rsidP="00D07199">
      <w:pPr>
        <w:rPr>
          <w:rFonts w:ascii="Arial" w:hAnsi="Arial" w:cs="Arial"/>
          <w:sz w:val="22"/>
          <w:szCs w:val="22"/>
          <w:lang w:val="en-US"/>
        </w:rPr>
      </w:pPr>
    </w:p>
    <w:p w14:paraId="0994DDC2" w14:textId="75766BC5" w:rsidR="00D07199" w:rsidRPr="00291A88" w:rsidRDefault="00D07199" w:rsidP="076C504A">
      <w:pPr>
        <w:rPr>
          <w:rFonts w:ascii="Gotham Book" w:hAnsi="Gotham Book" w:cs="Arial"/>
          <w:lang w:val="en-US"/>
        </w:rPr>
      </w:pPr>
      <w:r w:rsidRPr="00291A88">
        <w:rPr>
          <w:rFonts w:ascii="Arial" w:hAnsi="Arial" w:cs="Arial"/>
          <w:lang w:val="en-US"/>
        </w:rPr>
        <w:t xml:space="preserve">GrainGrowers’ </w:t>
      </w:r>
      <w:hyperlink r:id="rId11">
        <w:r w:rsidRPr="00291A88">
          <w:rPr>
            <w:rStyle w:val="Hyperlink"/>
            <w:rFonts w:ascii="Arial" w:hAnsi="Arial" w:cs="Arial"/>
            <w:lang w:val="en-US"/>
          </w:rPr>
          <w:t>National Policy Group</w:t>
        </w:r>
      </w:hyperlink>
      <w:r w:rsidRPr="00291A88">
        <w:rPr>
          <w:rFonts w:ascii="Arial" w:hAnsi="Arial" w:cs="Arial"/>
          <w:lang w:val="en-US"/>
        </w:rPr>
        <w:t xml:space="preserve"> met via video conference on 28</w:t>
      </w:r>
      <w:r w:rsidR="0C648766" w:rsidRPr="00291A88">
        <w:rPr>
          <w:rFonts w:ascii="Arial" w:hAnsi="Arial" w:cs="Arial"/>
          <w:lang w:val="en-US"/>
        </w:rPr>
        <w:t xml:space="preserve"> </w:t>
      </w:r>
      <w:r w:rsidRPr="00291A88">
        <w:rPr>
          <w:rFonts w:ascii="Arial" w:hAnsi="Arial" w:cs="Arial"/>
          <w:lang w:val="en-US"/>
        </w:rPr>
        <w:t xml:space="preserve">July 2020 </w:t>
      </w:r>
      <w:r w:rsidR="384F3CEF" w:rsidRPr="00291A88">
        <w:rPr>
          <w:rFonts w:ascii="Arial" w:hAnsi="Arial" w:cs="Arial"/>
          <w:lang w:val="en-US"/>
        </w:rPr>
        <w:t xml:space="preserve">due to </w:t>
      </w:r>
      <w:r w:rsidRPr="00291A88">
        <w:rPr>
          <w:rFonts w:ascii="Arial" w:hAnsi="Arial" w:cs="Arial"/>
          <w:lang w:val="en-US"/>
        </w:rPr>
        <w:t xml:space="preserve">COVID restrictions. </w:t>
      </w:r>
      <w:r w:rsidR="000317DD" w:rsidRPr="00291A88">
        <w:rPr>
          <w:rFonts w:ascii="Arial" w:hAnsi="Arial" w:cs="Arial"/>
          <w:lang w:val="en-US"/>
        </w:rPr>
        <w:t>The use of</w:t>
      </w:r>
      <w:r w:rsidR="000B0ECD">
        <w:rPr>
          <w:rFonts w:ascii="Arial" w:hAnsi="Arial" w:cs="Arial"/>
          <w:lang w:val="en-US"/>
        </w:rPr>
        <w:t xml:space="preserve"> this</w:t>
      </w:r>
      <w:r w:rsidR="000317DD" w:rsidRPr="00291A88">
        <w:rPr>
          <w:rFonts w:ascii="Arial" w:hAnsi="Arial" w:cs="Arial"/>
          <w:lang w:val="en-US"/>
        </w:rPr>
        <w:t xml:space="preserve"> technology enabled the group to </w:t>
      </w:r>
      <w:r w:rsidRPr="00291A88">
        <w:rPr>
          <w:rFonts w:ascii="Arial" w:hAnsi="Arial" w:cs="Arial"/>
          <w:lang w:val="en-US"/>
        </w:rPr>
        <w:t xml:space="preserve">discuss a range of important issues facing the Australian grains sector including workforce, sustainability, insurance, fuel security and trade. </w:t>
      </w:r>
    </w:p>
    <w:p w14:paraId="6C8F43C3" w14:textId="4F2786E6" w:rsidR="00D07199" w:rsidRPr="002850DC" w:rsidRDefault="00D07199" w:rsidP="00D07199">
      <w:pPr>
        <w:rPr>
          <w:rFonts w:ascii="Arial" w:hAnsi="Arial" w:cs="Arial"/>
          <w:lang w:val="en-US"/>
        </w:rPr>
      </w:pPr>
    </w:p>
    <w:p w14:paraId="3A6F1785" w14:textId="38C7B367" w:rsidR="00D07199" w:rsidRPr="002850DC" w:rsidRDefault="00D07199" w:rsidP="00D07199">
      <w:pPr>
        <w:rPr>
          <w:rFonts w:ascii="Arial" w:hAnsi="Arial" w:cs="Arial"/>
          <w:b/>
          <w:bCs/>
          <w:lang w:val="en-US"/>
        </w:rPr>
      </w:pPr>
      <w:r w:rsidRPr="002850DC">
        <w:rPr>
          <w:rFonts w:ascii="Arial" w:hAnsi="Arial" w:cs="Arial"/>
          <w:b/>
          <w:bCs/>
          <w:lang w:val="en-US"/>
        </w:rPr>
        <w:t>Workforce – short term and future needs</w:t>
      </w:r>
    </w:p>
    <w:p w14:paraId="3C91904D" w14:textId="6B4EF7BA" w:rsidR="000B0ECD" w:rsidRDefault="007F30F3" w:rsidP="076C504A">
      <w:pPr>
        <w:rPr>
          <w:rFonts w:ascii="Arial" w:hAnsi="Arial" w:cs="Arial"/>
          <w:lang w:val="en-US"/>
        </w:rPr>
      </w:pPr>
      <w:proofErr w:type="spellStart"/>
      <w:r w:rsidRPr="002850DC">
        <w:rPr>
          <w:rFonts w:ascii="Arial" w:hAnsi="Arial" w:cs="Arial"/>
          <w:lang w:val="en-US"/>
        </w:rPr>
        <w:t>Labour</w:t>
      </w:r>
      <w:proofErr w:type="spellEnd"/>
      <w:r w:rsidRPr="002850DC">
        <w:rPr>
          <w:rFonts w:ascii="Arial" w:hAnsi="Arial" w:cs="Arial"/>
          <w:lang w:val="en-US"/>
        </w:rPr>
        <w:t xml:space="preserve"> is an important agricultural input that is directly linked to business performance and profitability. The NPG discussed and identified the most important farm business workforce needs including barriers and opportunities</w:t>
      </w:r>
      <w:r w:rsidR="000317DD" w:rsidRPr="002850DC">
        <w:rPr>
          <w:rFonts w:ascii="Arial" w:hAnsi="Arial" w:cs="Arial"/>
          <w:lang w:val="en-US"/>
        </w:rPr>
        <w:t>. The NPG also raised the implications that COVID</w:t>
      </w:r>
      <w:r w:rsidR="000B0ECD">
        <w:rPr>
          <w:rFonts w:ascii="Arial" w:hAnsi="Arial" w:cs="Arial"/>
          <w:lang w:val="en-US"/>
        </w:rPr>
        <w:t>-19</w:t>
      </w:r>
      <w:r w:rsidR="000317DD" w:rsidRPr="002850DC">
        <w:rPr>
          <w:rFonts w:ascii="Arial" w:hAnsi="Arial" w:cs="Arial"/>
          <w:lang w:val="en-US"/>
        </w:rPr>
        <w:t xml:space="preserve"> may have upon </w:t>
      </w:r>
      <w:r w:rsidR="3C88F7AB" w:rsidRPr="002850DC">
        <w:rPr>
          <w:rFonts w:ascii="Arial" w:hAnsi="Arial" w:cs="Arial"/>
          <w:lang w:val="en-US"/>
        </w:rPr>
        <w:t xml:space="preserve">the grains </w:t>
      </w:r>
      <w:r w:rsidR="000317DD" w:rsidRPr="002850DC">
        <w:rPr>
          <w:rFonts w:ascii="Arial" w:hAnsi="Arial" w:cs="Arial"/>
          <w:lang w:val="en-US"/>
        </w:rPr>
        <w:t xml:space="preserve">workforce and other key inputs needed for the coming Harvest. </w:t>
      </w:r>
    </w:p>
    <w:p w14:paraId="553486FA" w14:textId="2356308F" w:rsidR="00D07199" w:rsidRPr="002850DC" w:rsidRDefault="000317DD" w:rsidP="076C504A">
      <w:pPr>
        <w:rPr>
          <w:rFonts w:ascii="Arial" w:hAnsi="Arial" w:cs="Arial"/>
          <w:lang w:val="en-US"/>
        </w:rPr>
      </w:pPr>
      <w:r w:rsidRPr="002850DC">
        <w:rPr>
          <w:rFonts w:ascii="Arial" w:hAnsi="Arial" w:cs="Arial"/>
          <w:lang w:val="en-US"/>
        </w:rPr>
        <w:t>The</w:t>
      </w:r>
      <w:r w:rsidR="777EE86C" w:rsidRPr="002850DC">
        <w:rPr>
          <w:rFonts w:ascii="Arial" w:hAnsi="Arial" w:cs="Arial"/>
          <w:lang w:val="en-US"/>
        </w:rPr>
        <w:t>se</w:t>
      </w:r>
      <w:r w:rsidRPr="002850DC">
        <w:rPr>
          <w:rFonts w:ascii="Arial" w:hAnsi="Arial" w:cs="Arial"/>
          <w:lang w:val="en-US"/>
        </w:rPr>
        <w:t xml:space="preserve"> insights</w:t>
      </w:r>
      <w:r w:rsidR="007F30F3" w:rsidRPr="002850DC">
        <w:rPr>
          <w:rFonts w:ascii="Arial" w:hAnsi="Arial" w:cs="Arial"/>
          <w:lang w:val="en-US"/>
        </w:rPr>
        <w:t xml:space="preserve"> help inform </w:t>
      </w:r>
      <w:r w:rsidR="469B4D1D" w:rsidRPr="002850DC">
        <w:rPr>
          <w:rFonts w:ascii="Arial" w:hAnsi="Arial" w:cs="Arial"/>
          <w:lang w:val="en-US"/>
        </w:rPr>
        <w:t xml:space="preserve">our policy development and </w:t>
      </w:r>
      <w:r w:rsidR="007F30F3" w:rsidRPr="002850DC">
        <w:rPr>
          <w:rFonts w:ascii="Arial" w:hAnsi="Arial" w:cs="Arial"/>
          <w:lang w:val="en-US"/>
        </w:rPr>
        <w:t>advocacy efforts</w:t>
      </w:r>
      <w:r w:rsidR="2303D91E" w:rsidRPr="002850DC">
        <w:rPr>
          <w:rFonts w:ascii="Arial" w:hAnsi="Arial" w:cs="Arial"/>
          <w:lang w:val="en-US"/>
        </w:rPr>
        <w:t xml:space="preserve"> and feed into GrainGrowers’ </w:t>
      </w:r>
      <w:r w:rsidRPr="002850DC">
        <w:rPr>
          <w:rFonts w:ascii="Arial" w:hAnsi="Arial" w:cs="Arial"/>
          <w:lang w:val="en-US"/>
        </w:rPr>
        <w:t>recommendations to the</w:t>
      </w:r>
      <w:r w:rsidR="007F30F3" w:rsidRPr="002850DC">
        <w:rPr>
          <w:rFonts w:ascii="Arial" w:hAnsi="Arial" w:cs="Arial"/>
          <w:lang w:val="en-US"/>
        </w:rPr>
        <w:t xml:space="preserve"> </w:t>
      </w:r>
      <w:hyperlink r:id="rId12">
        <w:r w:rsidR="007F30F3" w:rsidRPr="002850DC">
          <w:rPr>
            <w:rStyle w:val="Hyperlink"/>
            <w:rFonts w:ascii="Arial" w:hAnsi="Arial" w:cs="Arial"/>
            <w:lang w:val="en-US"/>
          </w:rPr>
          <w:t>National Agricultural Workforce Strategy</w:t>
        </w:r>
      </w:hyperlink>
      <w:r w:rsidR="007F30F3" w:rsidRPr="002850DC">
        <w:rPr>
          <w:rFonts w:ascii="Arial" w:hAnsi="Arial" w:cs="Arial"/>
          <w:lang w:val="en-US"/>
        </w:rPr>
        <w:t xml:space="preserve"> </w:t>
      </w:r>
      <w:r w:rsidR="65C86B50" w:rsidRPr="002850DC">
        <w:rPr>
          <w:rFonts w:ascii="Arial" w:hAnsi="Arial" w:cs="Arial"/>
          <w:lang w:val="en-US"/>
        </w:rPr>
        <w:t xml:space="preserve">which seeks to </w:t>
      </w:r>
      <w:r w:rsidR="007F30F3" w:rsidRPr="002850DC">
        <w:rPr>
          <w:rFonts w:ascii="Arial" w:hAnsi="Arial" w:cs="Arial"/>
          <w:lang w:val="en-US"/>
        </w:rPr>
        <w:t xml:space="preserve">address the future needs of the industry. </w:t>
      </w:r>
    </w:p>
    <w:p w14:paraId="1A64777C" w14:textId="1B488F10" w:rsidR="00D07199" w:rsidRPr="002850DC" w:rsidRDefault="00D07199" w:rsidP="00D07199">
      <w:pPr>
        <w:rPr>
          <w:rFonts w:ascii="Arial" w:hAnsi="Arial" w:cs="Arial"/>
          <w:b/>
          <w:bCs/>
          <w:lang w:val="en-US"/>
        </w:rPr>
      </w:pPr>
    </w:p>
    <w:p w14:paraId="49A5296F" w14:textId="36FDC8BA" w:rsidR="00D07199" w:rsidRPr="002850DC" w:rsidRDefault="000317DD" w:rsidP="00D07199">
      <w:pPr>
        <w:rPr>
          <w:rFonts w:ascii="Arial" w:hAnsi="Arial" w:cs="Arial"/>
          <w:b/>
          <w:bCs/>
          <w:lang w:val="en-US"/>
        </w:rPr>
      </w:pPr>
      <w:r w:rsidRPr="002850DC">
        <w:rPr>
          <w:rFonts w:ascii="Arial" w:hAnsi="Arial" w:cs="Arial"/>
          <w:b/>
          <w:bCs/>
          <w:lang w:val="en-US"/>
        </w:rPr>
        <w:t>Grains Sustainability Framework</w:t>
      </w:r>
    </w:p>
    <w:p w14:paraId="69991B78" w14:textId="340B8921" w:rsidR="00D07199" w:rsidRPr="002850DC" w:rsidRDefault="404B677A" w:rsidP="6986F10C">
      <w:pPr>
        <w:rPr>
          <w:rFonts w:ascii="Arial" w:hAnsi="Arial" w:cs="Arial"/>
        </w:rPr>
      </w:pPr>
      <w:r w:rsidRPr="002850DC">
        <w:rPr>
          <w:rFonts w:ascii="Arial" w:hAnsi="Arial" w:cs="Arial"/>
        </w:rPr>
        <w:t>GrainGrowers continues to progress the Grains Sustainability Framework with Stage 2 now underway to develop baseline measures, indicators, and targets. The NPG considered and provided feedback on a list of potential indicators to ensure they will reflect industry's impact on the framework's three pillars of responsible stewardship, building capacity &amp; wellbeing</w:t>
      </w:r>
      <w:r w:rsidR="59432A03" w:rsidRPr="002850DC">
        <w:rPr>
          <w:rFonts w:ascii="Arial" w:hAnsi="Arial" w:cs="Arial"/>
        </w:rPr>
        <w:t xml:space="preserve"> </w:t>
      </w:r>
      <w:r w:rsidRPr="002850DC">
        <w:rPr>
          <w:rFonts w:ascii="Arial" w:hAnsi="Arial" w:cs="Arial"/>
        </w:rPr>
        <w:t>and consumer confidence</w:t>
      </w:r>
      <w:r w:rsidR="7D4F4169" w:rsidRPr="002850DC">
        <w:rPr>
          <w:rFonts w:ascii="Arial" w:hAnsi="Arial" w:cs="Arial"/>
        </w:rPr>
        <w:t>.</w:t>
      </w:r>
    </w:p>
    <w:p w14:paraId="595CF50C" w14:textId="63A1040A" w:rsidR="00D07199" w:rsidRPr="002850DC" w:rsidRDefault="0028000E" w:rsidP="6986F10C">
      <w:pPr>
        <w:rPr>
          <w:rFonts w:ascii="Arial" w:hAnsi="Arial" w:cs="Arial"/>
          <w:lang w:val="en-US"/>
        </w:rPr>
      </w:pPr>
      <w:r w:rsidRPr="002850DC">
        <w:rPr>
          <w:rFonts w:ascii="Arial" w:hAnsi="Arial" w:cs="Arial"/>
          <w:lang w:val="en-US"/>
        </w:rPr>
        <w:t xml:space="preserve"> </w:t>
      </w:r>
    </w:p>
    <w:p w14:paraId="35381B0D" w14:textId="58C557BD" w:rsidR="00D07199" w:rsidRPr="002850DC" w:rsidRDefault="00D07199" w:rsidP="00D07199">
      <w:pPr>
        <w:rPr>
          <w:rFonts w:ascii="Arial" w:hAnsi="Arial" w:cs="Arial"/>
          <w:b/>
          <w:bCs/>
          <w:lang w:val="en-US"/>
        </w:rPr>
      </w:pPr>
      <w:r w:rsidRPr="002850DC">
        <w:rPr>
          <w:rFonts w:ascii="Arial" w:hAnsi="Arial" w:cs="Arial"/>
          <w:b/>
          <w:bCs/>
          <w:lang w:val="en-US"/>
        </w:rPr>
        <w:t>Insurance</w:t>
      </w:r>
    </w:p>
    <w:p w14:paraId="1F03F191" w14:textId="2C0D55BA" w:rsidR="00D07199" w:rsidRPr="002850DC" w:rsidRDefault="0028000E" w:rsidP="076C504A">
      <w:pPr>
        <w:rPr>
          <w:rFonts w:ascii="Arial" w:hAnsi="Arial" w:cs="Arial"/>
          <w:lang w:val="en-US"/>
        </w:rPr>
      </w:pPr>
      <w:r w:rsidRPr="002850DC">
        <w:rPr>
          <w:rFonts w:ascii="Arial" w:hAnsi="Arial" w:cs="Arial"/>
          <w:lang w:val="en-US"/>
        </w:rPr>
        <w:t xml:space="preserve">The NPG was joined by the </w:t>
      </w:r>
      <w:proofErr w:type="spellStart"/>
      <w:r w:rsidR="00210E30" w:rsidRPr="002850DC">
        <w:rPr>
          <w:rFonts w:ascii="Arial" w:hAnsi="Arial" w:cs="Arial"/>
          <w:lang w:val="en-US"/>
        </w:rPr>
        <w:t>Aither</w:t>
      </w:r>
      <w:proofErr w:type="spellEnd"/>
      <w:r w:rsidR="00210E30" w:rsidRPr="002850DC">
        <w:rPr>
          <w:rFonts w:ascii="Arial" w:hAnsi="Arial" w:cs="Arial"/>
          <w:lang w:val="en-US"/>
        </w:rPr>
        <w:t>, project lead for</w:t>
      </w:r>
      <w:r w:rsidRPr="002850DC">
        <w:rPr>
          <w:rFonts w:ascii="Arial" w:hAnsi="Arial" w:cs="Arial"/>
          <w:lang w:val="en-US"/>
        </w:rPr>
        <w:t xml:space="preserve"> </w:t>
      </w:r>
      <w:hyperlink r:id="rId13">
        <w:r w:rsidRPr="002850DC">
          <w:rPr>
            <w:rStyle w:val="Hyperlink"/>
            <w:rFonts w:ascii="Arial" w:hAnsi="Arial" w:cs="Arial"/>
            <w:lang w:val="en-US"/>
          </w:rPr>
          <w:t>NFF’s Financial Risk Management Project</w:t>
        </w:r>
      </w:hyperlink>
      <w:r w:rsidRPr="002850DC">
        <w:rPr>
          <w:rFonts w:ascii="Arial" w:hAnsi="Arial" w:cs="Arial"/>
          <w:lang w:val="en-US"/>
        </w:rPr>
        <w:t xml:space="preserve"> </w:t>
      </w:r>
      <w:r w:rsidR="22B82152" w:rsidRPr="002850DC">
        <w:rPr>
          <w:rFonts w:ascii="Arial" w:hAnsi="Arial" w:cs="Arial"/>
          <w:lang w:val="en-US"/>
        </w:rPr>
        <w:t>investigating i</w:t>
      </w:r>
      <w:r w:rsidRPr="002850DC">
        <w:rPr>
          <w:rFonts w:ascii="Arial" w:hAnsi="Arial" w:cs="Arial"/>
          <w:lang w:val="en-US"/>
        </w:rPr>
        <w:t xml:space="preserve">nsurance options. The </w:t>
      </w:r>
      <w:r w:rsidR="00127F01" w:rsidRPr="002850DC">
        <w:rPr>
          <w:rFonts w:ascii="Arial" w:hAnsi="Arial" w:cs="Arial"/>
          <w:lang w:val="en-US"/>
        </w:rPr>
        <w:t>workshop allowed NPG members to provide a grains</w:t>
      </w:r>
      <w:r w:rsidR="000B0ECD">
        <w:rPr>
          <w:rFonts w:ascii="Arial" w:hAnsi="Arial" w:cs="Arial"/>
          <w:lang w:val="en-US"/>
        </w:rPr>
        <w:t xml:space="preserve"> specific</w:t>
      </w:r>
      <w:r w:rsidR="00127F01" w:rsidRPr="002850DC">
        <w:rPr>
          <w:rFonts w:ascii="Arial" w:hAnsi="Arial" w:cs="Arial"/>
          <w:lang w:val="en-US"/>
        </w:rPr>
        <w:t xml:space="preserve"> view of agricultural insurance along with identifying barriers and opportunitie</w:t>
      </w:r>
      <w:r w:rsidR="00210E30" w:rsidRPr="002850DC">
        <w:rPr>
          <w:rFonts w:ascii="Arial" w:hAnsi="Arial" w:cs="Arial"/>
          <w:lang w:val="en-US"/>
        </w:rPr>
        <w:t>s</w:t>
      </w:r>
      <w:r w:rsidR="00127F01" w:rsidRPr="002850DC">
        <w:rPr>
          <w:rFonts w:ascii="Arial" w:hAnsi="Arial" w:cs="Arial"/>
          <w:lang w:val="en-US"/>
        </w:rPr>
        <w:t xml:space="preserve">. </w:t>
      </w:r>
      <w:r w:rsidR="00210E30" w:rsidRPr="002850DC">
        <w:rPr>
          <w:rFonts w:ascii="Arial" w:hAnsi="Arial" w:cs="Arial"/>
          <w:lang w:val="en-US"/>
        </w:rPr>
        <w:t>The</w:t>
      </w:r>
      <w:r w:rsidR="00127F01" w:rsidRPr="002850DC">
        <w:rPr>
          <w:rFonts w:ascii="Arial" w:hAnsi="Arial" w:cs="Arial"/>
          <w:lang w:val="en-US"/>
        </w:rPr>
        <w:t xml:space="preserve"> project is set to conclude in late 2020. If growers wish to have their say they are encouraged </w:t>
      </w:r>
      <w:r w:rsidR="332A3658" w:rsidRPr="002850DC">
        <w:rPr>
          <w:rFonts w:ascii="Arial" w:hAnsi="Arial" w:cs="Arial"/>
          <w:lang w:val="en-US"/>
        </w:rPr>
        <w:t xml:space="preserve">to </w:t>
      </w:r>
      <w:r w:rsidR="00210E30" w:rsidRPr="002850DC">
        <w:rPr>
          <w:rFonts w:ascii="Arial" w:hAnsi="Arial" w:cs="Arial"/>
          <w:lang w:val="en-US"/>
        </w:rPr>
        <w:t xml:space="preserve">complete the following </w:t>
      </w:r>
      <w:r w:rsidR="00127F01" w:rsidRPr="002850DC">
        <w:rPr>
          <w:rFonts w:ascii="Arial" w:hAnsi="Arial" w:cs="Arial"/>
          <w:lang w:val="en-US"/>
        </w:rPr>
        <w:t xml:space="preserve">survey – </w:t>
      </w:r>
      <w:hyperlink r:id="rId14">
        <w:r w:rsidR="00127F01" w:rsidRPr="002850DC">
          <w:rPr>
            <w:rStyle w:val="Hyperlink"/>
            <w:rFonts w:ascii="Arial" w:hAnsi="Arial" w:cs="Arial"/>
            <w:lang w:val="en-US"/>
          </w:rPr>
          <w:t>CLICK HERE</w:t>
        </w:r>
      </w:hyperlink>
      <w:r w:rsidR="00127F01" w:rsidRPr="002850DC">
        <w:rPr>
          <w:rFonts w:ascii="Arial" w:hAnsi="Arial" w:cs="Arial"/>
          <w:lang w:val="en-US"/>
        </w:rPr>
        <w:t xml:space="preserve">.  </w:t>
      </w:r>
    </w:p>
    <w:p w14:paraId="295A65E3" w14:textId="0C03826B" w:rsidR="00D07199" w:rsidRPr="002850DC" w:rsidRDefault="00D07199" w:rsidP="00D07199">
      <w:pPr>
        <w:rPr>
          <w:rFonts w:ascii="Arial" w:hAnsi="Arial" w:cs="Arial"/>
          <w:lang w:val="en-US"/>
        </w:rPr>
      </w:pPr>
    </w:p>
    <w:p w14:paraId="7DAF0B40" w14:textId="724DB2C5" w:rsidR="00D07199" w:rsidRPr="002850DC" w:rsidRDefault="00D07199" w:rsidP="00D07199">
      <w:pPr>
        <w:rPr>
          <w:rFonts w:ascii="Arial" w:hAnsi="Arial" w:cs="Arial"/>
          <w:b/>
          <w:bCs/>
          <w:lang w:val="en-US"/>
        </w:rPr>
      </w:pPr>
      <w:r w:rsidRPr="002850DC">
        <w:rPr>
          <w:rFonts w:ascii="Arial" w:hAnsi="Arial" w:cs="Arial"/>
          <w:b/>
          <w:bCs/>
          <w:lang w:val="en-US"/>
        </w:rPr>
        <w:t>Liquid Fuel Security</w:t>
      </w:r>
    </w:p>
    <w:p w14:paraId="29D031B8" w14:textId="0FA6CA17" w:rsidR="00D07199" w:rsidRPr="002850DC" w:rsidRDefault="00127F01" w:rsidP="076C504A">
      <w:pPr>
        <w:rPr>
          <w:rFonts w:ascii="Arial" w:hAnsi="Arial" w:cs="Arial"/>
          <w:lang w:val="en-US"/>
        </w:rPr>
      </w:pPr>
      <w:r w:rsidRPr="002850DC">
        <w:rPr>
          <w:rFonts w:ascii="Arial" w:hAnsi="Arial" w:cs="Arial"/>
          <w:lang w:val="en-US"/>
        </w:rPr>
        <w:t xml:space="preserve">Liquid fuel underpins much of the agriculture and grain supply chains with 84% of energy use on farm coming from diesel. </w:t>
      </w:r>
      <w:r w:rsidR="49896ED3" w:rsidRPr="002850DC">
        <w:rPr>
          <w:rFonts w:ascii="Arial" w:hAnsi="Arial" w:cs="Arial"/>
          <w:lang w:val="en-US"/>
        </w:rPr>
        <w:t>COVID-19</w:t>
      </w:r>
      <w:r w:rsidRPr="002850DC">
        <w:rPr>
          <w:rFonts w:ascii="Arial" w:hAnsi="Arial" w:cs="Arial"/>
          <w:lang w:val="en-US"/>
        </w:rPr>
        <w:t xml:space="preserve"> has highlighted the need for Australia to ensure it</w:t>
      </w:r>
      <w:r w:rsidR="773C7407" w:rsidRPr="002850DC">
        <w:rPr>
          <w:rFonts w:ascii="Arial" w:hAnsi="Arial" w:cs="Arial"/>
          <w:lang w:val="en-US"/>
        </w:rPr>
        <w:t xml:space="preserve"> manages </w:t>
      </w:r>
      <w:r w:rsidR="16A46F17" w:rsidRPr="002850DC">
        <w:rPr>
          <w:rFonts w:ascii="Arial" w:hAnsi="Arial" w:cs="Arial"/>
          <w:lang w:val="en-US"/>
        </w:rPr>
        <w:t>the risks within its supply chain including access to vital inputs such as fuel</w:t>
      </w:r>
      <w:r w:rsidRPr="002850DC">
        <w:rPr>
          <w:rFonts w:ascii="Arial" w:hAnsi="Arial" w:cs="Arial"/>
          <w:lang w:val="en-US"/>
        </w:rPr>
        <w:t xml:space="preserve">. </w:t>
      </w:r>
      <w:r w:rsidR="1CA38B84" w:rsidRPr="002850DC">
        <w:rPr>
          <w:rFonts w:ascii="Arial" w:hAnsi="Arial" w:cs="Arial"/>
          <w:lang w:val="en-US"/>
        </w:rPr>
        <w:t xml:space="preserve">To support </w:t>
      </w:r>
      <w:r w:rsidRPr="002850DC">
        <w:rPr>
          <w:rFonts w:ascii="Arial" w:hAnsi="Arial" w:cs="Arial"/>
          <w:lang w:val="en-US"/>
        </w:rPr>
        <w:t>GrainGrowers</w:t>
      </w:r>
      <w:r w:rsidR="4FEACB2E" w:rsidRPr="002850DC">
        <w:rPr>
          <w:rFonts w:ascii="Arial" w:hAnsi="Arial" w:cs="Arial"/>
          <w:lang w:val="en-US"/>
        </w:rPr>
        <w:t xml:space="preserve"> </w:t>
      </w:r>
      <w:r w:rsidR="000B0ECD" w:rsidRPr="002850DC">
        <w:rPr>
          <w:rFonts w:ascii="Arial" w:hAnsi="Arial" w:cs="Arial"/>
          <w:lang w:val="en-US"/>
        </w:rPr>
        <w:t>advocacy</w:t>
      </w:r>
      <w:r w:rsidR="4FEACB2E" w:rsidRPr="002850DC">
        <w:rPr>
          <w:rFonts w:ascii="Arial" w:hAnsi="Arial" w:cs="Arial"/>
          <w:lang w:val="en-US"/>
        </w:rPr>
        <w:t xml:space="preserve"> on fuel security, a policy</w:t>
      </w:r>
      <w:r w:rsidR="000B0ECD">
        <w:rPr>
          <w:rFonts w:ascii="Arial" w:hAnsi="Arial" w:cs="Arial"/>
          <w:lang w:val="en-US"/>
        </w:rPr>
        <w:t xml:space="preserve"> has been</w:t>
      </w:r>
      <w:r w:rsidR="4FEACB2E" w:rsidRPr="002850DC">
        <w:rPr>
          <w:rFonts w:ascii="Arial" w:hAnsi="Arial" w:cs="Arial"/>
          <w:lang w:val="en-US"/>
        </w:rPr>
        <w:t xml:space="preserve"> developed which </w:t>
      </w:r>
      <w:r w:rsidR="75223359" w:rsidRPr="002850DC">
        <w:rPr>
          <w:rFonts w:ascii="Arial" w:hAnsi="Arial" w:cs="Arial"/>
          <w:lang w:val="en-US"/>
        </w:rPr>
        <w:t xml:space="preserve">was discussed by the NPG. </w:t>
      </w:r>
      <w:r w:rsidR="3E98BDA1" w:rsidRPr="002850DC">
        <w:rPr>
          <w:rFonts w:ascii="Arial" w:hAnsi="Arial" w:cs="Arial"/>
          <w:lang w:val="en-US"/>
        </w:rPr>
        <w:t xml:space="preserve">The policy </w:t>
      </w:r>
      <w:r w:rsidR="00BB7635">
        <w:rPr>
          <w:rFonts w:ascii="Arial" w:hAnsi="Arial" w:cs="Arial"/>
          <w:lang w:val="en-US"/>
        </w:rPr>
        <w:t>seeks</w:t>
      </w:r>
      <w:r w:rsidR="00984103">
        <w:rPr>
          <w:rFonts w:ascii="Arial" w:hAnsi="Arial" w:cs="Arial"/>
          <w:lang w:val="en-US"/>
        </w:rPr>
        <w:t xml:space="preserve"> outcomes including</w:t>
      </w:r>
      <w:r w:rsidR="3E98BDA1" w:rsidRPr="002850DC">
        <w:rPr>
          <w:rFonts w:ascii="Arial" w:hAnsi="Arial" w:cs="Arial"/>
          <w:lang w:val="en-US"/>
        </w:rPr>
        <w:t xml:space="preserve"> </w:t>
      </w:r>
      <w:r w:rsidRPr="002850DC">
        <w:rPr>
          <w:rFonts w:ascii="Arial" w:hAnsi="Arial" w:cs="Arial"/>
          <w:lang w:val="en-US"/>
        </w:rPr>
        <w:t xml:space="preserve">domestic reserves adhere to the international standards, </w:t>
      </w:r>
      <w:r w:rsidR="690AC85B" w:rsidRPr="002850DC">
        <w:rPr>
          <w:rFonts w:ascii="Arial" w:hAnsi="Arial" w:cs="Arial"/>
          <w:lang w:val="en-US"/>
        </w:rPr>
        <w:t xml:space="preserve">that </w:t>
      </w:r>
      <w:r w:rsidRPr="002850DC">
        <w:rPr>
          <w:rFonts w:ascii="Arial" w:hAnsi="Arial" w:cs="Arial"/>
          <w:lang w:val="en-US"/>
        </w:rPr>
        <w:t xml:space="preserve">growers are considered an essential service, </w:t>
      </w:r>
      <w:r w:rsidR="71235EA9" w:rsidRPr="002850DC">
        <w:rPr>
          <w:rFonts w:ascii="Arial" w:hAnsi="Arial" w:cs="Arial"/>
          <w:lang w:val="en-US"/>
        </w:rPr>
        <w:t xml:space="preserve">the </w:t>
      </w:r>
      <w:r w:rsidRPr="002850DC">
        <w:rPr>
          <w:rFonts w:ascii="Arial" w:hAnsi="Arial" w:cs="Arial"/>
          <w:lang w:val="en-US"/>
        </w:rPr>
        <w:t xml:space="preserve">promotion on an alternative fuel framework and several others. </w:t>
      </w:r>
      <w:r w:rsidR="17F4E894" w:rsidRPr="002850DC">
        <w:rPr>
          <w:rFonts w:ascii="Arial" w:hAnsi="Arial" w:cs="Arial"/>
          <w:lang w:val="en-US"/>
        </w:rPr>
        <w:t>The p</w:t>
      </w:r>
      <w:r w:rsidRPr="002850DC">
        <w:rPr>
          <w:rFonts w:ascii="Arial" w:hAnsi="Arial" w:cs="Arial"/>
          <w:lang w:val="en-US"/>
        </w:rPr>
        <w:t xml:space="preserve">olicy will be finalized in the coming months. </w:t>
      </w:r>
    </w:p>
    <w:p w14:paraId="0DB32095" w14:textId="2BF5A19D" w:rsidR="00D07199" w:rsidRPr="002850DC" w:rsidRDefault="00D07199" w:rsidP="00D07199">
      <w:pPr>
        <w:rPr>
          <w:rFonts w:ascii="Arial" w:hAnsi="Arial" w:cs="Arial"/>
          <w:lang w:val="en-US"/>
        </w:rPr>
      </w:pPr>
    </w:p>
    <w:p w14:paraId="1A422E61" w14:textId="77777777" w:rsidR="002850DC" w:rsidRDefault="002850DC" w:rsidP="00D07199">
      <w:pPr>
        <w:rPr>
          <w:rFonts w:ascii="Arial" w:hAnsi="Arial" w:cs="Arial"/>
          <w:b/>
          <w:bCs/>
          <w:lang w:val="en-US"/>
        </w:rPr>
      </w:pPr>
    </w:p>
    <w:p w14:paraId="43816CF7" w14:textId="09303A88" w:rsidR="00D07199" w:rsidRPr="002850DC" w:rsidRDefault="00D07199" w:rsidP="00D07199">
      <w:pPr>
        <w:rPr>
          <w:rFonts w:ascii="Arial" w:hAnsi="Arial" w:cs="Arial"/>
          <w:b/>
          <w:bCs/>
          <w:lang w:val="en-US"/>
        </w:rPr>
      </w:pPr>
      <w:r w:rsidRPr="002850DC">
        <w:rPr>
          <w:rFonts w:ascii="Arial" w:hAnsi="Arial" w:cs="Arial"/>
          <w:b/>
          <w:bCs/>
          <w:lang w:val="en-US"/>
        </w:rPr>
        <w:t>Next Steps</w:t>
      </w:r>
    </w:p>
    <w:p w14:paraId="2B44D9F8" w14:textId="77777777" w:rsidR="00984103" w:rsidRDefault="00D07199" w:rsidP="076C504A">
      <w:pPr>
        <w:rPr>
          <w:rFonts w:ascii="Arial" w:hAnsi="Arial" w:cs="Arial"/>
          <w:lang w:eastAsia="en-AU"/>
        </w:rPr>
      </w:pPr>
      <w:r w:rsidRPr="002850DC">
        <w:rPr>
          <w:rFonts w:ascii="Arial" w:hAnsi="Arial" w:cs="Arial"/>
          <w:lang w:eastAsia="en-AU"/>
        </w:rPr>
        <w:t>GrainGrowers NPG will continue to meet via video</w:t>
      </w:r>
      <w:r w:rsidR="000317DD" w:rsidRPr="002850DC">
        <w:rPr>
          <w:rFonts w:ascii="Arial" w:hAnsi="Arial" w:cs="Arial"/>
          <w:lang w:eastAsia="en-AU"/>
        </w:rPr>
        <w:t xml:space="preserve"> conference</w:t>
      </w:r>
      <w:r w:rsidR="063D161E" w:rsidRPr="002850DC">
        <w:rPr>
          <w:rFonts w:ascii="Arial" w:hAnsi="Arial" w:cs="Arial"/>
          <w:lang w:eastAsia="en-AU"/>
        </w:rPr>
        <w:t xml:space="preserve"> until no</w:t>
      </w:r>
      <w:r w:rsidR="5613631A" w:rsidRPr="002850DC">
        <w:rPr>
          <w:rFonts w:ascii="Arial" w:hAnsi="Arial" w:cs="Arial"/>
          <w:lang w:eastAsia="en-AU"/>
        </w:rPr>
        <w:t>rmal travel can resume</w:t>
      </w:r>
      <w:r w:rsidRPr="002850DC">
        <w:rPr>
          <w:rFonts w:ascii="Arial" w:hAnsi="Arial" w:cs="Arial"/>
          <w:lang w:eastAsia="en-AU"/>
        </w:rPr>
        <w:t xml:space="preserve">. If you would like any further information about any </w:t>
      </w:r>
      <w:r w:rsidR="000317DD" w:rsidRPr="002850DC">
        <w:rPr>
          <w:rFonts w:ascii="Arial" w:hAnsi="Arial" w:cs="Arial"/>
          <w:lang w:eastAsia="en-AU"/>
        </w:rPr>
        <w:t>of the issues discussed or provide feedback</w:t>
      </w:r>
      <w:r w:rsidRPr="002850DC">
        <w:rPr>
          <w:rFonts w:ascii="Arial" w:hAnsi="Arial" w:cs="Arial"/>
          <w:lang w:eastAsia="en-AU"/>
        </w:rPr>
        <w:t xml:space="preserve">, please get in touch at  </w:t>
      </w:r>
      <w:hyperlink r:id="rId15">
        <w:r w:rsidRPr="002850DC">
          <w:rPr>
            <w:rStyle w:val="Hyperlink"/>
            <w:rFonts w:ascii="Arial" w:hAnsi="Arial" w:cs="Arial"/>
            <w:lang w:eastAsia="en-AU"/>
          </w:rPr>
          <w:t>enquiry@graingrowers.com.au</w:t>
        </w:r>
      </w:hyperlink>
      <w:r w:rsidRPr="002850DC">
        <w:rPr>
          <w:rFonts w:ascii="Arial" w:hAnsi="Arial" w:cs="Arial"/>
          <w:lang w:eastAsia="en-AU"/>
        </w:rPr>
        <w:t xml:space="preserve"> or </w:t>
      </w:r>
    </w:p>
    <w:p w14:paraId="1C0808CF" w14:textId="0B6AB738" w:rsidR="00D07199" w:rsidRPr="002850DC" w:rsidRDefault="00984103" w:rsidP="076C504A">
      <w:pPr>
        <w:rPr>
          <w:rFonts w:cstheme="minorHAnsi"/>
          <w:lang w:eastAsia="en-AU"/>
        </w:rPr>
      </w:pPr>
      <w:r>
        <w:rPr>
          <w:rFonts w:ascii="Arial" w:hAnsi="Arial" w:cs="Arial"/>
          <w:lang w:eastAsia="en-AU"/>
        </w:rPr>
        <w:t>(</w:t>
      </w:r>
      <w:r w:rsidR="00D07199" w:rsidRPr="002850DC">
        <w:rPr>
          <w:rFonts w:ascii="Arial" w:hAnsi="Arial" w:cs="Arial"/>
          <w:lang w:eastAsia="en-AU"/>
        </w:rPr>
        <w:t>02</w:t>
      </w:r>
      <w:r>
        <w:rPr>
          <w:rFonts w:ascii="Arial" w:hAnsi="Arial" w:cs="Arial"/>
          <w:lang w:eastAsia="en-AU"/>
        </w:rPr>
        <w:t>)</w:t>
      </w:r>
      <w:r w:rsidR="00D07199" w:rsidRPr="002850DC">
        <w:rPr>
          <w:rFonts w:ascii="Arial" w:hAnsi="Arial" w:cs="Arial"/>
          <w:lang w:eastAsia="en-AU"/>
        </w:rPr>
        <w:t xml:space="preserve"> 9286 2000. </w:t>
      </w:r>
    </w:p>
    <w:p w14:paraId="1604C3E6" w14:textId="4FDBF91D" w:rsidR="000317DD" w:rsidRDefault="000317DD" w:rsidP="00D07199">
      <w:pPr>
        <w:rPr>
          <w:rFonts w:cstheme="minorHAnsi"/>
          <w:sz w:val="22"/>
          <w:szCs w:val="22"/>
          <w:lang w:eastAsia="en-AU"/>
        </w:rPr>
      </w:pPr>
    </w:p>
    <w:p w14:paraId="44F0ADF8" w14:textId="77777777" w:rsidR="000317DD" w:rsidRPr="007F30F3" w:rsidRDefault="000317DD" w:rsidP="00D07199">
      <w:pPr>
        <w:rPr>
          <w:rFonts w:cstheme="minorHAnsi"/>
          <w:sz w:val="22"/>
          <w:szCs w:val="22"/>
          <w:lang w:eastAsia="en-AU"/>
        </w:rPr>
      </w:pPr>
    </w:p>
    <w:p w14:paraId="614F94C8" w14:textId="77777777" w:rsidR="00D07199" w:rsidRPr="002850DC" w:rsidRDefault="00D07199" w:rsidP="00D07199">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Fonts w:ascii="Arial" w:hAnsi="Arial" w:cs="Arial"/>
          <w:b/>
          <w:bCs/>
          <w:lang w:eastAsia="en-AU"/>
        </w:rPr>
      </w:pPr>
      <w:r w:rsidRPr="002850DC">
        <w:rPr>
          <w:rFonts w:ascii="Arial" w:hAnsi="Arial" w:cs="Arial"/>
          <w:b/>
          <w:bCs/>
          <w:lang w:eastAsia="en-AU"/>
        </w:rPr>
        <w:t>About the NPG</w:t>
      </w:r>
    </w:p>
    <w:p w14:paraId="450B9DB0" w14:textId="77777777" w:rsidR="00D07199" w:rsidRPr="002850DC" w:rsidRDefault="00D07199" w:rsidP="00D07199">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Style w:val="Hyperlink"/>
          <w:rFonts w:ascii="Arial" w:hAnsi="Arial" w:cs="Arial"/>
        </w:rPr>
      </w:pPr>
      <w:r w:rsidRPr="002850DC">
        <w:rPr>
          <w:rFonts w:ascii="Arial" w:hAnsi="Arial" w:cs="Arial"/>
          <w:lang w:eastAsia="en-AU"/>
        </w:rPr>
        <w:t xml:space="preserve">The NPG provides input into, reviews and approves GrainGrowers’ policy positions that are developed on behalf of all Australian grain farmers. NPG comprises 15 elected grower representatives, five from each of the Western, Southern and Northern regions. The group meets several times a year in person to debate the important issues effecting growers. Further information is available at: </w:t>
      </w:r>
      <w:hyperlink r:id="rId16">
        <w:r w:rsidRPr="002850DC">
          <w:rPr>
            <w:rStyle w:val="Hyperlink"/>
            <w:rFonts w:ascii="Arial" w:hAnsi="Arial" w:cs="Arial"/>
          </w:rPr>
          <w:t>https://www.graingrowers.com.au/policy/national-policy-group/</w:t>
        </w:r>
      </w:hyperlink>
    </w:p>
    <w:p w14:paraId="5C6C30BA" w14:textId="77777777" w:rsidR="00984103" w:rsidRDefault="005748FA" w:rsidP="005748FA">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Fonts w:ascii="Arial" w:hAnsi="Arial" w:cs="Arial"/>
          <w:b/>
          <w:bCs/>
        </w:rPr>
      </w:pPr>
      <w:r w:rsidRPr="002850DC">
        <w:rPr>
          <w:rFonts w:ascii="Arial" w:hAnsi="Arial" w:cs="Arial"/>
          <w:b/>
          <w:bCs/>
        </w:rPr>
        <w:t xml:space="preserve">Interested in joining the NPG?  </w:t>
      </w:r>
    </w:p>
    <w:p w14:paraId="04A47313" w14:textId="35BF54B8" w:rsidR="00D07199" w:rsidRPr="002850DC" w:rsidRDefault="00984103" w:rsidP="00984103">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rPr>
          <w:rFonts w:ascii="Arial" w:hAnsi="Arial" w:cs="Arial"/>
          <w:b/>
          <w:bCs/>
        </w:rPr>
      </w:pPr>
      <w:r>
        <w:rPr>
          <w:rFonts w:ascii="Arial" w:hAnsi="Arial" w:cs="Arial"/>
          <w:b/>
          <w:bCs/>
        </w:rPr>
        <w:t xml:space="preserve">Applications for the Western Region NPG representatives will open on 15 September 2020. Growers in SA and WA are encouraged to apply! Please keep an eye out for updates in e-news and the website. </w:t>
      </w:r>
    </w:p>
    <w:p w14:paraId="4863D3F8" w14:textId="77777777" w:rsidR="00D07199" w:rsidRPr="007F30F3" w:rsidRDefault="00D07199" w:rsidP="00D07199">
      <w:pPr>
        <w:rPr>
          <w:rFonts w:cstheme="minorHAnsi"/>
          <w:sz w:val="22"/>
          <w:szCs w:val="22"/>
          <w:lang w:val="en-US"/>
        </w:rPr>
      </w:pPr>
    </w:p>
    <w:p w14:paraId="29BED805" w14:textId="7293FF1B" w:rsidR="00D97091" w:rsidRPr="007F30F3" w:rsidRDefault="00D97091" w:rsidP="00D07199">
      <w:pPr>
        <w:rPr>
          <w:rFonts w:cstheme="minorHAnsi"/>
          <w:sz w:val="22"/>
          <w:szCs w:val="22"/>
          <w:lang w:val="en-US"/>
        </w:rPr>
      </w:pPr>
    </w:p>
    <w:p w14:paraId="32AE97EF" w14:textId="77777777" w:rsidR="00D07199" w:rsidRPr="007F30F3" w:rsidRDefault="00D07199" w:rsidP="00D07199">
      <w:pPr>
        <w:rPr>
          <w:rFonts w:cstheme="minorHAnsi"/>
          <w:sz w:val="22"/>
          <w:szCs w:val="22"/>
          <w:lang w:val="en-US"/>
        </w:rPr>
      </w:pPr>
    </w:p>
    <w:p w14:paraId="471FBD66" w14:textId="77777777" w:rsidR="005012EA" w:rsidRPr="007F30F3" w:rsidRDefault="005012EA" w:rsidP="00D07199">
      <w:pPr>
        <w:rPr>
          <w:rFonts w:cstheme="minorHAnsi"/>
          <w:sz w:val="22"/>
          <w:szCs w:val="22"/>
          <w:lang w:val="en-US"/>
        </w:rPr>
      </w:pPr>
    </w:p>
    <w:sectPr w:rsidR="005012EA" w:rsidRPr="007F30F3" w:rsidSect="005012EA">
      <w:headerReference w:type="default" r:id="rId17"/>
      <w:footerReference w:type="default" r:id="rId18"/>
      <w:headerReference w:type="first" r:id="rId19"/>
      <w:type w:val="continuous"/>
      <w:pgSz w:w="11900" w:h="16840"/>
      <w:pgMar w:top="1440" w:right="1440" w:bottom="1440"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881C" w14:textId="77777777" w:rsidR="00EE61E7" w:rsidRDefault="00EE61E7" w:rsidP="00C9421A">
      <w:r>
        <w:separator/>
      </w:r>
    </w:p>
  </w:endnote>
  <w:endnote w:type="continuationSeparator" w:id="0">
    <w:p w14:paraId="6CECE63B" w14:textId="77777777" w:rsidR="00EE61E7" w:rsidRDefault="00EE61E7" w:rsidP="00C9421A">
      <w:r>
        <w:continuationSeparator/>
      </w:r>
    </w:p>
  </w:endnote>
  <w:endnote w:type="continuationNotice" w:id="1">
    <w:p w14:paraId="31D07DCC" w14:textId="77777777" w:rsidR="00EE61E7" w:rsidRDefault="00EE6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E7AC" w14:textId="77777777" w:rsidR="00C9421A" w:rsidRDefault="0065766E">
    <w:pPr>
      <w:pStyle w:val="Footer"/>
    </w:pPr>
    <w:r>
      <w:rPr>
        <w:noProof/>
      </w:rPr>
      <mc:AlternateContent>
        <mc:Choice Requires="wps">
          <w:drawing>
            <wp:anchor distT="0" distB="0" distL="114300" distR="114300" simplePos="0" relativeHeight="251658241" behindDoc="0" locked="0" layoutInCell="1" allowOverlap="1" wp14:anchorId="6764E323" wp14:editId="5B641E93">
              <wp:simplePos x="0" y="0"/>
              <wp:positionH relativeFrom="page">
                <wp:posOffset>541867</wp:posOffset>
              </wp:positionH>
              <wp:positionV relativeFrom="page">
                <wp:posOffset>10081260</wp:posOffset>
              </wp:positionV>
              <wp:extent cx="6289200" cy="42840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289200" cy="428400"/>
                      </a:xfrm>
                      <a:prstGeom prst="rect">
                        <a:avLst/>
                      </a:prstGeom>
                      <a:noFill/>
                      <a:ln w="6350">
                        <a:noFill/>
                      </a:ln>
                    </wps:spPr>
                    <wps:txbx>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r w:rsidRPr="00AB5206">
                            <w:rPr>
                              <w:rFonts w:ascii="Arial" w:hAnsi="Arial" w:cs="Arial"/>
                              <w:b/>
                              <w:bCs/>
                              <w:color w:val="000000"/>
                              <w:sz w:val="22"/>
                              <w:szCs w:val="22"/>
                              <w:lang w:val="en-GB"/>
                            </w:rPr>
                            <w:t>GrainGrowers</w:t>
                          </w:r>
                        </w:p>
                        <w:p w14:paraId="108C143C" w14:textId="2210094E" w:rsidR="0065766E" w:rsidRDefault="00AB5206" w:rsidP="00AB5206">
                          <w:r w:rsidRPr="00AB5206">
                            <w:rPr>
                              <w:rFonts w:ascii="Arial" w:hAnsi="Arial" w:cs="Arial"/>
                              <w:b/>
                              <w:bCs/>
                              <w:color w:val="000000"/>
                              <w:sz w:val="18"/>
                              <w:szCs w:val="18"/>
                              <w:lang w:val="en-GB"/>
                            </w:rPr>
                            <w:t>www.graingrowers.com.au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E323" id="_x0000_t202" coordsize="21600,21600" o:spt="202" path="m,l,21600r21600,l21600,xe">
              <v:stroke joinstyle="miter"/>
              <v:path gradientshapeok="t" o:connecttype="rect"/>
            </v:shapetype>
            <v:shape id="Text Box 2" o:spid="_x0000_s1026" type="#_x0000_t202" style="position:absolute;margin-left:42.65pt;margin-top:793.8pt;width:495.2pt;height:3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" filled="f" stroked="f" strokeweight=".5pt">
              <v:textbox inset="0,0,0,0">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r w:rsidRPr="00AB5206">
                      <w:rPr>
                        <w:rFonts w:ascii="Arial" w:hAnsi="Arial" w:cs="Arial"/>
                        <w:b/>
                        <w:bCs/>
                        <w:color w:val="000000"/>
                        <w:sz w:val="22"/>
                        <w:szCs w:val="22"/>
                        <w:lang w:val="en-GB"/>
                      </w:rPr>
                      <w:t>GrainGrowers</w:t>
                    </w:r>
                  </w:p>
                  <w:p w14:paraId="108C143C" w14:textId="2210094E" w:rsidR="0065766E" w:rsidRDefault="00AB5206" w:rsidP="00AB5206">
                    <w:r w:rsidRPr="00AB5206">
                      <w:rPr>
                        <w:rFonts w:ascii="Arial" w:hAnsi="Arial" w:cs="Arial"/>
                        <w:b/>
                        <w:bCs/>
                        <w:color w:val="000000"/>
                        <w:sz w:val="18"/>
                        <w:szCs w:val="18"/>
                        <w:lang w:val="en-GB"/>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361EB" w14:textId="77777777" w:rsidR="00EE61E7" w:rsidRDefault="00EE61E7" w:rsidP="00C9421A">
      <w:r>
        <w:separator/>
      </w:r>
    </w:p>
  </w:footnote>
  <w:footnote w:type="continuationSeparator" w:id="0">
    <w:p w14:paraId="4A98E201" w14:textId="77777777" w:rsidR="00EE61E7" w:rsidRDefault="00EE61E7" w:rsidP="00C9421A">
      <w:r>
        <w:continuationSeparator/>
      </w:r>
    </w:p>
  </w:footnote>
  <w:footnote w:type="continuationNotice" w:id="1">
    <w:p w14:paraId="6D185E65" w14:textId="77777777" w:rsidR="00EE61E7" w:rsidRDefault="00EE6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E7B0" w14:textId="77777777" w:rsidR="00C9421A" w:rsidRDefault="00C9421A">
    <w:pPr>
      <w:pStyle w:val="Header"/>
    </w:pPr>
    <w:r>
      <w:rPr>
        <w:noProof/>
      </w:rPr>
      <w:drawing>
        <wp:anchor distT="0" distB="0" distL="114300" distR="114300" simplePos="0" relativeHeight="251658240" behindDoc="1" locked="0" layoutInCell="1" allowOverlap="1" wp14:anchorId="2DC366A8" wp14:editId="051C5FC5">
          <wp:simplePos x="0" y="0"/>
          <wp:positionH relativeFrom="page">
            <wp:align>left</wp:align>
          </wp:positionH>
          <wp:positionV relativeFrom="page">
            <wp:align>top</wp:align>
          </wp:positionV>
          <wp:extent cx="7564494" cy="10692000"/>
          <wp:effectExtent l="0" t="0" r="508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F158" w14:textId="4D7A2BB9" w:rsidR="00AB5206" w:rsidRDefault="00AB5206" w:rsidP="00246026">
    <w:pPr>
      <w:pStyle w:val="Header"/>
      <w:spacing w:after="2000"/>
    </w:pPr>
    <w:r>
      <w:rPr>
        <w:noProof/>
      </w:rPr>
      <w:drawing>
        <wp:anchor distT="0" distB="0" distL="114300" distR="114300" simplePos="0" relativeHeight="251658242" behindDoc="1" locked="0" layoutInCell="1" allowOverlap="1" wp14:anchorId="20817EA5" wp14:editId="2770033A">
          <wp:simplePos x="0" y="0"/>
          <wp:positionH relativeFrom="page">
            <wp:posOffset>0</wp:posOffset>
          </wp:positionH>
          <wp:positionV relativeFrom="page">
            <wp:posOffset>0</wp:posOffset>
          </wp:positionV>
          <wp:extent cx="7567200" cy="10692000"/>
          <wp:effectExtent l="0" t="0" r="2540" b="19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rotWithShape="1">
                  <a:blip r:embed="rId1">
                    <a:extLst>
                      <a:ext uri="{28A0092B-C50C-407E-A947-70E740481C1C}">
                        <a14:useLocalDpi xmlns:a14="http://schemas.microsoft.com/office/drawing/2010/main" val="0"/>
                      </a:ext>
                    </a:extLst>
                  </a:blip>
                  <a:src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B8B"/>
    <w:multiLevelType w:val="hybridMultilevel"/>
    <w:tmpl w:val="999E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62414"/>
    <w:multiLevelType w:val="hybridMultilevel"/>
    <w:tmpl w:val="AE9A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51309"/>
    <w:multiLevelType w:val="hybridMultilevel"/>
    <w:tmpl w:val="D31A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96E8B"/>
    <w:multiLevelType w:val="hybridMultilevel"/>
    <w:tmpl w:val="181C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26D23"/>
    <w:multiLevelType w:val="hybridMultilevel"/>
    <w:tmpl w:val="4CBE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A768E2"/>
    <w:multiLevelType w:val="hybridMultilevel"/>
    <w:tmpl w:val="D41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CD221E"/>
    <w:multiLevelType w:val="hybridMultilevel"/>
    <w:tmpl w:val="344E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17776"/>
    <w:multiLevelType w:val="hybridMultilevel"/>
    <w:tmpl w:val="E42E5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F26A5E"/>
    <w:multiLevelType w:val="hybridMultilevel"/>
    <w:tmpl w:val="C1AA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8B56CD"/>
    <w:multiLevelType w:val="hybridMultilevel"/>
    <w:tmpl w:val="8248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4F4C81"/>
    <w:multiLevelType w:val="hybridMultilevel"/>
    <w:tmpl w:val="5E1A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F1D01"/>
    <w:multiLevelType w:val="hybridMultilevel"/>
    <w:tmpl w:val="E206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A43A63"/>
    <w:multiLevelType w:val="hybridMultilevel"/>
    <w:tmpl w:val="43A4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1"/>
  </w:num>
  <w:num w:numId="5">
    <w:abstractNumId w:val="0"/>
  </w:num>
  <w:num w:numId="6">
    <w:abstractNumId w:val="2"/>
  </w:num>
  <w:num w:numId="7">
    <w:abstractNumId w:val="8"/>
  </w:num>
  <w:num w:numId="8">
    <w:abstractNumId w:val="5"/>
  </w:num>
  <w:num w:numId="9">
    <w:abstractNumId w:val="3"/>
  </w:num>
  <w:num w:numId="10">
    <w:abstractNumId w:val="9"/>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1A"/>
    <w:rsid w:val="000317DD"/>
    <w:rsid w:val="000535D2"/>
    <w:rsid w:val="000B0ECD"/>
    <w:rsid w:val="00112125"/>
    <w:rsid w:val="00113EC9"/>
    <w:rsid w:val="0011566A"/>
    <w:rsid w:val="00127F01"/>
    <w:rsid w:val="00153FAE"/>
    <w:rsid w:val="001607E8"/>
    <w:rsid w:val="001E617A"/>
    <w:rsid w:val="00210E30"/>
    <w:rsid w:val="00223295"/>
    <w:rsid w:val="00246026"/>
    <w:rsid w:val="00252264"/>
    <w:rsid w:val="00266E09"/>
    <w:rsid w:val="002740C1"/>
    <w:rsid w:val="0028000E"/>
    <w:rsid w:val="002850DC"/>
    <w:rsid w:val="00291A88"/>
    <w:rsid w:val="00363EE1"/>
    <w:rsid w:val="003D2622"/>
    <w:rsid w:val="003D6271"/>
    <w:rsid w:val="003E4CCE"/>
    <w:rsid w:val="003E64E8"/>
    <w:rsid w:val="00406F08"/>
    <w:rsid w:val="00420872"/>
    <w:rsid w:val="00422068"/>
    <w:rsid w:val="00431924"/>
    <w:rsid w:val="005012EA"/>
    <w:rsid w:val="00534E0D"/>
    <w:rsid w:val="005748FA"/>
    <w:rsid w:val="0065766E"/>
    <w:rsid w:val="00697530"/>
    <w:rsid w:val="007F30F3"/>
    <w:rsid w:val="00870A82"/>
    <w:rsid w:val="008740D9"/>
    <w:rsid w:val="00941C4C"/>
    <w:rsid w:val="00984103"/>
    <w:rsid w:val="009C2B64"/>
    <w:rsid w:val="00A057E5"/>
    <w:rsid w:val="00A314DD"/>
    <w:rsid w:val="00A45150"/>
    <w:rsid w:val="00A92704"/>
    <w:rsid w:val="00AB5206"/>
    <w:rsid w:val="00AD7943"/>
    <w:rsid w:val="00BB7635"/>
    <w:rsid w:val="00BF3B55"/>
    <w:rsid w:val="00C22BD9"/>
    <w:rsid w:val="00C9421A"/>
    <w:rsid w:val="00D07199"/>
    <w:rsid w:val="00D97091"/>
    <w:rsid w:val="00E771CF"/>
    <w:rsid w:val="00E929A3"/>
    <w:rsid w:val="00EA79C0"/>
    <w:rsid w:val="00EB33EF"/>
    <w:rsid w:val="00EB54F8"/>
    <w:rsid w:val="00EB5A1B"/>
    <w:rsid w:val="00EC2489"/>
    <w:rsid w:val="00EE1346"/>
    <w:rsid w:val="00EE61E7"/>
    <w:rsid w:val="00FA0712"/>
    <w:rsid w:val="00FF1774"/>
    <w:rsid w:val="063D161E"/>
    <w:rsid w:val="076C504A"/>
    <w:rsid w:val="0954B4F2"/>
    <w:rsid w:val="09B1AB85"/>
    <w:rsid w:val="0B98E0F3"/>
    <w:rsid w:val="0C648766"/>
    <w:rsid w:val="0FC5F5E6"/>
    <w:rsid w:val="16A46F17"/>
    <w:rsid w:val="17F4E894"/>
    <w:rsid w:val="193C3379"/>
    <w:rsid w:val="19D96D6A"/>
    <w:rsid w:val="1CA38B84"/>
    <w:rsid w:val="1CCC199B"/>
    <w:rsid w:val="22B82152"/>
    <w:rsid w:val="2303D91E"/>
    <w:rsid w:val="24DA3018"/>
    <w:rsid w:val="2570E7DC"/>
    <w:rsid w:val="286F85DC"/>
    <w:rsid w:val="2924830E"/>
    <w:rsid w:val="2D765F00"/>
    <w:rsid w:val="2E713B1A"/>
    <w:rsid w:val="2EBE5025"/>
    <w:rsid w:val="32254992"/>
    <w:rsid w:val="332A3658"/>
    <w:rsid w:val="3716874A"/>
    <w:rsid w:val="3751C5D5"/>
    <w:rsid w:val="384F3CEF"/>
    <w:rsid w:val="3B97EF12"/>
    <w:rsid w:val="3C88F7AB"/>
    <w:rsid w:val="3E98BDA1"/>
    <w:rsid w:val="3EF64F62"/>
    <w:rsid w:val="40463F8E"/>
    <w:rsid w:val="404B677A"/>
    <w:rsid w:val="404E259E"/>
    <w:rsid w:val="4128D8D6"/>
    <w:rsid w:val="45793B5B"/>
    <w:rsid w:val="45C522B6"/>
    <w:rsid w:val="469B4D1D"/>
    <w:rsid w:val="48DD378F"/>
    <w:rsid w:val="49896ED3"/>
    <w:rsid w:val="4C9E7497"/>
    <w:rsid w:val="4CFE1782"/>
    <w:rsid w:val="4FEACB2E"/>
    <w:rsid w:val="50603C46"/>
    <w:rsid w:val="52BA303F"/>
    <w:rsid w:val="531DB36C"/>
    <w:rsid w:val="5613631A"/>
    <w:rsid w:val="59432A03"/>
    <w:rsid w:val="5A1C0CD2"/>
    <w:rsid w:val="5C1BFBED"/>
    <w:rsid w:val="5E139E44"/>
    <w:rsid w:val="5E4B39C5"/>
    <w:rsid w:val="60917C8E"/>
    <w:rsid w:val="63665FE5"/>
    <w:rsid w:val="65C86B50"/>
    <w:rsid w:val="670C297C"/>
    <w:rsid w:val="67A0AC24"/>
    <w:rsid w:val="67CCD521"/>
    <w:rsid w:val="690AC85B"/>
    <w:rsid w:val="6986F10C"/>
    <w:rsid w:val="6AA08E44"/>
    <w:rsid w:val="6B23402B"/>
    <w:rsid w:val="6DECAE44"/>
    <w:rsid w:val="71235EA9"/>
    <w:rsid w:val="719DFCFA"/>
    <w:rsid w:val="7408301D"/>
    <w:rsid w:val="75223359"/>
    <w:rsid w:val="773C7407"/>
    <w:rsid w:val="777EE86C"/>
    <w:rsid w:val="7802682E"/>
    <w:rsid w:val="7D4F4169"/>
    <w:rsid w:val="7E2DC870"/>
    <w:rsid w:val="7FC74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C10BC"/>
  <w15:chartTrackingRefBased/>
  <w15:docId w15:val="{CF2B3E99-1824-5B4E-BB9A-BE3B4CCC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1A"/>
    <w:pPr>
      <w:tabs>
        <w:tab w:val="center" w:pos="4680"/>
        <w:tab w:val="right" w:pos="9360"/>
      </w:tabs>
    </w:pPr>
  </w:style>
  <w:style w:type="character" w:customStyle="1" w:styleId="HeaderChar">
    <w:name w:val="Header Char"/>
    <w:basedOn w:val="DefaultParagraphFont"/>
    <w:link w:val="Header"/>
    <w:uiPriority w:val="99"/>
    <w:rsid w:val="00C9421A"/>
  </w:style>
  <w:style w:type="paragraph" w:styleId="Footer">
    <w:name w:val="footer"/>
    <w:basedOn w:val="Normal"/>
    <w:link w:val="FooterChar"/>
    <w:uiPriority w:val="99"/>
    <w:unhideWhenUsed/>
    <w:rsid w:val="00C9421A"/>
    <w:pPr>
      <w:tabs>
        <w:tab w:val="center" w:pos="4680"/>
        <w:tab w:val="right" w:pos="9360"/>
      </w:tabs>
    </w:pPr>
  </w:style>
  <w:style w:type="character" w:customStyle="1" w:styleId="FooterChar">
    <w:name w:val="Footer Char"/>
    <w:basedOn w:val="DefaultParagraphFont"/>
    <w:link w:val="Footer"/>
    <w:uiPriority w:val="99"/>
    <w:rsid w:val="00C9421A"/>
  </w:style>
  <w:style w:type="paragraph" w:customStyle="1" w:styleId="06BodyCopy10pt">
    <w:name w:val="06 Body Copy 10pt"/>
    <w:basedOn w:val="Normal"/>
    <w:uiPriority w:val="99"/>
    <w:rsid w:val="0065766E"/>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266E09"/>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basedOn w:val="Normal"/>
    <w:uiPriority w:val="34"/>
    <w:qFormat/>
    <w:rsid w:val="003D2622"/>
    <w:pPr>
      <w:spacing w:after="160" w:line="259" w:lineRule="auto"/>
      <w:ind w:left="720"/>
      <w:contextualSpacing/>
    </w:pPr>
    <w:rPr>
      <w:sz w:val="22"/>
      <w:szCs w:val="22"/>
    </w:rPr>
  </w:style>
  <w:style w:type="paragraph" w:customStyle="1" w:styleId="KEYPOINT">
    <w:name w:val="KEY POINT"/>
    <w:basedOn w:val="BasicParagraph"/>
    <w:qFormat/>
    <w:rsid w:val="00EE1346"/>
    <w:pPr>
      <w:pBdr>
        <w:top w:val="single" w:sz="4" w:space="3" w:color="auto"/>
      </w:pBdr>
      <w:spacing w:before="120" w:after="227" w:line="240" w:lineRule="auto"/>
    </w:pPr>
    <w:rPr>
      <w:rFonts w:ascii="Arial" w:hAnsi="Arial" w:cs="Arial"/>
      <w:b/>
      <w:color w:val="C45911" w:themeColor="accent2" w:themeShade="BF"/>
      <w:sz w:val="28"/>
      <w:szCs w:val="28"/>
    </w:rPr>
  </w:style>
  <w:style w:type="character" w:styleId="Hyperlink">
    <w:name w:val="Hyperlink"/>
    <w:basedOn w:val="DefaultParagraphFont"/>
    <w:uiPriority w:val="99"/>
    <w:unhideWhenUsed/>
    <w:rsid w:val="00EE1346"/>
    <w:rPr>
      <w:color w:val="0563C1" w:themeColor="hyperlink"/>
      <w:u w:val="single"/>
    </w:rPr>
  </w:style>
  <w:style w:type="character" w:styleId="UnresolvedMention">
    <w:name w:val="Unresolved Mention"/>
    <w:basedOn w:val="DefaultParagraphFont"/>
    <w:uiPriority w:val="99"/>
    <w:semiHidden/>
    <w:unhideWhenUsed/>
    <w:rsid w:val="00EE1346"/>
    <w:rPr>
      <w:color w:val="605E5C"/>
      <w:shd w:val="clear" w:color="auto" w:fill="E1DFDD"/>
    </w:rPr>
  </w:style>
  <w:style w:type="table" w:styleId="TableGrid">
    <w:name w:val="Table Grid"/>
    <w:basedOn w:val="TableNormal"/>
    <w:uiPriority w:val="59"/>
    <w:rsid w:val="0050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12EA"/>
    <w:pPr>
      <w:widowControl w:val="0"/>
      <w:autoSpaceDE w:val="0"/>
      <w:autoSpaceDN w:val="0"/>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5012EA"/>
    <w:rPr>
      <w:rFonts w:ascii="Calibri" w:eastAsia="Calibri" w:hAnsi="Calibri" w:cs="Calibri"/>
      <w:sz w:val="22"/>
      <w:szCs w:val="22"/>
      <w:lang w:eastAsia="en-AU" w:bidi="en-AU"/>
    </w:rPr>
  </w:style>
  <w:style w:type="character" w:styleId="CommentReference">
    <w:name w:val="annotation reference"/>
    <w:basedOn w:val="DefaultParagraphFont"/>
    <w:uiPriority w:val="99"/>
    <w:semiHidden/>
    <w:unhideWhenUsed/>
    <w:rsid w:val="000B0ECD"/>
    <w:rPr>
      <w:sz w:val="16"/>
      <w:szCs w:val="16"/>
    </w:rPr>
  </w:style>
  <w:style w:type="paragraph" w:styleId="CommentText">
    <w:name w:val="annotation text"/>
    <w:basedOn w:val="Normal"/>
    <w:link w:val="CommentTextChar"/>
    <w:uiPriority w:val="99"/>
    <w:semiHidden/>
    <w:unhideWhenUsed/>
    <w:rsid w:val="000B0ECD"/>
    <w:rPr>
      <w:sz w:val="20"/>
      <w:szCs w:val="20"/>
    </w:rPr>
  </w:style>
  <w:style w:type="character" w:customStyle="1" w:styleId="CommentTextChar">
    <w:name w:val="Comment Text Char"/>
    <w:basedOn w:val="DefaultParagraphFont"/>
    <w:link w:val="CommentText"/>
    <w:uiPriority w:val="99"/>
    <w:semiHidden/>
    <w:rsid w:val="000B0ECD"/>
    <w:rPr>
      <w:sz w:val="20"/>
      <w:szCs w:val="20"/>
    </w:rPr>
  </w:style>
  <w:style w:type="paragraph" w:styleId="CommentSubject">
    <w:name w:val="annotation subject"/>
    <w:basedOn w:val="CommentText"/>
    <w:next w:val="CommentText"/>
    <w:link w:val="CommentSubjectChar"/>
    <w:uiPriority w:val="99"/>
    <w:semiHidden/>
    <w:unhideWhenUsed/>
    <w:rsid w:val="000B0ECD"/>
    <w:rPr>
      <w:b/>
      <w:bCs/>
    </w:rPr>
  </w:style>
  <w:style w:type="character" w:customStyle="1" w:styleId="CommentSubjectChar">
    <w:name w:val="Comment Subject Char"/>
    <w:basedOn w:val="CommentTextChar"/>
    <w:link w:val="CommentSubject"/>
    <w:uiPriority w:val="99"/>
    <w:semiHidden/>
    <w:rsid w:val="000B0ECD"/>
    <w:rPr>
      <w:b/>
      <w:bCs/>
      <w:sz w:val="20"/>
      <w:szCs w:val="20"/>
    </w:rPr>
  </w:style>
  <w:style w:type="paragraph" w:styleId="BalloonText">
    <w:name w:val="Balloon Text"/>
    <w:basedOn w:val="Normal"/>
    <w:link w:val="BalloonTextChar"/>
    <w:uiPriority w:val="99"/>
    <w:semiHidden/>
    <w:unhideWhenUsed/>
    <w:rsid w:val="000B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9168">
      <w:bodyDiv w:val="1"/>
      <w:marLeft w:val="0"/>
      <w:marRight w:val="0"/>
      <w:marTop w:val="0"/>
      <w:marBottom w:val="0"/>
      <w:divBdr>
        <w:top w:val="none" w:sz="0" w:space="0" w:color="auto"/>
        <w:left w:val="none" w:sz="0" w:space="0" w:color="auto"/>
        <w:bottom w:val="none" w:sz="0" w:space="0" w:color="auto"/>
        <w:right w:val="none" w:sz="0" w:space="0" w:color="auto"/>
      </w:divBdr>
    </w:div>
    <w:div w:id="1496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ff.org.au/programs/financial-risk-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aveyoursay.awe.gov.au/national-agricultural-workforce-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raingrowers.com.au/policy/national-policy-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GA-FILES01\Office\Form%20Documents\2020%20GrainGrowers%20collateral\National%20Policy%20Group" TargetMode="External"/><Relationship Id="rId5" Type="http://schemas.openxmlformats.org/officeDocument/2006/relationships/numbering" Target="numbering.xml"/><Relationship Id="rId15" Type="http://schemas.openxmlformats.org/officeDocument/2006/relationships/hyperlink" Target="mailto:enquiry@graingrowers.com.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7B8SZ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5FA6770588C4F82BA726421242453" ma:contentTypeVersion="4" ma:contentTypeDescription="Create a new document." ma:contentTypeScope="" ma:versionID="c5ab445d90d356e095576461504d8968">
  <xsd:schema xmlns:xsd="http://www.w3.org/2001/XMLSchema" xmlns:xs="http://www.w3.org/2001/XMLSchema" xmlns:p="http://schemas.microsoft.com/office/2006/metadata/properties" xmlns:ns2="c7776c2b-ffc9-4fcb-a05a-8bdf39cd7161" targetNamespace="http://schemas.microsoft.com/office/2006/metadata/properties" ma:root="true" ma:fieldsID="13c84b604b907ef6fd5534a8f42b9af8" ns2:_="">
    <xsd:import namespace="c7776c2b-ffc9-4fcb-a05a-8bdf39cd7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76c2b-ffc9-4fcb-a05a-8bdf39cd7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74B0-FA00-4673-ABA1-934E54D1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76c2b-ffc9-4fcb-a05a-8bdf39cd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59B72-659D-4AA1-8867-055CAD4ED90B}">
  <ds:schemaRefs>
    <ds:schemaRef ds:uri="http://schemas.microsoft.com/sharepoint/v3/contenttype/forms"/>
  </ds:schemaRefs>
</ds:datastoreItem>
</file>

<file path=customXml/itemProps3.xml><?xml version="1.0" encoding="utf-8"?>
<ds:datastoreItem xmlns:ds="http://schemas.openxmlformats.org/officeDocument/2006/customXml" ds:itemID="{5B44EC37-2A64-431F-BB5B-8FFFCD71F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8D45C-EA26-4E88-9695-4C2752C9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Links>
    <vt:vector size="36" baseType="variant">
      <vt:variant>
        <vt:i4>4980810</vt:i4>
      </vt:variant>
      <vt:variant>
        <vt:i4>15</vt:i4>
      </vt:variant>
      <vt:variant>
        <vt:i4>0</vt:i4>
      </vt:variant>
      <vt:variant>
        <vt:i4>5</vt:i4>
      </vt:variant>
      <vt:variant>
        <vt:lpwstr>https://www.graingrowers.com.au/policy/national-policy-group/</vt:lpwstr>
      </vt:variant>
      <vt:variant>
        <vt:lpwstr/>
      </vt:variant>
      <vt:variant>
        <vt:i4>6488073</vt:i4>
      </vt:variant>
      <vt:variant>
        <vt:i4>12</vt:i4>
      </vt:variant>
      <vt:variant>
        <vt:i4>0</vt:i4>
      </vt:variant>
      <vt:variant>
        <vt:i4>5</vt:i4>
      </vt:variant>
      <vt:variant>
        <vt:lpwstr>mailto:enquiry@graingrowers.com.au</vt:lpwstr>
      </vt:variant>
      <vt:variant>
        <vt:lpwstr/>
      </vt:variant>
      <vt:variant>
        <vt:i4>8323196</vt:i4>
      </vt:variant>
      <vt:variant>
        <vt:i4>9</vt:i4>
      </vt:variant>
      <vt:variant>
        <vt:i4>0</vt:i4>
      </vt:variant>
      <vt:variant>
        <vt:i4>5</vt:i4>
      </vt:variant>
      <vt:variant>
        <vt:lpwstr>https://www.surveymonkey.com/r/7B8SZN9</vt:lpwstr>
      </vt:variant>
      <vt:variant>
        <vt:lpwstr/>
      </vt:variant>
      <vt:variant>
        <vt:i4>3276850</vt:i4>
      </vt:variant>
      <vt:variant>
        <vt:i4>6</vt:i4>
      </vt:variant>
      <vt:variant>
        <vt:i4>0</vt:i4>
      </vt:variant>
      <vt:variant>
        <vt:i4>5</vt:i4>
      </vt:variant>
      <vt:variant>
        <vt:lpwstr>https://nff.org.au/programs/financial-risk-management/</vt:lpwstr>
      </vt:variant>
      <vt:variant>
        <vt:lpwstr/>
      </vt:variant>
      <vt:variant>
        <vt:i4>6553721</vt:i4>
      </vt:variant>
      <vt:variant>
        <vt:i4>3</vt:i4>
      </vt:variant>
      <vt:variant>
        <vt:i4>0</vt:i4>
      </vt:variant>
      <vt:variant>
        <vt:i4>5</vt:i4>
      </vt:variant>
      <vt:variant>
        <vt:lpwstr>https://haveyoursay.awe.gov.au/national-agricultural-workforce-strategy</vt:lpwstr>
      </vt:variant>
      <vt:variant>
        <vt:lpwstr/>
      </vt:variant>
      <vt:variant>
        <vt:i4>1703952</vt:i4>
      </vt:variant>
      <vt:variant>
        <vt:i4>0</vt:i4>
      </vt:variant>
      <vt:variant>
        <vt:i4>0</vt:i4>
      </vt:variant>
      <vt:variant>
        <vt:i4>5</vt:i4>
      </vt:variant>
      <vt:variant>
        <vt:lpwstr>\\GGA-FILES01\Office\Form Documents\2020 GrainGrowers collateral\National Policy 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Amelia Shaw</cp:lastModifiedBy>
  <cp:revision>2</cp:revision>
  <dcterms:created xsi:type="dcterms:W3CDTF">2020-08-05T00:32:00Z</dcterms:created>
  <dcterms:modified xsi:type="dcterms:W3CDTF">2020-08-05T00:32:00Z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0x0101006B45FA6770588C4F82BA726421242453</vt:lpwstr>
  </property>
</Properties>
</file>