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before="0"/>
      </w:pPr>
      <w:r>
        <w:rPr>
          <w:rFonts w:ascii="Calibri" w:cs="Calibri" w:eastAsia="Calibri" w:hAnsi="Calibri"/>
          <w:b/>
          <w:bCs/>
          <w:color w:val="1F3A5F"/>
          <w:sz w:val="36"/>
          <w:szCs w:val="36"/>
        </w:rPr>
        <w:t xml:space="preserve">NDIS Therapy Costs: Quick Reference Card</w:t>
      </w:r>
    </w:p>
    <w:p>
      <w:pPr>
        <w:spacing w:after="200" w:before="0"/>
      </w:pPr>
      <w:r>
        <w:rPr>
          <w:rFonts w:ascii="Calibri" w:cs="Calibri" w:eastAsia="Calibri" w:hAnsi="Calibri"/>
          <w:sz w:val="22"/>
          <w:szCs w:val="22"/>
        </w:rPr>
        <w:t xml:space="preserve">A one-page reference for understanding what NDIS therapy actually costs, what should be included, and how to map plan funding to a realistic number of sessions.</w:t>
      </w:r>
    </w:p>
    <w:p>
      <w:pPr>
        <w:pStyle w:val="Heading2"/>
        <w:spacing w:after="140" w:before="320"/>
      </w:pPr>
      <w:r>
        <w:rPr>
          <w:rFonts w:ascii="Calibri" w:cs="Calibri" w:eastAsia="Calibri" w:hAnsi="Calibri"/>
          <w:b/>
          <w:bCs/>
          <w:color w:val="1F3A5F"/>
          <w:sz w:val="28"/>
          <w:szCs w:val="28"/>
        </w:rPr>
        <w:t xml:space="preserve">What you’re paying for</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00"/>
        <w:gridCol w:w="6346"/>
      </w:tblGrid>
      <w:tr>
        <w:trPr>
          <w:tblHeader/>
        </w:trPr>
        <w:tc>
          <w:tcPr>
            <w:tcW w:type="dxa" w:w="3400"/>
            <w:tcBorders>
              <w:top w:val="single" w:color="CCCCCC" w:sz="4"/>
              <w:left w:val="single" w:color="CCCCCC" w:sz="4"/>
              <w:bottom w:val="single" w:color="CCCCCC" w:sz="4"/>
              <w:right w:val="single" w:color="CCCCCC" w:sz="4"/>
            </w:tcBorders>
            <w:shd w:fill="1F3A5F" w:val="clear"/>
            <w:tcMar>
              <w:top w:type="dxa" w:w="80"/>
              <w:left w:type="dxa" w:w="120"/>
              <w:bottom w:type="dxa" w:w="80"/>
              <w:right w:type="dxa" w:w="120"/>
            </w:tcMar>
          </w:tcPr>
          <w:p>
            <w:r>
              <w:rPr>
                <w:rFonts w:ascii="Calibri" w:cs="Calibri" w:eastAsia="Calibri" w:hAnsi="Calibri"/>
                <w:b/>
                <w:bCs/>
                <w:color w:val="FFFFFF"/>
                <w:sz w:val="22"/>
                <w:szCs w:val="22"/>
              </w:rPr>
              <w:t xml:space="preserve">Cost component</w:t>
            </w:r>
          </w:p>
        </w:tc>
        <w:tc>
          <w:tcPr>
            <w:tcW w:type="dxa" w:w="6346"/>
            <w:tcBorders>
              <w:top w:val="single" w:color="CCCCCC" w:sz="4"/>
              <w:left w:val="single" w:color="CCCCCC" w:sz="4"/>
              <w:bottom w:val="single" w:color="CCCCCC" w:sz="4"/>
              <w:right w:val="single" w:color="CCCCCC" w:sz="4"/>
            </w:tcBorders>
            <w:shd w:fill="1F3A5F" w:val="clear"/>
            <w:tcMar>
              <w:top w:type="dxa" w:w="80"/>
              <w:left w:type="dxa" w:w="120"/>
              <w:bottom w:type="dxa" w:w="80"/>
              <w:right w:type="dxa" w:w="120"/>
            </w:tcMar>
          </w:tcPr>
          <w:p>
            <w:r>
              <w:rPr>
                <w:rFonts w:ascii="Calibri" w:cs="Calibri" w:eastAsia="Calibri" w:hAnsi="Calibri"/>
                <w:b/>
                <w:bCs/>
                <w:color w:val="FFFFFF"/>
                <w:sz w:val="22"/>
                <w:szCs w:val="22"/>
              </w:rPr>
              <w:t xml:space="preserve">What it covers / typical billing approach</w:t>
            </w:r>
          </w:p>
        </w:tc>
      </w:tr>
      <w:tr>
        <w:tc>
          <w:tcPr>
            <w:tcW w:type="dxa" w:w="3400"/>
            <w:tcBorders>
              <w:top w:val="single" w:color="CCCCCC" w:sz="4"/>
              <w:left w:val="single" w:color="CCCCCC" w:sz="4"/>
              <w:bottom w:val="single" w:color="CCCCCC" w:sz="4"/>
              <w:right w:val="single" w:color="CCCCCC" w:sz="4"/>
            </w:tcBorders>
            <w:shd w:fill="F2F4F8" w:val="clear"/>
            <w:tcMar>
              <w:top w:type="dxa" w:w="80"/>
              <w:left w:type="dxa" w:w="120"/>
              <w:bottom w:type="dxa" w:w="80"/>
              <w:right w:type="dxa" w:w="120"/>
            </w:tcMar>
          </w:tcPr>
          <w:p>
            <w:r>
              <w:rPr>
                <w:rFonts w:ascii="Calibri" w:cs="Calibri" w:eastAsia="Calibri" w:hAnsi="Calibri"/>
                <w:b/>
                <w:bCs/>
                <w:sz w:val="22"/>
                <w:szCs w:val="22"/>
              </w:rPr>
              <w:t xml:space="preserve">Face-to-face therapy</w:t>
            </w:r>
          </w:p>
        </w:tc>
        <w:tc>
          <w:tcPr>
            <w:tcW w:type="dxa" w:w="634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Calibri" w:cs="Calibri" w:eastAsia="Calibri" w:hAnsi="Calibri"/>
                <w:b w:val="false"/>
                <w:bCs w:val="false"/>
                <w:sz w:val="22"/>
                <w:szCs w:val="22"/>
              </w:rPr>
              <w:t xml:space="preserve">Time the clinician spends directly with the participant. Charged at the provider’s hourly rate (typically at or below the NDIS PAPL).</w:t>
            </w:r>
          </w:p>
        </w:tc>
      </w:tr>
      <w:tr>
        <w:tc>
          <w:tcPr>
            <w:tcW w:type="dxa" w:w="3400"/>
            <w:tcBorders>
              <w:top w:val="single" w:color="CCCCCC" w:sz="4"/>
              <w:left w:val="single" w:color="CCCCCC" w:sz="4"/>
              <w:bottom w:val="single" w:color="CCCCCC" w:sz="4"/>
              <w:right w:val="single" w:color="CCCCCC" w:sz="4"/>
            </w:tcBorders>
            <w:shd w:fill="F2F4F8" w:val="clear"/>
            <w:tcMar>
              <w:top w:type="dxa" w:w="80"/>
              <w:left w:type="dxa" w:w="120"/>
              <w:bottom w:type="dxa" w:w="80"/>
              <w:right w:type="dxa" w:w="120"/>
            </w:tcMar>
          </w:tcPr>
          <w:p>
            <w:r>
              <w:rPr>
                <w:rFonts w:ascii="Calibri" w:cs="Calibri" w:eastAsia="Calibri" w:hAnsi="Calibri"/>
                <w:b/>
                <w:bCs/>
                <w:sz w:val="22"/>
                <w:szCs w:val="22"/>
              </w:rPr>
              <w:t xml:space="preserve">Non-face-to-face time</w:t>
            </w:r>
          </w:p>
        </w:tc>
        <w:tc>
          <w:tcPr>
            <w:tcW w:type="dxa" w:w="634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Calibri" w:cs="Calibri" w:eastAsia="Calibri" w:hAnsi="Calibri"/>
                <w:b w:val="false"/>
                <w:bCs w:val="false"/>
                <w:sz w:val="22"/>
                <w:szCs w:val="22"/>
              </w:rPr>
              <w:t xml:space="preserve">Session preparation, progress notes, liaison, materials. A reasonable share is normal. Should be transparent on every invoice.</w:t>
            </w:r>
          </w:p>
        </w:tc>
      </w:tr>
      <w:tr>
        <w:tc>
          <w:tcPr>
            <w:tcW w:type="dxa" w:w="3400"/>
            <w:tcBorders>
              <w:top w:val="single" w:color="CCCCCC" w:sz="4"/>
              <w:left w:val="single" w:color="CCCCCC" w:sz="4"/>
              <w:bottom w:val="single" w:color="CCCCCC" w:sz="4"/>
              <w:right w:val="single" w:color="CCCCCC" w:sz="4"/>
            </w:tcBorders>
            <w:shd w:fill="F2F4F8" w:val="clear"/>
            <w:tcMar>
              <w:top w:type="dxa" w:w="80"/>
              <w:left w:type="dxa" w:w="120"/>
              <w:bottom w:type="dxa" w:w="80"/>
              <w:right w:type="dxa" w:w="120"/>
            </w:tcMar>
          </w:tcPr>
          <w:p>
            <w:r>
              <w:rPr>
                <w:rFonts w:ascii="Calibri" w:cs="Calibri" w:eastAsia="Calibri" w:hAnsi="Calibri"/>
                <w:b/>
                <w:bCs/>
                <w:sz w:val="22"/>
                <w:szCs w:val="22"/>
              </w:rPr>
              <w:t xml:space="preserve">Report writing</w:t>
            </w:r>
          </w:p>
        </w:tc>
        <w:tc>
          <w:tcPr>
            <w:tcW w:type="dxa" w:w="634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Calibri" w:cs="Calibri" w:eastAsia="Calibri" w:hAnsi="Calibri"/>
                <w:b w:val="false"/>
                <w:bCs w:val="false"/>
                <w:sz w:val="22"/>
                <w:szCs w:val="22"/>
              </w:rPr>
              <w:t xml:space="preserve">Comprehensive documentation of progress, updated goals, recommendations. Usually charged separately at NDIS rates.</w:t>
            </w:r>
          </w:p>
        </w:tc>
      </w:tr>
      <w:tr>
        <w:tc>
          <w:tcPr>
            <w:tcW w:type="dxa" w:w="3400"/>
            <w:tcBorders>
              <w:top w:val="single" w:color="CCCCCC" w:sz="4"/>
              <w:left w:val="single" w:color="CCCCCC" w:sz="4"/>
              <w:bottom w:val="single" w:color="CCCCCC" w:sz="4"/>
              <w:right w:val="single" w:color="CCCCCC" w:sz="4"/>
            </w:tcBorders>
            <w:shd w:fill="F2F4F8" w:val="clear"/>
            <w:tcMar>
              <w:top w:type="dxa" w:w="80"/>
              <w:left w:type="dxa" w:w="120"/>
              <w:bottom w:type="dxa" w:w="80"/>
              <w:right w:type="dxa" w:w="120"/>
            </w:tcMar>
          </w:tcPr>
          <w:p>
            <w:r>
              <w:rPr>
                <w:rFonts w:ascii="Calibri" w:cs="Calibri" w:eastAsia="Calibri" w:hAnsi="Calibri"/>
                <w:b/>
                <w:bCs/>
                <w:sz w:val="22"/>
                <w:szCs w:val="22"/>
              </w:rPr>
              <w:t xml:space="preserve">Travel time and km</w:t>
            </w:r>
          </w:p>
        </w:tc>
        <w:tc>
          <w:tcPr>
            <w:tcW w:type="dxa" w:w="634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Calibri" w:cs="Calibri" w:eastAsia="Calibri" w:hAnsi="Calibri"/>
                <w:b w:val="false"/>
                <w:bCs w:val="false"/>
                <w:sz w:val="22"/>
                <w:szCs w:val="22"/>
              </w:rPr>
              <w:t xml:space="preserve">Applies to home and school visits. Some providers include in their base rate, others charge separately. Check upfront.</w:t>
            </w:r>
          </w:p>
        </w:tc>
      </w:tr>
      <w:tr>
        <w:tc>
          <w:tcPr>
            <w:tcW w:type="dxa" w:w="3400"/>
            <w:tcBorders>
              <w:top w:val="single" w:color="CCCCCC" w:sz="4"/>
              <w:left w:val="single" w:color="CCCCCC" w:sz="4"/>
              <w:bottom w:val="single" w:color="CCCCCC" w:sz="4"/>
              <w:right w:val="single" w:color="CCCCCC" w:sz="4"/>
            </w:tcBorders>
            <w:shd w:fill="F2F4F8" w:val="clear"/>
            <w:tcMar>
              <w:top w:type="dxa" w:w="80"/>
              <w:left w:type="dxa" w:w="120"/>
              <w:bottom w:type="dxa" w:w="80"/>
              <w:right w:type="dxa" w:w="120"/>
            </w:tcMar>
          </w:tcPr>
          <w:p>
            <w:r>
              <w:rPr>
                <w:rFonts w:ascii="Calibri" w:cs="Calibri" w:eastAsia="Calibri" w:hAnsi="Calibri"/>
                <w:b/>
                <w:bCs/>
                <w:sz w:val="22"/>
                <w:szCs w:val="22"/>
              </w:rPr>
              <w:t xml:space="preserve">Functional Capacity Assessment</w:t>
            </w:r>
          </w:p>
        </w:tc>
        <w:tc>
          <w:tcPr>
            <w:tcW w:type="dxa" w:w="634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Calibri" w:cs="Calibri" w:eastAsia="Calibri" w:hAnsi="Calibri"/>
                <w:b w:val="false"/>
                <w:bCs w:val="false"/>
                <w:sz w:val="22"/>
                <w:szCs w:val="22"/>
              </w:rPr>
              <w:t xml:space="preserve">Includes assessment time, report writing, sometimes a follow-up. Quoted as a total piece of work, not a single session.</w:t>
            </w:r>
          </w:p>
        </w:tc>
      </w:tr>
      <w:tr>
        <w:tc>
          <w:tcPr>
            <w:tcW w:type="dxa" w:w="3400"/>
            <w:tcBorders>
              <w:top w:val="single" w:color="CCCCCC" w:sz="4"/>
              <w:left w:val="single" w:color="CCCCCC" w:sz="4"/>
              <w:bottom w:val="single" w:color="CCCCCC" w:sz="4"/>
              <w:right w:val="single" w:color="CCCCCC" w:sz="4"/>
            </w:tcBorders>
            <w:shd w:fill="F2F4F8" w:val="clear"/>
            <w:tcMar>
              <w:top w:type="dxa" w:w="80"/>
              <w:left w:type="dxa" w:w="120"/>
              <w:bottom w:type="dxa" w:w="80"/>
              <w:right w:type="dxa" w:w="120"/>
            </w:tcMar>
          </w:tcPr>
          <w:p>
            <w:r>
              <w:rPr>
                <w:rFonts w:ascii="Calibri" w:cs="Calibri" w:eastAsia="Calibri" w:hAnsi="Calibri"/>
                <w:b/>
                <w:bCs/>
                <w:sz w:val="22"/>
                <w:szCs w:val="22"/>
              </w:rPr>
              <w:t xml:space="preserve">Cancellation policy</w:t>
            </w:r>
          </w:p>
        </w:tc>
        <w:tc>
          <w:tcPr>
            <w:tcW w:type="dxa" w:w="634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Calibri" w:cs="Calibri" w:eastAsia="Calibri" w:hAnsi="Calibri"/>
                <w:b w:val="false"/>
                <w:bCs w:val="false"/>
                <w:sz w:val="22"/>
                <w:szCs w:val="22"/>
              </w:rPr>
              <w:t xml:space="preserve">NDIS allows providers to bill up to 100% of the session fee for a late cancellation. Confirm notice period in the Service Agreement.</w:t>
            </w:r>
          </w:p>
        </w:tc>
      </w:tr>
    </w:tbl>
    <w:p>
      <w:pPr>
        <w:pStyle w:val="Heading2"/>
        <w:spacing w:after="140" w:before="320"/>
      </w:pPr>
      <w:r>
        <w:rPr>
          <w:rFonts w:ascii="Calibri" w:cs="Calibri" w:eastAsia="Calibri" w:hAnsi="Calibri"/>
          <w:b/>
          <w:bCs/>
          <w:color w:val="1F3A5F"/>
          <w:sz w:val="28"/>
          <w:szCs w:val="28"/>
        </w:rPr>
        <w:t xml:space="preserve">Six questions to ask before you book</w:t>
      </w:r>
    </w:p>
    <w:p>
      <w:pPr>
        <w:pStyle w:val="ListParagraph"/>
        <w:numPr>
          <w:ilvl w:val="0"/>
          <w:numId w:val="2"/>
        </w:numPr>
        <w:spacing w:after="80"/>
      </w:pPr>
      <w:r>
        <w:rPr>
          <w:rFonts w:ascii="Calibri" w:cs="Calibri" w:eastAsia="Calibri" w:hAnsi="Calibri"/>
          <w:b w:val="false"/>
          <w:bCs w:val="false"/>
          <w:sz w:val="22"/>
          <w:szCs w:val="22"/>
        </w:rPr>
        <w:t xml:space="preserve">What’s your hourly rate, and is that at or below the PAPL?</w:t>
      </w:r>
    </w:p>
    <w:p>
      <w:pPr>
        <w:pStyle w:val="ListParagraph"/>
        <w:numPr>
          <w:ilvl w:val="0"/>
          <w:numId w:val="2"/>
        </w:numPr>
        <w:spacing w:after="80"/>
      </w:pPr>
      <w:r>
        <w:rPr>
          <w:rFonts w:ascii="Calibri" w:cs="Calibri" w:eastAsia="Calibri" w:hAnsi="Calibri"/>
          <w:b w:val="false"/>
          <w:bCs w:val="false"/>
          <w:sz w:val="22"/>
          <w:szCs w:val="22"/>
        </w:rPr>
        <w:t xml:space="preserve">What’s included in the session cost — specifically how much non-face-to-face time?</w:t>
      </w:r>
    </w:p>
    <w:p>
      <w:pPr>
        <w:pStyle w:val="ListParagraph"/>
        <w:numPr>
          <w:ilvl w:val="0"/>
          <w:numId w:val="2"/>
        </w:numPr>
        <w:spacing w:after="80"/>
      </w:pPr>
      <w:r>
        <w:rPr>
          <w:rFonts w:ascii="Calibri" w:cs="Calibri" w:eastAsia="Calibri" w:hAnsi="Calibri"/>
          <w:b w:val="false"/>
          <w:bCs w:val="false"/>
          <w:sz w:val="22"/>
          <w:szCs w:val="22"/>
        </w:rPr>
        <w:t xml:space="preserve">How do you bill travel? Time only, kilometres, or both?</w:t>
      </w:r>
    </w:p>
    <w:p>
      <w:pPr>
        <w:pStyle w:val="ListParagraph"/>
        <w:numPr>
          <w:ilvl w:val="0"/>
          <w:numId w:val="2"/>
        </w:numPr>
        <w:spacing w:after="80"/>
      </w:pPr>
      <w:r>
        <w:rPr>
          <w:rFonts w:ascii="Calibri" w:cs="Calibri" w:eastAsia="Calibri" w:hAnsi="Calibri"/>
          <w:b w:val="false"/>
          <w:bCs w:val="false"/>
          <w:sz w:val="22"/>
          <w:szCs w:val="22"/>
        </w:rPr>
        <w:t xml:space="preserve">What does an FCA cost in total, and what’s included in that price?</w:t>
      </w:r>
    </w:p>
    <w:p>
      <w:pPr>
        <w:pStyle w:val="ListParagraph"/>
        <w:numPr>
          <w:ilvl w:val="0"/>
          <w:numId w:val="2"/>
        </w:numPr>
        <w:spacing w:after="80"/>
      </w:pPr>
      <w:r>
        <w:rPr>
          <w:rFonts w:ascii="Calibri" w:cs="Calibri" w:eastAsia="Calibri" w:hAnsi="Calibri"/>
          <w:b w:val="false"/>
          <w:bCs w:val="false"/>
          <w:sz w:val="22"/>
          <w:szCs w:val="22"/>
        </w:rPr>
        <w:t xml:space="preserve">What’s your cancellation policy, and what notice do you need?</w:t>
      </w:r>
    </w:p>
    <w:p>
      <w:pPr>
        <w:pStyle w:val="ListParagraph"/>
        <w:numPr>
          <w:ilvl w:val="0"/>
          <w:numId w:val="2"/>
        </w:numPr>
        <w:spacing w:after="80"/>
      </w:pPr>
      <w:r>
        <w:rPr>
          <w:rFonts w:ascii="Calibri" w:cs="Calibri" w:eastAsia="Calibri" w:hAnsi="Calibri"/>
          <w:b w:val="false"/>
          <w:bCs w:val="false"/>
          <w:sz w:val="22"/>
          <w:szCs w:val="22"/>
        </w:rPr>
        <w:t xml:space="preserve">How do you communicate fee changes — and how much notice?</w:t>
      </w:r>
    </w:p>
    <w:p>
      <w:pPr>
        <w:pStyle w:val="Heading2"/>
        <w:spacing w:after="140" w:before="320"/>
      </w:pPr>
      <w:r>
        <w:rPr>
          <w:rFonts w:ascii="Calibri" w:cs="Calibri" w:eastAsia="Calibri" w:hAnsi="Calibri"/>
          <w:b/>
          <w:bCs/>
          <w:color w:val="1F3A5F"/>
          <w:sz w:val="28"/>
          <w:szCs w:val="28"/>
        </w:rPr>
        <w:t xml:space="preserve">Funding math template</w:t>
      </w:r>
    </w:p>
    <w:p>
      <w:pPr>
        <w:spacing w:after="120" w:before="0"/>
      </w:pPr>
      <w:r>
        <w:rPr>
          <w:rFonts w:ascii="Calibri" w:cs="Calibri" w:eastAsia="Calibri" w:hAnsi="Calibri"/>
          <w:sz w:val="22"/>
          <w:szCs w:val="22"/>
        </w:rPr>
        <w:t xml:space="preserve">Use this to convert a plan budget into a realistic number of sessions per year:</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1800"/>
        <w:gridCol w:w="5746"/>
        <w:gridCol w:w="2200"/>
      </w:tblGrid>
      <w:tr>
        <w:trPr>
          <w:tblHeader/>
        </w:trPr>
        <w:tc>
          <w:tcPr>
            <w:tcW w:type="dxa" w:w="1800"/>
            <w:tcBorders>
              <w:top w:val="single" w:color="CCCCCC" w:sz="4"/>
              <w:left w:val="single" w:color="CCCCCC" w:sz="4"/>
              <w:bottom w:val="single" w:color="CCCCCC" w:sz="4"/>
              <w:right w:val="single" w:color="CCCCCC" w:sz="4"/>
            </w:tcBorders>
            <w:shd w:fill="1F3A5F" w:val="clear"/>
            <w:tcMar>
              <w:top w:type="dxa" w:w="80"/>
              <w:left w:type="dxa" w:w="120"/>
              <w:bottom w:type="dxa" w:w="80"/>
              <w:right w:type="dxa" w:w="120"/>
            </w:tcMar>
          </w:tcPr>
          <w:p>
            <w:r>
              <w:rPr>
                <w:rFonts w:ascii="Calibri" w:cs="Calibri" w:eastAsia="Calibri" w:hAnsi="Calibri"/>
                <w:b/>
                <w:bCs/>
                <w:color w:val="FFFFFF"/>
                <w:sz w:val="22"/>
                <w:szCs w:val="22"/>
              </w:rPr>
              <w:t xml:space="preserve">Step</w:t>
            </w:r>
          </w:p>
        </w:tc>
        <w:tc>
          <w:tcPr>
            <w:tcW w:type="dxa" w:w="5746"/>
            <w:tcBorders>
              <w:top w:val="single" w:color="CCCCCC" w:sz="4"/>
              <w:left w:val="single" w:color="CCCCCC" w:sz="4"/>
              <w:bottom w:val="single" w:color="CCCCCC" w:sz="4"/>
              <w:right w:val="single" w:color="CCCCCC" w:sz="4"/>
            </w:tcBorders>
            <w:shd w:fill="1F3A5F" w:val="clear"/>
            <w:tcMar>
              <w:top w:type="dxa" w:w="80"/>
              <w:left w:type="dxa" w:w="120"/>
              <w:bottom w:type="dxa" w:w="80"/>
              <w:right w:type="dxa" w:w="120"/>
            </w:tcMar>
          </w:tcPr>
          <w:p>
            <w:r>
              <w:rPr>
                <w:rFonts w:ascii="Calibri" w:cs="Calibri" w:eastAsia="Calibri" w:hAnsi="Calibri"/>
                <w:b/>
                <w:bCs/>
                <w:color w:val="FFFFFF"/>
                <w:sz w:val="22"/>
                <w:szCs w:val="22"/>
              </w:rPr>
              <w:t xml:space="preserve">What to ask / calculate</w:t>
            </w:r>
          </w:p>
        </w:tc>
        <w:tc>
          <w:tcPr>
            <w:tcW w:type="dxa" w:w="2200"/>
            <w:tcBorders>
              <w:top w:val="single" w:color="CCCCCC" w:sz="4"/>
              <w:left w:val="single" w:color="CCCCCC" w:sz="4"/>
              <w:bottom w:val="single" w:color="CCCCCC" w:sz="4"/>
              <w:right w:val="single" w:color="CCCCCC" w:sz="4"/>
            </w:tcBorders>
            <w:shd w:fill="1F3A5F" w:val="clear"/>
            <w:tcMar>
              <w:top w:type="dxa" w:w="80"/>
              <w:left w:type="dxa" w:w="120"/>
              <w:bottom w:type="dxa" w:w="80"/>
              <w:right w:type="dxa" w:w="120"/>
            </w:tcMar>
          </w:tcPr>
          <w:p>
            <w:r>
              <w:rPr>
                <w:rFonts w:ascii="Calibri" w:cs="Calibri" w:eastAsia="Calibri" w:hAnsi="Calibri"/>
                <w:b/>
                <w:bCs/>
                <w:color w:val="FFFFFF"/>
                <w:sz w:val="22"/>
                <w:szCs w:val="22"/>
              </w:rPr>
              <w:t xml:space="preserve">Your number</w:t>
            </w:r>
          </w:p>
        </w:tc>
      </w:tr>
      <w:tr>
        <w:tc>
          <w:tcPr>
            <w:tcW w:type="dxa" w:w="1800"/>
            <w:tcBorders>
              <w:top w:val="single" w:color="CCCCCC" w:sz="4"/>
              <w:left w:val="single" w:color="CCCCCC" w:sz="4"/>
              <w:bottom w:val="single" w:color="CCCCCC" w:sz="4"/>
              <w:right w:val="single" w:color="CCCCCC" w:sz="4"/>
            </w:tcBorders>
            <w:shd w:fill="F2F4F8" w:val="clear"/>
            <w:tcMar>
              <w:top w:type="dxa" w:w="80"/>
              <w:left w:type="dxa" w:w="120"/>
              <w:bottom w:type="dxa" w:w="80"/>
              <w:right w:type="dxa" w:w="120"/>
            </w:tcMar>
          </w:tcPr>
          <w:p>
            <w:pPr>
              <w:jc w:val="center"/>
            </w:pPr>
            <w:r>
              <w:rPr>
                <w:rFonts w:ascii="Calibri" w:cs="Calibri" w:eastAsia="Calibri" w:hAnsi="Calibri"/>
                <w:b/>
                <w:bCs/>
                <w:sz w:val="22"/>
                <w:szCs w:val="22"/>
              </w:rPr>
              <w:t xml:space="preserve">1</w:t>
            </w:r>
          </w:p>
        </w:tc>
        <w:tc>
          <w:tcPr>
            <w:tcW w:type="dxa" w:w="574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Calibri" w:cs="Calibri" w:eastAsia="Calibri" w:hAnsi="Calibri"/>
                <w:b w:val="false"/>
                <w:bCs w:val="false"/>
                <w:sz w:val="22"/>
                <w:szCs w:val="22"/>
              </w:rPr>
              <w:t xml:space="preserve">Annual therapy budget for this discipline (from the plan)</w:t>
            </w:r>
          </w:p>
        </w:tc>
        <w:tc>
          <w:tcPr>
            <w:tcW w:type="dxa" w:w="22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r>
              <w:rPr>
                <w:rFonts w:ascii="Calibri" w:cs="Calibri" w:eastAsia="Calibri" w:hAnsi="Calibri"/>
                <w:b w:val="false"/>
                <w:bCs w:val="false"/>
                <w:sz w:val="22"/>
                <w:szCs w:val="22"/>
              </w:rPr>
              <w:t xml:space="preserve">$__________</w:t>
            </w:r>
          </w:p>
        </w:tc>
      </w:tr>
      <w:tr>
        <w:tc>
          <w:tcPr>
            <w:tcW w:type="dxa" w:w="1800"/>
            <w:tcBorders>
              <w:top w:val="single" w:color="CCCCCC" w:sz="4"/>
              <w:left w:val="single" w:color="CCCCCC" w:sz="4"/>
              <w:bottom w:val="single" w:color="CCCCCC" w:sz="4"/>
              <w:right w:val="single" w:color="CCCCCC" w:sz="4"/>
            </w:tcBorders>
            <w:shd w:fill="F2F4F8" w:val="clear"/>
            <w:tcMar>
              <w:top w:type="dxa" w:w="80"/>
              <w:left w:type="dxa" w:w="120"/>
              <w:bottom w:type="dxa" w:w="80"/>
              <w:right w:type="dxa" w:w="120"/>
            </w:tcMar>
          </w:tcPr>
          <w:p>
            <w:pPr>
              <w:jc w:val="center"/>
            </w:pPr>
            <w:r>
              <w:rPr>
                <w:rFonts w:ascii="Calibri" w:cs="Calibri" w:eastAsia="Calibri" w:hAnsi="Calibri"/>
                <w:b/>
                <w:bCs/>
                <w:sz w:val="22"/>
                <w:szCs w:val="22"/>
              </w:rPr>
              <w:t xml:space="preserve">2</w:t>
            </w:r>
          </w:p>
        </w:tc>
        <w:tc>
          <w:tcPr>
            <w:tcW w:type="dxa" w:w="574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Calibri" w:cs="Calibri" w:eastAsia="Calibri" w:hAnsi="Calibri"/>
                <w:b w:val="false"/>
                <w:bCs w:val="false"/>
                <w:sz w:val="22"/>
                <w:szCs w:val="22"/>
              </w:rPr>
              <w:t xml:space="preserve">All-in cost of one session including non-face-to-face time</w:t>
            </w:r>
          </w:p>
        </w:tc>
        <w:tc>
          <w:tcPr>
            <w:tcW w:type="dxa" w:w="22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r>
              <w:rPr>
                <w:rFonts w:ascii="Calibri" w:cs="Calibri" w:eastAsia="Calibri" w:hAnsi="Calibri"/>
                <w:b w:val="false"/>
                <w:bCs w:val="false"/>
                <w:sz w:val="22"/>
                <w:szCs w:val="22"/>
              </w:rPr>
              <w:t xml:space="preserve">$__________</w:t>
            </w:r>
          </w:p>
        </w:tc>
      </w:tr>
      <w:tr>
        <w:tc>
          <w:tcPr>
            <w:tcW w:type="dxa" w:w="1800"/>
            <w:tcBorders>
              <w:top w:val="single" w:color="CCCCCC" w:sz="4"/>
              <w:left w:val="single" w:color="CCCCCC" w:sz="4"/>
              <w:bottom w:val="single" w:color="CCCCCC" w:sz="4"/>
              <w:right w:val="single" w:color="CCCCCC" w:sz="4"/>
            </w:tcBorders>
            <w:shd w:fill="F2F4F8" w:val="clear"/>
            <w:tcMar>
              <w:top w:type="dxa" w:w="80"/>
              <w:left w:type="dxa" w:w="120"/>
              <w:bottom w:type="dxa" w:w="80"/>
              <w:right w:type="dxa" w:w="120"/>
            </w:tcMar>
          </w:tcPr>
          <w:p>
            <w:pPr>
              <w:jc w:val="center"/>
            </w:pPr>
            <w:r>
              <w:rPr>
                <w:rFonts w:ascii="Calibri" w:cs="Calibri" w:eastAsia="Calibri" w:hAnsi="Calibri"/>
                <w:b/>
                <w:bCs/>
                <w:sz w:val="22"/>
                <w:szCs w:val="22"/>
              </w:rPr>
              <w:t xml:space="preserve">3</w:t>
            </w:r>
          </w:p>
        </w:tc>
        <w:tc>
          <w:tcPr>
            <w:tcW w:type="dxa" w:w="574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Calibri" w:cs="Calibri" w:eastAsia="Calibri" w:hAnsi="Calibri"/>
                <w:b w:val="false"/>
                <w:bCs w:val="false"/>
                <w:sz w:val="22"/>
                <w:szCs w:val="22"/>
              </w:rPr>
              <w:t xml:space="preserve">Add travel cost per session (if home/school visits)</w:t>
            </w:r>
          </w:p>
        </w:tc>
        <w:tc>
          <w:tcPr>
            <w:tcW w:type="dxa" w:w="22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r>
              <w:rPr>
                <w:rFonts w:ascii="Calibri" w:cs="Calibri" w:eastAsia="Calibri" w:hAnsi="Calibri"/>
                <w:b w:val="false"/>
                <w:bCs w:val="false"/>
                <w:sz w:val="22"/>
                <w:szCs w:val="22"/>
              </w:rPr>
              <w:t xml:space="preserve">$__________</w:t>
            </w:r>
          </w:p>
        </w:tc>
      </w:tr>
      <w:tr>
        <w:tc>
          <w:tcPr>
            <w:tcW w:type="dxa" w:w="1800"/>
            <w:tcBorders>
              <w:top w:val="single" w:color="CCCCCC" w:sz="4"/>
              <w:left w:val="single" w:color="CCCCCC" w:sz="4"/>
              <w:bottom w:val="single" w:color="CCCCCC" w:sz="4"/>
              <w:right w:val="single" w:color="CCCCCC" w:sz="4"/>
            </w:tcBorders>
            <w:shd w:fill="F2F4F8" w:val="clear"/>
            <w:tcMar>
              <w:top w:type="dxa" w:w="80"/>
              <w:left w:type="dxa" w:w="120"/>
              <w:bottom w:type="dxa" w:w="80"/>
              <w:right w:type="dxa" w:w="120"/>
            </w:tcMar>
          </w:tcPr>
          <w:p>
            <w:pPr>
              <w:jc w:val="center"/>
            </w:pPr>
            <w:r>
              <w:rPr>
                <w:rFonts w:ascii="Calibri" w:cs="Calibri" w:eastAsia="Calibri" w:hAnsi="Calibri"/>
                <w:b/>
                <w:bCs/>
                <w:sz w:val="22"/>
                <w:szCs w:val="22"/>
              </w:rPr>
              <w:t xml:space="preserve">4</w:t>
            </w:r>
          </w:p>
        </w:tc>
        <w:tc>
          <w:tcPr>
            <w:tcW w:type="dxa" w:w="574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Calibri" w:cs="Calibri" w:eastAsia="Calibri" w:hAnsi="Calibri"/>
                <w:b w:val="false"/>
                <w:bCs w:val="false"/>
                <w:sz w:val="22"/>
                <w:szCs w:val="22"/>
              </w:rPr>
              <w:t xml:space="preserve">Sessions you can afford = (1) ÷ ((2) + (3))</w:t>
            </w:r>
          </w:p>
        </w:tc>
        <w:tc>
          <w:tcPr>
            <w:tcW w:type="dxa" w:w="22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r>
              <w:rPr>
                <w:rFonts w:ascii="Calibri" w:cs="Calibri" w:eastAsia="Calibri" w:hAnsi="Calibri"/>
                <w:b w:val="false"/>
                <w:bCs w:val="false"/>
                <w:sz w:val="22"/>
                <w:szCs w:val="22"/>
              </w:rPr>
              <w:t xml:space="preserve">__________ sessions</w:t>
            </w:r>
          </w:p>
        </w:tc>
      </w:tr>
      <w:tr>
        <w:tc>
          <w:tcPr>
            <w:tcW w:type="dxa" w:w="1800"/>
            <w:tcBorders>
              <w:top w:val="single" w:color="CCCCCC" w:sz="4"/>
              <w:left w:val="single" w:color="CCCCCC" w:sz="4"/>
              <w:bottom w:val="single" w:color="CCCCCC" w:sz="4"/>
              <w:right w:val="single" w:color="CCCCCC" w:sz="4"/>
            </w:tcBorders>
            <w:shd w:fill="F2F4F8" w:val="clear"/>
            <w:tcMar>
              <w:top w:type="dxa" w:w="80"/>
              <w:left w:type="dxa" w:w="120"/>
              <w:bottom w:type="dxa" w:w="80"/>
              <w:right w:type="dxa" w:w="120"/>
            </w:tcMar>
          </w:tcPr>
          <w:p>
            <w:pPr>
              <w:jc w:val="center"/>
            </w:pPr>
            <w:r>
              <w:rPr>
                <w:rFonts w:ascii="Calibri" w:cs="Calibri" w:eastAsia="Calibri" w:hAnsi="Calibri"/>
                <w:b/>
                <w:bCs/>
                <w:sz w:val="22"/>
                <w:szCs w:val="22"/>
              </w:rPr>
              <w:t xml:space="preserve">5</w:t>
            </w:r>
          </w:p>
        </w:tc>
        <w:tc>
          <w:tcPr>
            <w:tcW w:type="dxa" w:w="574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Calibri" w:cs="Calibri" w:eastAsia="Calibri" w:hAnsi="Calibri"/>
                <w:b w:val="false"/>
                <w:bCs w:val="false"/>
                <w:sz w:val="22"/>
                <w:szCs w:val="22"/>
              </w:rPr>
              <w:t xml:space="preserve">Reports / FCAs to budget for separately (if applicable)</w:t>
            </w:r>
          </w:p>
        </w:tc>
        <w:tc>
          <w:tcPr>
            <w:tcW w:type="dxa" w:w="22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r>
              <w:rPr>
                <w:rFonts w:ascii="Calibri" w:cs="Calibri" w:eastAsia="Calibri" w:hAnsi="Calibri"/>
                <w:b w:val="false"/>
                <w:bCs w:val="false"/>
                <w:sz w:val="22"/>
                <w:szCs w:val="22"/>
              </w:rPr>
              <w:t xml:space="preserve">$__________</w:t>
            </w:r>
          </w:p>
        </w:tc>
      </w:tr>
      <w:tr>
        <w:tc>
          <w:tcPr>
            <w:tcW w:type="dxa" w:w="1800"/>
            <w:tcBorders>
              <w:top w:val="single" w:color="CCCCCC" w:sz="4"/>
              <w:left w:val="single" w:color="CCCCCC" w:sz="4"/>
              <w:bottom w:val="single" w:color="CCCCCC" w:sz="4"/>
              <w:right w:val="single" w:color="CCCCCC" w:sz="4"/>
            </w:tcBorders>
            <w:shd w:fill="F2F4F8" w:val="clear"/>
            <w:tcMar>
              <w:top w:type="dxa" w:w="80"/>
              <w:left w:type="dxa" w:w="120"/>
              <w:bottom w:type="dxa" w:w="80"/>
              <w:right w:type="dxa" w:w="120"/>
            </w:tcMar>
          </w:tcPr>
          <w:p>
            <w:pPr>
              <w:jc w:val="center"/>
            </w:pPr>
            <w:r>
              <w:rPr>
                <w:rFonts w:ascii="Calibri" w:cs="Calibri" w:eastAsia="Calibri" w:hAnsi="Calibri"/>
                <w:b/>
                <w:bCs/>
                <w:sz w:val="22"/>
                <w:szCs w:val="22"/>
              </w:rPr>
              <w:t xml:space="preserve">6</w:t>
            </w:r>
          </w:p>
        </w:tc>
        <w:tc>
          <w:tcPr>
            <w:tcW w:type="dxa" w:w="574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Calibri" w:cs="Calibri" w:eastAsia="Calibri" w:hAnsi="Calibri"/>
                <w:b w:val="false"/>
                <w:bCs w:val="false"/>
                <w:sz w:val="22"/>
                <w:szCs w:val="22"/>
              </w:rPr>
              <w:t xml:space="preserve">Realistic frequency: weekly, fortnightly, monthly</w:t>
            </w:r>
          </w:p>
        </w:tc>
        <w:tc>
          <w:tcPr>
            <w:tcW w:type="dxa" w:w="2200"/>
            <w:tcBorders>
              <w:top w:val="single" w:color="CCCCCC" w:sz="4"/>
              <w:left w:val="single" w:color="CCCCCC" w:sz="4"/>
              <w:bottom w:val="single" w:color="CCCCCC" w:sz="4"/>
              <w:right w:val="single" w:color="CCCCCC" w:sz="4"/>
            </w:tcBorders>
            <w:shd w:fill="FAFAFA" w:val="clear"/>
            <w:tcMar>
              <w:top w:type="dxa" w:w="80"/>
              <w:left w:type="dxa" w:w="120"/>
              <w:bottom w:type="dxa" w:w="80"/>
              <w:right w:type="dxa" w:w="120"/>
            </w:tcMar>
          </w:tcPr>
          <w:p>
            <w:r>
              <w:rPr>
                <w:rFonts w:ascii="Calibri" w:cs="Calibri" w:eastAsia="Calibri" w:hAnsi="Calibri"/>
                <w:b w:val="false"/>
                <w:bCs w:val="false"/>
                <w:sz w:val="22"/>
                <w:szCs w:val="22"/>
              </w:rPr>
              <w:t xml:space="preserve">__________ </w:t>
            </w:r>
          </w:p>
        </w:tc>
      </w:tr>
    </w:tbl>
    <w:p>
      <w:pPr>
        <w:pStyle w:val="Heading2"/>
        <w:spacing w:after="140" w:before="320"/>
      </w:pPr>
      <w:r>
        <w:rPr>
          <w:rFonts w:ascii="Calibri" w:cs="Calibri" w:eastAsia="Calibri" w:hAnsi="Calibri"/>
          <w:b/>
          <w:bCs/>
          <w:color w:val="1F3A5F"/>
          <w:sz w:val="28"/>
          <w:szCs w:val="28"/>
        </w:rPr>
        <w:t xml:space="preserve">Three ways to make funding go further (legitimately)</w:t>
      </w:r>
    </w:p>
    <w:p>
      <w:pPr>
        <w:pStyle w:val="ListParagraph"/>
        <w:numPr>
          <w:ilvl w:val="0"/>
          <w:numId w:val="2"/>
        </w:numPr>
        <w:spacing w:after="80"/>
      </w:pPr>
      <w:r>
        <w:rPr>
          <w:rFonts w:ascii="Calibri" w:cs="Calibri" w:eastAsia="Calibri" w:hAnsi="Calibri"/>
          <w:b/>
          <w:bCs/>
          <w:sz w:val="22"/>
          <w:szCs w:val="22"/>
        </w:rPr>
        <w:t xml:space="preserve">Choose the right setting for the goal. Telehealth and clinic sessions usually carry no travel cost.</w:t>
      </w:r>
    </w:p>
    <w:p>
      <w:pPr>
        <w:pStyle w:val="ListParagraph"/>
        <w:numPr>
          <w:ilvl w:val="0"/>
          <w:numId w:val="2"/>
        </w:numPr>
        <w:spacing w:after="80"/>
      </w:pPr>
      <w:r>
        <w:rPr>
          <w:rFonts w:ascii="Calibri" w:cs="Calibri" w:eastAsia="Calibri" w:hAnsi="Calibri"/>
          <w:b/>
          <w:bCs/>
          <w:sz w:val="22"/>
          <w:szCs w:val="22"/>
        </w:rPr>
        <w:t xml:space="preserve">Sharpen the goals upfront. Specific goals mean fewer sessions spent on assessment and more on progress.</w:t>
      </w:r>
    </w:p>
    <w:p>
      <w:pPr>
        <w:pStyle w:val="ListParagraph"/>
        <w:numPr>
          <w:ilvl w:val="0"/>
          <w:numId w:val="2"/>
        </w:numPr>
        <w:spacing w:after="80"/>
      </w:pPr>
      <w:r>
        <w:rPr>
          <w:rFonts w:ascii="Calibri" w:cs="Calibri" w:eastAsia="Calibri" w:hAnsi="Calibri"/>
          <w:b/>
          <w:bCs/>
          <w:sz w:val="22"/>
          <w:szCs w:val="22"/>
        </w:rPr>
        <w:t xml:space="preserve">Review the setup every few months. If something isn’t working, change it — funding is meant to deliver outcomes.</w:t>
      </w:r>
    </w:p>
    <w:p>
      <w:pPr>
        <w:pStyle w:val="Heading2"/>
        <w:spacing w:after="140" w:before="320"/>
      </w:pPr>
      <w:r>
        <w:rPr>
          <w:rFonts w:ascii="Calibri" w:cs="Calibri" w:eastAsia="Calibri" w:hAnsi="Calibri"/>
          <w:b/>
          <w:bCs/>
          <w:color w:val="1F3A5F"/>
          <w:sz w:val="28"/>
          <w:szCs w:val="28"/>
        </w:rPr>
        <w:t xml:space="preserve">Watch out for</w:t>
      </w:r>
    </w:p>
    <w:p>
      <w:pPr>
        <w:pStyle w:val="ListParagraph"/>
        <w:numPr>
          <w:ilvl w:val="0"/>
          <w:numId w:val="2"/>
        </w:numPr>
        <w:spacing w:after="80"/>
      </w:pPr>
      <w:r>
        <w:rPr>
          <w:rFonts w:ascii="Calibri" w:cs="Calibri" w:eastAsia="Calibri" w:hAnsi="Calibri"/>
          <w:b w:val="false"/>
          <w:bCs w:val="false"/>
          <w:sz w:val="22"/>
          <w:szCs w:val="22"/>
        </w:rPr>
        <w:t xml:space="preserve">Invoices that aren’t itemised or don’t match what you received.</w:t>
      </w:r>
    </w:p>
    <w:p>
      <w:pPr>
        <w:pStyle w:val="ListParagraph"/>
        <w:numPr>
          <w:ilvl w:val="0"/>
          <w:numId w:val="2"/>
        </w:numPr>
        <w:spacing w:after="80"/>
      </w:pPr>
      <w:r>
        <w:rPr>
          <w:rFonts w:ascii="Calibri" w:cs="Calibri" w:eastAsia="Calibri" w:hAnsi="Calibri"/>
          <w:b w:val="false"/>
          <w:bCs w:val="false"/>
          <w:sz w:val="22"/>
          <w:szCs w:val="22"/>
        </w:rPr>
        <w:t xml:space="preserve">Non-face-to-face time that looks disproportionate to the work delivered.</w:t>
      </w:r>
    </w:p>
    <w:p>
      <w:pPr>
        <w:pStyle w:val="ListParagraph"/>
        <w:numPr>
          <w:ilvl w:val="0"/>
          <w:numId w:val="2"/>
        </w:numPr>
        <w:spacing w:after="80"/>
      </w:pPr>
      <w:r>
        <w:rPr>
          <w:rFonts w:ascii="Calibri" w:cs="Calibri" w:eastAsia="Calibri" w:hAnsi="Calibri"/>
          <w:b w:val="false"/>
          <w:bCs w:val="false"/>
          <w:sz w:val="22"/>
          <w:szCs w:val="22"/>
        </w:rPr>
        <w:t xml:space="preserve">Vague answers about cancellation policy or rate increases.</w:t>
      </w:r>
    </w:p>
    <w:p>
      <w:pPr>
        <w:spacing w:after="120" w:before="240"/>
      </w:pPr>
      <w:r>
        <w:rPr>
          <w:rFonts w:ascii="Calibri" w:cs="Calibri" w:eastAsia="Calibri" w:hAnsi="Calibri"/>
          <w:color w:val="888888"/>
          <w:sz w:val="22"/>
          <w:szCs w:val="22"/>
        </w:rPr>
        <w:t xml:space="preserve">———</w:t>
      </w:r>
    </w:p>
    <w:p>
      <w:pPr>
        <w:spacing w:after="120"/>
      </w:pPr>
      <w:r>
        <w:rPr>
          <w:rFonts w:ascii="Calibri" w:cs="Calibri" w:eastAsia="Calibri" w:hAnsi="Calibri"/>
          <w:i/>
          <w:iCs/>
          <w:color w:val="555555"/>
          <w:sz w:val="18"/>
          <w:szCs w:val="18"/>
        </w:rPr>
        <w:t xml:space="preserve">Disclaimer: This resource is for informational and educational purposes only and should not be used as the basis for funding, purchasing, or service decisions. Always consult with your support coordinator, plan manager, or the NDIA directly for advice specific to your situation.</w:t>
      </w:r>
    </w:p>
    <w:p>
      <w:pPr>
        <w:spacing w:after="0" w:before="240"/>
        <w:jc w:val="center"/>
      </w:pPr>
      <w:r>
        <w:rPr>
          <w:rFonts w:ascii="Calibri" w:cs="Calibri" w:eastAsia="Calibri" w:hAnsi="Calibri"/>
          <w:b/>
          <w:bCs/>
          <w:color w:val="1F3A5F"/>
          <w:sz w:val="18"/>
          <w:szCs w:val="18"/>
        </w:rPr>
        <w:t xml:space="preserve">BlueRocket Therapy </w:t>
      </w:r>
      <w:r>
        <w:rPr>
          <w:rFonts w:ascii="Calibri" w:cs="Calibri" w:eastAsia="Calibri" w:hAnsi="Calibri"/>
          <w:color w:val="555555"/>
          <w:sz w:val="18"/>
          <w:szCs w:val="18"/>
        </w:rPr>
        <w:t xml:space="preserve">· Neurodiversity-affirming OT and Speech Pathology · bluerockettherapy.com.au</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0"/>
      <w:outlineLvl w:val="0"/>
    </w:pPr>
    <w:rPr>
      <w:rFonts w:ascii="Calibri" w:cs="Calibri" w:eastAsia="Calibri" w:hAnsi="Calibri"/>
      <w:b/>
      <w:bCs/>
      <w:color w:val="1F3A5F"/>
      <w:sz w:val="36"/>
      <w:szCs w:val="36"/>
    </w:rPr>
  </w:style>
  <w:style w:type="paragraph" w:styleId="Heading2">
    <w:name w:val="Heading 2"/>
    <w:basedOn w:val="Normal"/>
    <w:next w:val="Normal"/>
    <w:qFormat/>
    <w:pPr>
      <w:spacing w:after="140" w:before="320"/>
      <w:outlineLvl w:val="1"/>
    </w:pPr>
    <w:rPr>
      <w:rFonts w:ascii="Calibri" w:cs="Calibri" w:eastAsia="Calibri" w:hAnsi="Calibri"/>
      <w:b/>
      <w:bCs/>
      <w:color w:val="1F3A5F"/>
      <w:sz w:val="28"/>
      <w:szCs w:val="28"/>
    </w:rPr>
  </w:style>
  <w:style w:type="paragraph" w:styleId="Heading3">
    <w:name w:val="Heading 3"/>
    <w:basedOn w:val="Normal"/>
    <w:next w:val="Normal"/>
    <w:qFormat/>
    <w:pPr>
      <w:spacing w:after="120" w:before="220"/>
      <w:outlineLvl w:val="2"/>
    </w:pPr>
    <w:rPr>
      <w:rFonts w:ascii="Calibri" w:cs="Calibri" w:eastAsia="Calibri" w:hAnsi="Calibri"/>
      <w:b/>
      <w:bCs/>
      <w:color w:val="1F3A5F"/>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2026-04-29T03:25:35.231Z</dcterms:created>
  <dcterms:modified xsi:type="dcterms:W3CDTF">2026-04-29T03:25:35.231Z</dcterms:modified>
</cp:coreProperties>
</file>

<file path=docProps/custom.xml><?xml version="1.0" encoding="utf-8"?>
<Properties xmlns="http://schemas.openxmlformats.org/officeDocument/2006/custom-properties" xmlns:vt="http://schemas.openxmlformats.org/officeDocument/2006/docPropsVTypes"/>
</file>