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Sjablonen voor job aids en storingsgidsen</w:t>
      </w:r>
    </w:p>
    <w:p>
      <w:r>
        <w:rPr>
          <w:color w:val="5A5766"/>
          <w:sz w:val="22"/>
        </w:rPr>
        <w:t>Opmaak voor de hulp die mensen tijdens het werk gebruiken, voor de momenten Apply, Solve en Change uit de 5 Moments of Need van Conrad Gottfredson en Bob Mosher: een job aid van één scherm, een ja/nee-storingsgids, een korte wijzigingsupdate en een check met vijf vragen vóór de vrijgave. Een Coursebox-bewerking, niet de sjablonen van de auteurs, zonder score. Als voorbeeld is een storingsoproep van een fictief liftonderhoudsbedrijf ingevuld.</w:t>
      </w:r>
    </w:p>
    <w:p>
      <w:r>
        <w:rPr>
          <w:i/>
          <w:color w:val="5A5766"/>
          <w:sz w:val="18"/>
        </w:rPr>
        <w:t>Uit de Coursebox-blog: coursebox.ai/nl/blog/vijf-momenten-van-behoefte-tijdens-het-leren</w:t>
      </w:r>
    </w:p>
    <w:p>
      <w:pPr>
        <w:keepNext/>
        <w:spacing w:before="240" w:after="80"/>
      </w:pPr>
      <w:r>
        <w:rPr>
          <w:b/>
          <w:color w:val="5D008F"/>
          <w:sz w:val="28"/>
        </w:rPr>
        <w:t>Zo gebruik je deze sjablonen</w:t>
      </w:r>
    </w:p>
    <w:p>
      <w:pPr>
        <w:pStyle w:val="ListBullet"/>
      </w:pPr>
      <w:r>
        <w:t>Een job aid ondersteunt de taak. Houd handelingen makkelijk vindbaar; behoud vereisten, essentiële waarschuwingen en de uitleg voor veilig gebruik. Een quiz mag de toegang niet blokkeren.</w:t>
      </w:r>
    </w:p>
    <w:p>
      <w:pPr>
        <w:pStyle w:val="ListBullet"/>
      </w:pPr>
      <w:r>
        <w:t>Houd elk hulpmiddel op één scherm of één pagina en zet het waar mensen werken: op de telefoon, in hun software of bij de machine. De vuistregel van de auteurs is twee klikken of tien seconden.</w:t>
      </w:r>
    </w:p>
    <w:p>
      <w:pPr>
        <w:pStyle w:val="ListBullet"/>
      </w:pPr>
      <w:r>
        <w:t>Elke storingsgids noemt aan het begin en bij de relevante stappen wanneer je stopt en opschaalt. Schrijf dit vóór de controles.</w:t>
      </w:r>
    </w:p>
    <w:p>
      <w:pPr>
        <w:pStyle w:val="ListBullet"/>
      </w:pPr>
      <w:r>
        <w:t>Schrijf de wijzigingsupdate voor mensen die het werk al doen: wat er is veranderd, waarom en wat de oude manier was.</w:t>
      </w:r>
    </w:p>
    <w:p>
      <w:pPr>
        <w:pStyle w:val="ListBullet"/>
      </w:pPr>
      <w:r>
        <w:t>Neem de vijf vragen hieronder door voordat je er een vrijgeeft, en kijk één keer mee terwijl iemand die het werk doet het gebruikt.</w:t>
      </w:r>
    </w:p>
    <w:p>
      <w:pPr>
        <w:pStyle w:val="ListBullet"/>
      </w:pPr>
      <w:r>
        <w:t>Gebruik actuele goedgekeurde procedures van fabrikant en locatie, taakbevoegdheid en opschaling. Test de bruikbaarheid eerst in een gecontroleerde omgeving. Het liftvoorbeeld is fictief, de storingscode is illustratief en het bevrijden van passagiers valt onder de eigen procedure en aftekening van het bedrijf.</w:t>
      </w:r>
    </w:p>
    <w:p>
      <w:pPr>
        <w:keepNext/>
        <w:spacing w:before="240" w:after="80"/>
      </w:pPr>
      <w:r>
        <w:rPr>
          <w:b/>
          <w:color w:val="5D008F"/>
          <w:sz w:val="28"/>
        </w:rPr>
        <w:t>Voordat je een job aid vrijgeeft: vijf vragen</w:t>
      </w:r>
    </w:p>
    <w:p>
      <w:r>
        <w:t>Beantwoord elke vraag apart. Eén keer nee is genoeg om iets te herstellen vóór de vrijgave. Er is geen totaal.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4535"/>
            <w:shd w:val="clear" w:color="auto" w:fill="5D008F"/>
          </w:tcPr>
          <w:p>
            <w:pPr>
              <w:spacing w:before="60" w:after="60"/>
            </w:pPr>
            <w:r>
              <w:rPr>
                <w:color w:val="FFFFFF"/>
              </w:rPr>
            </w:r>
            <w:r>
              <w:rPr>
                <w:b/>
                <w:color w:val="FFFFFF"/>
              </w:rPr>
              <w:t>Vraag</w:t>
            </w:r>
          </w:p>
        </w:tc>
        <w:tc>
          <w:tcPr>
            <w:tcW w:type="dxa" w:w="1361"/>
            <w:shd w:val="clear" w:color="auto" w:fill="5D008F"/>
          </w:tcPr>
          <w:p>
            <w:pPr>
              <w:spacing w:before="60" w:after="60"/>
            </w:pPr>
            <w:r>
              <w:rPr>
                <w:color w:val="FFFFFF"/>
              </w:rPr>
            </w:r>
            <w:r>
              <w:rPr>
                <w:b/>
                <w:color w:val="FFFFFF"/>
              </w:rPr>
              <w:t>Ja of nee</w:t>
            </w:r>
          </w:p>
        </w:tc>
        <w:tc>
          <w:tcPr>
            <w:tcW w:type="dxa" w:w="3742"/>
            <w:shd w:val="clear" w:color="auto" w:fill="5D008F"/>
          </w:tcPr>
          <w:p>
            <w:pPr>
              <w:spacing w:before="60" w:after="60"/>
            </w:pPr>
            <w:r>
              <w:rPr>
                <w:color w:val="FFFFFF"/>
              </w:rPr>
            </w:r>
            <w:r>
              <w:rPr>
                <w:b/>
                <w:color w:val="FFFFFF"/>
              </w:rPr>
              <w:t>Wat je moet herstellen</w:t>
            </w:r>
          </w:p>
        </w:tc>
      </w:tr>
      <w:tr>
        <w:trPr>
          <w:cantSplit w:val="true"/>
          <w:trHeight w:val="737"/>
        </w:trPr>
        <w:tc>
          <w:tcPr>
            <w:tcW w:type="dxa" w:w="4535"/>
          </w:tcPr>
          <w:p>
            <w:pPr>
              <w:spacing w:before="60" w:after="60"/>
            </w:pPr>
            <w:r>
              <w:rPr>
                <w:b/>
              </w:rPr>
              <w:t>1. Kan iemand het tijdens het werk binnen seconden vinden, op de werkplek?</w:t>
            </w:r>
          </w:p>
        </w:tc>
        <w:tc>
          <w:tcPr>
            <w:tcW w:type="dxa" w:w="1361"/>
          </w:tcPr>
          <w:p>
            <w:pPr>
              <w:spacing w:before="60" w:after="60"/>
            </w:pPr>
            <w:r/>
          </w:p>
        </w:tc>
        <w:tc>
          <w:tcPr>
            <w:tcW w:type="dxa" w:w="3742"/>
          </w:tcPr>
          <w:p>
            <w:pPr>
              <w:spacing w:before="60" w:after="60"/>
            </w:pPr>
            <w:r/>
          </w:p>
        </w:tc>
      </w:tr>
      <w:tr>
        <w:trPr>
          <w:cantSplit w:val="true"/>
          <w:trHeight w:val="737"/>
        </w:trPr>
        <w:tc>
          <w:tcPr>
            <w:tcW w:type="dxa" w:w="4535"/>
            <w:shd w:val="clear" w:color="auto" w:fill="F7F0FB"/>
          </w:tcPr>
          <w:p>
            <w:pPr>
              <w:spacing w:before="60" w:after="60"/>
            </w:pPr>
            <w:r>
              <w:rPr>
                <w:b/>
              </w:rPr>
              <w:t>2. Past het op één scherm of één pagina?</w:t>
            </w:r>
          </w:p>
        </w:tc>
        <w:tc>
          <w:tcPr>
            <w:tcW w:type="dxa" w:w="1361"/>
            <w:shd w:val="clear" w:color="auto" w:fill="F7F0FB"/>
          </w:tcPr>
          <w:p>
            <w:pPr>
              <w:spacing w:before="60" w:after="60"/>
            </w:pPr>
            <w:r/>
          </w:p>
        </w:tc>
        <w:tc>
          <w:tcPr>
            <w:tcW w:type="dxa" w:w="3742"/>
            <w:shd w:val="clear" w:color="auto" w:fill="F7F0FB"/>
          </w:tcPr>
          <w:p>
            <w:pPr>
              <w:spacing w:before="60" w:after="60"/>
            </w:pPr>
            <w:r/>
          </w:p>
        </w:tc>
      </w:tr>
      <w:tr>
        <w:trPr>
          <w:cantSplit w:val="true"/>
          <w:trHeight w:val="737"/>
        </w:trPr>
        <w:tc>
          <w:tcPr>
            <w:tcW w:type="dxa" w:w="4535"/>
          </w:tcPr>
          <w:p>
            <w:pPr>
              <w:spacing w:before="60" w:after="60"/>
            </w:pPr>
            <w:r>
              <w:rPr>
                <w:b/>
              </w:rPr>
              <w:t>3. Zijn de handelingen duidelijk, met vereisten, waarschuwingen en bevoegdheidsgrenzen, en zonder quiz die de toegang blokkeert?</w:t>
            </w:r>
          </w:p>
        </w:tc>
        <w:tc>
          <w:tcPr>
            <w:tcW w:type="dxa" w:w="1361"/>
          </w:tcPr>
          <w:p>
            <w:pPr>
              <w:spacing w:before="60" w:after="60"/>
            </w:pPr>
            <w:r/>
          </w:p>
        </w:tc>
        <w:tc>
          <w:tcPr>
            <w:tcW w:type="dxa" w:w="3742"/>
          </w:tcPr>
          <w:p>
            <w:pPr>
              <w:spacing w:before="60" w:after="60"/>
            </w:pPr>
            <w:r/>
          </w:p>
        </w:tc>
      </w:tr>
      <w:tr>
        <w:trPr>
          <w:cantSplit w:val="true"/>
          <w:trHeight w:val="737"/>
        </w:trPr>
        <w:tc>
          <w:tcPr>
            <w:tcW w:type="dxa" w:w="4535"/>
            <w:shd w:val="clear" w:color="auto" w:fill="F7F0FB"/>
          </w:tcPr>
          <w:p>
            <w:pPr>
              <w:spacing w:before="60" w:after="60"/>
            </w:pPr>
            <w:r>
              <w:rPr>
                <w:b/>
              </w:rPr>
              <w:t>4. Staat erin wanneer je stopt en wie je belt?</w:t>
            </w:r>
          </w:p>
        </w:tc>
        <w:tc>
          <w:tcPr>
            <w:tcW w:type="dxa" w:w="1361"/>
            <w:shd w:val="clear" w:color="auto" w:fill="F7F0FB"/>
          </w:tcPr>
          <w:p>
            <w:pPr>
              <w:spacing w:before="60" w:after="60"/>
            </w:pPr>
            <w:r/>
          </w:p>
        </w:tc>
        <w:tc>
          <w:tcPr>
            <w:tcW w:type="dxa" w:w="3742"/>
            <w:shd w:val="clear" w:color="auto" w:fill="F7F0FB"/>
          </w:tcPr>
          <w:p>
            <w:pPr>
              <w:spacing w:before="60" w:after="60"/>
            </w:pPr>
            <w:r/>
          </w:p>
        </w:tc>
      </w:tr>
      <w:tr>
        <w:trPr>
          <w:cantSplit w:val="true"/>
          <w:trHeight w:val="737"/>
        </w:trPr>
        <w:tc>
          <w:tcPr>
            <w:tcW w:type="dxa" w:w="4535"/>
          </w:tcPr>
          <w:p>
            <w:pPr>
              <w:spacing w:before="60" w:after="60"/>
            </w:pPr>
            <w:r>
              <w:rPr>
                <w:b/>
              </w:rPr>
              <w:t>5. Heeft iemand die het werk doet het één keer gebruikt terwijl jij meekeek?</w:t>
            </w:r>
          </w:p>
        </w:tc>
        <w:tc>
          <w:tcPr>
            <w:tcW w:type="dxa" w:w="1361"/>
          </w:tcPr>
          <w:p>
            <w:pPr>
              <w:spacing w:before="60" w:after="60"/>
            </w:pPr>
            <w:r/>
          </w:p>
        </w:tc>
        <w:tc>
          <w:tcPr>
            <w:tcW w:type="dxa" w:w="3742"/>
          </w:tcPr>
          <w:p>
            <w:pPr>
              <w:spacing w:before="60" w:after="60"/>
            </w:pPr>
            <w:r/>
          </w:p>
        </w:tc>
      </w:tr>
    </w:tbl>
    <w:p>
      <w:pPr>
        <w:spacing w:before="160"/>
      </w:pPr>
      <w:r>
        <w:rPr>
          <w:i/>
          <w:color w:val="5A5766"/>
        </w:rPr>
        <w:t>Deze vragen alleen tonen niet aan dat het klaar is voor gebruik. Laat een vakexpert vereisten, waarschuwingen, bevoegdheid, opschaling en registraties beoordelen vóór een gecontroleerde proef. Controleer het gebruik in het werk.</w:t>
      </w:r>
    </w:p>
    <w:p>
      <w:pPr>
        <w:keepNext/>
        <w:pageBreakBefore/>
        <w:spacing w:before="240" w:after="80"/>
      </w:pPr>
      <w:r>
        <w:rPr>
          <w:b/>
          <w:color w:val="5D008F"/>
          <w:sz w:val="28"/>
        </w:rPr>
        <w:t>1. Job aid: de oproepkaart (voorbeeld)</w:t>
      </w:r>
    </w:p>
    <w:p>
      <w:r>
        <w:t>Gebruikt op de telefoon op vier vaste punten bij elke storingsoproep. Alleen stappen.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Pr>
                <w:color w:val="FFFFFF"/>
              </w:rPr>
            </w:r>
            <w:r>
              <w:rPr>
                <w:b/>
                <w:color w:val="FFFFFF"/>
              </w:rPr>
              <w:t>Wanneer</w:t>
            </w:r>
          </w:p>
        </w:tc>
        <w:tc>
          <w:tcPr>
            <w:tcW w:type="dxa" w:w="7257"/>
            <w:shd w:val="clear" w:color="auto" w:fill="5D008F"/>
          </w:tcPr>
          <w:p>
            <w:pPr>
              <w:spacing w:before="60" w:after="60"/>
            </w:pPr>
            <w:r>
              <w:rPr>
                <w:color w:val="FFFFFF"/>
              </w:rPr>
            </w:r>
            <w:r>
              <w:rPr>
                <w:b/>
                <w:color w:val="FFFFFF"/>
              </w:rPr>
              <w:t>Stappen</w:t>
            </w:r>
          </w:p>
        </w:tc>
      </w:tr>
      <w:tr>
        <w:trPr>
          <w:cantSplit w:val="true"/>
        </w:trPr>
        <w:tc>
          <w:tcPr>
            <w:tcW w:type="dxa" w:w="2381"/>
          </w:tcPr>
          <w:p>
            <w:pPr>
              <w:spacing w:before="60" w:after="60"/>
            </w:pPr>
            <w:r>
              <w:rPr>
                <w:b/>
              </w:rPr>
              <w:t>Bij aankomst</w:t>
            </w:r>
          </w:p>
        </w:tc>
        <w:tc>
          <w:tcPr>
            <w:tcW w:type="dxa" w:w="7257"/>
          </w:tcPr>
          <w:p>
            <w:pPr>
              <w:spacing w:before="60" w:after="60"/>
            </w:pPr>
            <w:r>
              <w:t>Ga na of er iemand opgesloten zit. Bel de meldkamer, en als er iemand opgesloten zit, doe dit telefoontje voordat je met de bevrijding begint (gewijzigd op 1 maart). Volg daarna de procedure van het bedrijf voor het bevrijden van passagiers.</w:t>
            </w:r>
          </w:p>
        </w:tc>
      </w:tr>
      <w:tr>
        <w:trPr>
          <w:cantSplit w:val="true"/>
        </w:trPr>
        <w:tc>
          <w:tcPr>
            <w:tcW w:type="dxa" w:w="2381"/>
            <w:shd w:val="clear" w:color="auto" w:fill="F7F0FB"/>
          </w:tcPr>
          <w:p>
            <w:pPr>
              <w:spacing w:before="60" w:after="60"/>
            </w:pPr>
            <w:r>
              <w:rPr>
                <w:b/>
              </w:rPr>
              <w:t>Vóór het werk</w:t>
            </w:r>
          </w:p>
        </w:tc>
        <w:tc>
          <w:tcPr>
            <w:tcW w:type="dxa" w:w="7257"/>
            <w:shd w:val="clear" w:color="auto" w:fill="F7F0FB"/>
          </w:tcPr>
          <w:p>
            <w:pPr>
              <w:spacing w:before="60" w:after="60"/>
            </w:pPr>
            <w:r>
              <w:t>Schakel de lift vrij en vergrendel hem volgens de procedure van het bedrijf. Maak in de app een foto van het vergrendelingsslot. Lees de storingscode af op de besturingskast. Open bij storing 41 de gids voor storing 41.</w:t>
            </w:r>
          </w:p>
        </w:tc>
      </w:tr>
      <w:tr>
        <w:trPr>
          <w:cantSplit w:val="true"/>
        </w:trPr>
        <w:tc>
          <w:tcPr>
            <w:tcW w:type="dxa" w:w="2381"/>
          </w:tcPr>
          <w:p>
            <w:pPr>
              <w:spacing w:before="60" w:after="60"/>
            </w:pPr>
            <w:r>
              <w:rPr>
                <w:b/>
              </w:rPr>
              <w:t>Voordat de lift weer in bedrijf gaat</w:t>
            </w:r>
          </w:p>
        </w:tc>
        <w:tc>
          <w:tcPr>
            <w:tcW w:type="dxa" w:w="7257"/>
          </w:tcPr>
          <w:p>
            <w:pPr>
              <w:spacing w:before="60" w:after="60"/>
            </w:pPr>
            <w:r>
              <w:t>Maak proefritten. Controleer de deuren, de gelijkstand met de vloer en het alarm.</w:t>
            </w:r>
          </w:p>
        </w:tc>
      </w:tr>
      <w:tr>
        <w:trPr>
          <w:cantSplit w:val="true"/>
        </w:trPr>
        <w:tc>
          <w:tcPr>
            <w:tcW w:type="dxa" w:w="2381"/>
            <w:shd w:val="clear" w:color="auto" w:fill="F7F0FB"/>
          </w:tcPr>
          <w:p>
            <w:pPr>
              <w:spacing w:before="60" w:after="60"/>
            </w:pPr>
            <w:r>
              <w:rPr>
                <w:b/>
              </w:rPr>
              <w:t>Bij afsluiting</w:t>
            </w:r>
          </w:p>
        </w:tc>
        <w:tc>
          <w:tcPr>
            <w:tcW w:type="dxa" w:w="7257"/>
            <w:shd w:val="clear" w:color="auto" w:fill="F7F0FB"/>
          </w:tcPr>
          <w:p>
            <w:pPr>
              <w:spacing w:before="60" w:after="60"/>
            </w:pPr>
            <w:r>
              <w:t>Sluit de werkbon af in de app met de foto van het slot (gewijzigd op 1 maart). Informeer de gebouwbeheerder.</w:t>
            </w:r>
          </w:p>
        </w:tc>
      </w:tr>
    </w:tbl>
    <w:p>
      <w:pPr>
        <w:spacing w:before="160"/>
      </w:pPr>
      <w:r>
        <w:rPr>
          <w:i/>
          <w:color w:val="5A5766"/>
        </w:rPr>
        <w:t>Stappen gemarkeerd met (gewijzigd op 1 maart): het telefoontje naar de meldkamer komt nu vóór een bevrijding, en de werkbon staat in de app met een foto van het slot.</w:t>
      </w:r>
    </w:p>
    <w:p>
      <w:pPr>
        <w:keepNext/>
        <w:spacing w:before="240" w:after="80"/>
      </w:pPr>
      <w:r>
        <w:rPr>
          <w:b/>
          <w:color w:val="5D008F"/>
          <w:sz w:val="28"/>
        </w:rPr>
        <w:t>2. Storingsgids: storing 41 (voorbeeld)</w:t>
      </w:r>
    </w:p>
    <w:p>
      <w:r>
        <w:t>Storing 41 op de nieuwere besturing: schachtdeurvergrendeling niet gesloten. Fictief trainingsvoorbeeld. Gebruik goedgekeurde vereisten en taakbevoegdheid. Volg de aangegeven route; stop en schaal op bij schade, twijfel of werk buiten je bevoegdheid.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628"/>
            <w:shd w:val="clear" w:color="auto" w:fill="5D008F"/>
          </w:tcPr>
          <w:p>
            <w:pPr>
              <w:spacing w:before="60" w:after="60"/>
            </w:pPr>
            <w:r>
              <w:rPr>
                <w:color w:val="FFFFFF"/>
              </w:rPr>
            </w:r>
            <w:r>
              <w:rPr>
                <w:b/>
                <w:color w:val="FFFFFF"/>
              </w:rPr>
              <w:t>Controle</w:t>
            </w:r>
          </w:p>
        </w:tc>
        <w:tc>
          <w:tcPr>
            <w:tcW w:type="dxa" w:w="3628"/>
            <w:shd w:val="clear" w:color="auto" w:fill="5D008F"/>
          </w:tcPr>
          <w:p>
            <w:pPr>
              <w:spacing w:before="60" w:after="60"/>
            </w:pPr>
            <w:r>
              <w:rPr>
                <w:color w:val="FFFFFF"/>
              </w:rPr>
            </w:r>
            <w:r>
              <w:rPr>
                <w:b/>
                <w:color w:val="FFFFFF"/>
              </w:rPr>
              <w:t>Bij JA</w:t>
            </w:r>
          </w:p>
        </w:tc>
        <w:tc>
          <w:tcPr>
            <w:tcW w:type="dxa" w:w="2381"/>
            <w:shd w:val="clear" w:color="auto" w:fill="5D008F"/>
          </w:tcPr>
          <w:p>
            <w:pPr>
              <w:spacing w:before="60" w:after="60"/>
            </w:pPr>
            <w:r>
              <w:rPr>
                <w:color w:val="FFFFFF"/>
              </w:rPr>
            </w:r>
            <w:r>
              <w:rPr>
                <w:b/>
                <w:color w:val="FFFFFF"/>
              </w:rPr>
              <w:t>Bij NEE</w:t>
            </w:r>
          </w:p>
        </w:tc>
      </w:tr>
      <w:tr>
        <w:trPr>
          <w:cantSplit w:val="true"/>
        </w:trPr>
        <w:tc>
          <w:tcPr>
            <w:tcW w:type="dxa" w:w="3628"/>
          </w:tcPr>
          <w:p>
            <w:pPr>
              <w:spacing w:before="60" w:after="60"/>
            </w:pPr>
            <w:r>
              <w:rPr>
                <w:b/>
              </w:rPr>
              <w:t>1. Blokkeert iets de schachtdeuren op de aangegeven verdieping?</w:t>
            </w:r>
          </w:p>
        </w:tc>
        <w:tc>
          <w:tcPr>
            <w:tcW w:type="dxa" w:w="3628"/>
          </w:tcPr>
          <w:p>
            <w:pPr>
              <w:spacing w:before="60" w:after="60"/>
            </w:pPr>
            <w:r>
              <w:t>Indien bevoegd en de goedgekeurde procedure het toestaat: verhelp het en ga naar controle 4. Stop bij schade of twijfel en bel de senior monteur.</w:t>
            </w:r>
          </w:p>
        </w:tc>
        <w:tc>
          <w:tcPr>
            <w:tcW w:type="dxa" w:w="2381"/>
          </w:tcPr>
          <w:p>
            <w:pPr>
              <w:spacing w:before="60" w:after="60"/>
            </w:pPr>
            <w:r>
              <w:t>Ga naar controle 2.</w:t>
            </w:r>
          </w:p>
        </w:tc>
      </w:tr>
      <w:tr>
        <w:trPr>
          <w:cantSplit w:val="true"/>
        </w:trPr>
        <w:tc>
          <w:tcPr>
            <w:tcW w:type="dxa" w:w="3628"/>
            <w:shd w:val="clear" w:color="auto" w:fill="F7F0FB"/>
          </w:tcPr>
          <w:p>
            <w:pPr>
              <w:spacing w:before="60" w:after="60"/>
            </w:pPr>
            <w:r>
              <w:rPr>
                <w:b/>
              </w:rPr>
              <w:t>2. Zien de deurslotcontacten op die verdieping er vuil, scheef of beschadigd uit?</w:t>
            </w:r>
          </w:p>
        </w:tc>
        <w:tc>
          <w:tcPr>
            <w:tcW w:type="dxa" w:w="3628"/>
            <w:shd w:val="clear" w:color="auto" w:fill="F7F0FB"/>
          </w:tcPr>
          <w:p>
            <w:pPr>
              <w:spacing w:before="60" w:after="60"/>
            </w:pPr>
            <w:r>
              <w:t>Indien bevoegd en de goedgekeurde procedure het toestaat: verhelp het en ga naar controle 4. Stop bij schade of twijfel en bel de senior monteur.</w:t>
            </w:r>
          </w:p>
        </w:tc>
        <w:tc>
          <w:tcPr>
            <w:tcW w:type="dxa" w:w="2381"/>
            <w:shd w:val="clear" w:color="auto" w:fill="F7F0FB"/>
          </w:tcPr>
          <w:p>
            <w:pPr>
              <w:spacing w:before="60" w:after="60"/>
            </w:pPr>
            <w:r>
              <w:t>Ga naar controle 3.</w:t>
            </w:r>
          </w:p>
        </w:tc>
      </w:tr>
      <w:tr>
        <w:trPr>
          <w:cantSplit w:val="true"/>
        </w:trPr>
        <w:tc>
          <w:tcPr>
            <w:tcW w:type="dxa" w:w="3628"/>
          </w:tcPr>
          <w:p>
            <w:pPr>
              <w:spacing w:before="60" w:after="60"/>
            </w:pPr>
            <w:r>
              <w:rPr>
                <w:b/>
              </w:rPr>
              <w:t>3. Lijkt de deuraandrijving defect?</w:t>
            </w:r>
          </w:p>
        </w:tc>
        <w:tc>
          <w:tcPr>
            <w:tcW w:type="dxa" w:w="3628"/>
          </w:tcPr>
          <w:p>
            <w:pPr>
              <w:spacing w:before="60" w:after="60"/>
            </w:pPr>
            <w:r>
              <w:t>Indien bevoegd en de goedgekeurde procedure het toestaat: verhelp het en ga naar controle 4. Stop bij schade of twijfel en bel de senior monteur.</w:t>
            </w:r>
          </w:p>
        </w:tc>
        <w:tc>
          <w:tcPr>
            <w:tcW w:type="dxa" w:w="2381"/>
          </w:tcPr>
          <w:p>
            <w:pPr>
              <w:spacing w:before="60" w:after="60"/>
            </w:pPr>
            <w:r>
              <w:t>Ga naar controle 4.</w:t>
            </w:r>
          </w:p>
        </w:tc>
      </w:tr>
      <w:tr>
        <w:trPr>
          <w:cantSplit w:val="true"/>
        </w:trPr>
        <w:tc>
          <w:tcPr>
            <w:tcW w:type="dxa" w:w="3628"/>
            <w:shd w:val="clear" w:color="auto" w:fill="F7F0FB"/>
          </w:tcPr>
          <w:p>
            <w:pPr>
              <w:spacing w:before="60" w:after="60"/>
            </w:pPr>
            <w:r>
              <w:rPr>
                <w:b/>
              </w:rPr>
              <w:t>4. Geeft de lift nog steeds storing 41, of ziet iets er beschadigd uit?</w:t>
            </w:r>
          </w:p>
        </w:tc>
        <w:tc>
          <w:tcPr>
            <w:tcW w:type="dxa" w:w="3628"/>
            <w:shd w:val="clear" w:color="auto" w:fill="F7F0FB"/>
          </w:tcPr>
          <w:p>
            <w:pPr>
              <w:spacing w:before="60" w:after="60"/>
            </w:pPr>
            <w:r>
              <w:t>Stel de lift veilig, laat hem buiten bedrijf en bel de senior monteur.</w:t>
            </w:r>
          </w:p>
        </w:tc>
        <w:tc>
          <w:tcPr>
            <w:tcW w:type="dxa" w:w="2381"/>
            <w:shd w:val="clear" w:color="auto" w:fill="F7F0FB"/>
          </w:tcPr>
          <w:p>
            <w:pPr>
              <w:spacing w:before="60" w:after="60"/>
            </w:pPr>
            <w:r>
              <w:t>Doe de controles op de oproepkaart voor het weer in bedrijf stellen en sluit de klus af.</w:t>
            </w:r>
          </w:p>
        </w:tc>
      </w:tr>
    </w:tbl>
    <w:p>
      <w:pPr>
        <w:keepNext/>
        <w:pageBreakBefore/>
        <w:spacing w:before="240" w:after="80"/>
      </w:pPr>
      <w:r>
        <w:rPr>
          <w:b/>
          <w:color w:val="5D008F"/>
          <w:sz w:val="28"/>
        </w:rPr>
        <w:t>3. Wijzigingsupdate: wat er op 1 maart is veranderd (voorbeeld)</w:t>
      </w:r>
    </w:p>
    <w:p>
      <w:r>
        <w:t>Voor monteurs die al op het rooster staan. Ongeveer twee minuten leestijd.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041"/>
            <w:shd w:val="clear" w:color="auto" w:fill="5D008F"/>
          </w:tcPr>
          <w:p>
            <w:pPr>
              <w:spacing w:before="60" w:after="60"/>
            </w:pPr>
            <w:r>
              <w:rPr>
                <w:color w:val="FFFFFF"/>
              </w:rPr>
            </w:r>
            <w:r>
              <w:rPr>
                <w:b/>
                <w:color w:val="FFFFFF"/>
              </w:rPr>
              <w:t>Wat er is veranderd</w:t>
            </w:r>
          </w:p>
        </w:tc>
        <w:tc>
          <w:tcPr>
            <w:tcW w:type="dxa" w:w="2381"/>
            <w:shd w:val="clear" w:color="auto" w:fill="5D008F"/>
          </w:tcPr>
          <w:p>
            <w:pPr>
              <w:spacing w:before="60" w:after="60"/>
            </w:pPr>
            <w:r>
              <w:rPr>
                <w:color w:val="FFFFFF"/>
              </w:rPr>
            </w:r>
            <w:r>
              <w:rPr>
                <w:b/>
                <w:color w:val="FFFFFF"/>
              </w:rPr>
              <w:t>De oude manier</w:t>
            </w:r>
          </w:p>
        </w:tc>
        <w:tc>
          <w:tcPr>
            <w:tcW w:type="dxa" w:w="2608"/>
            <w:shd w:val="clear" w:color="auto" w:fill="5D008F"/>
          </w:tcPr>
          <w:p>
            <w:pPr>
              <w:spacing w:before="60" w:after="60"/>
            </w:pPr>
            <w:r>
              <w:rPr>
                <w:color w:val="FFFFFF"/>
              </w:rPr>
            </w:r>
            <w:r>
              <w:rPr>
                <w:b/>
                <w:color w:val="FFFFFF"/>
              </w:rPr>
              <w:t>De nieuwe manier</w:t>
            </w:r>
          </w:p>
        </w:tc>
        <w:tc>
          <w:tcPr>
            <w:tcW w:type="dxa" w:w="2608"/>
            <w:shd w:val="clear" w:color="auto" w:fill="5D008F"/>
          </w:tcPr>
          <w:p>
            <w:pPr>
              <w:spacing w:before="60" w:after="60"/>
            </w:pPr>
            <w:r>
              <w:rPr>
                <w:color w:val="FFFFFF"/>
              </w:rPr>
            </w:r>
            <w:r>
              <w:rPr>
                <w:b/>
                <w:color w:val="FFFFFF"/>
              </w:rPr>
              <w:t>Waarom</w:t>
            </w:r>
          </w:p>
        </w:tc>
      </w:tr>
      <w:tr>
        <w:trPr>
          <w:cantSplit w:val="true"/>
        </w:trPr>
        <w:tc>
          <w:tcPr>
            <w:tcW w:type="dxa" w:w="2041"/>
          </w:tcPr>
          <w:p>
            <w:pPr>
              <w:spacing w:before="60" w:after="60"/>
            </w:pPr>
            <w:r>
              <w:rPr>
                <w:b/>
              </w:rPr>
              <w:t>Telefoontje naar de meldkamer</w:t>
            </w:r>
          </w:p>
        </w:tc>
        <w:tc>
          <w:tcPr>
            <w:tcW w:type="dxa" w:w="2381"/>
          </w:tcPr>
          <w:p>
            <w:pPr>
              <w:spacing w:before="60" w:after="60"/>
            </w:pPr>
            <w:r>
              <w:t>De meldkamer bellen na een bevrijding van passagiers</w:t>
            </w:r>
          </w:p>
        </w:tc>
        <w:tc>
          <w:tcPr>
            <w:tcW w:type="dxa" w:w="2608"/>
          </w:tcPr>
          <w:p>
            <w:pPr>
              <w:spacing w:before="60" w:after="60"/>
            </w:pPr>
            <w:r>
              <w:t>De meldkamer bellen voordat een bevrijding van passagiers begint</w:t>
            </w:r>
          </w:p>
        </w:tc>
        <w:tc>
          <w:tcPr>
            <w:tcW w:type="dxa" w:w="2608"/>
          </w:tcPr>
          <w:p>
            <w:pPr>
              <w:spacing w:before="60" w:after="60"/>
            </w:pPr>
            <w:r>
              <w:t>De meldkamer moet weten wanneer een bevrijding begint</w:t>
            </w:r>
          </w:p>
        </w:tc>
      </w:tr>
      <w:tr>
        <w:trPr>
          <w:cantSplit w:val="true"/>
        </w:trPr>
        <w:tc>
          <w:tcPr>
            <w:tcW w:type="dxa" w:w="2041"/>
            <w:shd w:val="clear" w:color="auto" w:fill="F7F0FB"/>
          </w:tcPr>
          <w:p>
            <w:pPr>
              <w:spacing w:before="60" w:after="60"/>
            </w:pPr>
            <w:r>
              <w:rPr>
                <w:b/>
              </w:rPr>
              <w:t>Werkbon</w:t>
            </w:r>
          </w:p>
        </w:tc>
        <w:tc>
          <w:tcPr>
            <w:tcW w:type="dxa" w:w="2381"/>
            <w:shd w:val="clear" w:color="auto" w:fill="F7F0FB"/>
          </w:tcPr>
          <w:p>
            <w:pPr>
              <w:spacing w:before="60" w:after="60"/>
            </w:pPr>
            <w:r>
              <w:t>Papieren werkbon</w:t>
            </w:r>
          </w:p>
        </w:tc>
        <w:tc>
          <w:tcPr>
            <w:tcW w:type="dxa" w:w="2608"/>
            <w:shd w:val="clear" w:color="auto" w:fill="F7F0FB"/>
          </w:tcPr>
          <w:p>
            <w:pPr>
              <w:spacing w:before="60" w:after="60"/>
            </w:pPr>
            <w:r>
              <w:t>Werkbon in de telefoonapp, die een foto van het vergrendelingsslot vraagt voordat de klus kan worden afgesloten</w:t>
            </w:r>
          </w:p>
        </w:tc>
        <w:tc>
          <w:tcPr>
            <w:tcW w:type="dxa" w:w="2608"/>
            <w:shd w:val="clear" w:color="auto" w:fill="F7F0FB"/>
          </w:tcPr>
          <w:p>
            <w:pPr>
              <w:spacing w:before="60" w:after="60"/>
            </w:pPr>
            <w:r>
              <w:t>De foto van het slot legt één deel van de vrijschakeling vast; hij bewijst niet dat de volledige procedure is gevolgd</w:t>
            </w:r>
          </w:p>
        </w:tc>
      </w:tr>
    </w:tbl>
    <w:p>
      <w:pPr>
        <w:spacing w:before="160"/>
      </w:pPr>
      <w:r>
        <w:t>De bijgewerkte oproepkaart staat op de vorige pagina, met beide gewijzigde stappen gemarkeerd.</w:t>
      </w:r>
    </w:p>
    <w:p>
      <w:pPr>
        <w:keepNext/>
        <w:spacing w:before="240" w:after="80"/>
      </w:pPr>
      <w:r>
        <w:rPr>
          <w:b/>
          <w:color w:val="5D008F"/>
          <w:sz w:val="28"/>
        </w:rPr>
        <w:t>Jouw wijzigingsupdate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041"/>
            <w:shd w:val="clear" w:color="auto" w:fill="5D008F"/>
          </w:tcPr>
          <w:p>
            <w:pPr>
              <w:spacing w:before="60" w:after="60"/>
            </w:pPr>
            <w:r>
              <w:rPr>
                <w:color w:val="FFFFFF"/>
              </w:rPr>
            </w:r>
            <w:r>
              <w:rPr>
                <w:b/>
                <w:color w:val="FFFFFF"/>
              </w:rPr>
              <w:t>Wat er is veranderd</w:t>
            </w:r>
          </w:p>
        </w:tc>
        <w:tc>
          <w:tcPr>
            <w:tcW w:type="dxa" w:w="2381"/>
            <w:shd w:val="clear" w:color="auto" w:fill="5D008F"/>
          </w:tcPr>
          <w:p>
            <w:pPr>
              <w:spacing w:before="60" w:after="60"/>
            </w:pPr>
            <w:r>
              <w:rPr>
                <w:color w:val="FFFFFF"/>
              </w:rPr>
            </w:r>
            <w:r>
              <w:rPr>
                <w:b/>
                <w:color w:val="FFFFFF"/>
              </w:rPr>
              <w:t>De oude manier</w:t>
            </w:r>
          </w:p>
        </w:tc>
        <w:tc>
          <w:tcPr>
            <w:tcW w:type="dxa" w:w="2608"/>
            <w:shd w:val="clear" w:color="auto" w:fill="5D008F"/>
          </w:tcPr>
          <w:p>
            <w:pPr>
              <w:spacing w:before="60" w:after="60"/>
            </w:pPr>
            <w:r>
              <w:rPr>
                <w:color w:val="FFFFFF"/>
              </w:rPr>
            </w:r>
            <w:r>
              <w:rPr>
                <w:b/>
                <w:color w:val="FFFFFF"/>
              </w:rPr>
              <w:t>De nieuwe manier</w:t>
            </w:r>
          </w:p>
        </w:tc>
        <w:tc>
          <w:tcPr>
            <w:tcW w:type="dxa" w:w="2608"/>
            <w:shd w:val="clear" w:color="auto" w:fill="5D008F"/>
          </w:tcPr>
          <w:p>
            <w:pPr>
              <w:spacing w:before="60" w:after="60"/>
            </w:pPr>
            <w:r>
              <w:rPr>
                <w:color w:val="FFFFFF"/>
              </w:rPr>
            </w:r>
            <w:r>
              <w:rPr>
                <w:b/>
                <w:color w:val="FFFFFF"/>
              </w:rPr>
              <w:t>Waarom</w:t>
            </w:r>
          </w:p>
        </w:tc>
      </w:tr>
      <w:tr>
        <w:trPr>
          <w:cantSplit w:val="true"/>
          <w:trHeight w:val="1247"/>
        </w:trPr>
        <w:tc>
          <w:tcPr>
            <w:tcW w:type="dxa" w:w="2041"/>
          </w:tcPr>
          <w:p>
            <w:pPr>
              <w:spacing w:before="60" w:after="60"/>
            </w:pPr>
            <w:r>
              <w:rPr>
                <w:b/>
              </w:rPr>
            </w:r>
          </w:p>
        </w:tc>
        <w:tc>
          <w:tcPr>
            <w:tcW w:type="dxa" w:w="2381"/>
          </w:tcPr>
          <w:p>
            <w:pPr>
              <w:spacing w:before="60" w:after="60"/>
            </w:pPr>
            <w:r/>
          </w:p>
        </w:tc>
        <w:tc>
          <w:tcPr>
            <w:tcW w:type="dxa" w:w="2608"/>
          </w:tcPr>
          <w:p>
            <w:pPr>
              <w:spacing w:before="60" w:after="60"/>
            </w:pPr>
            <w:r/>
          </w:p>
        </w:tc>
        <w:tc>
          <w:tcPr>
            <w:tcW w:type="dxa" w:w="2608"/>
          </w:tcPr>
          <w:p>
            <w:pPr>
              <w:spacing w:before="60" w:after="60"/>
            </w:pPr>
            <w:r/>
          </w:p>
        </w:tc>
      </w:tr>
      <w:tr>
        <w:trPr>
          <w:cantSplit w:val="true"/>
          <w:trHeight w:val="1247"/>
        </w:trPr>
        <w:tc>
          <w:tcPr>
            <w:tcW w:type="dxa" w:w="2041"/>
            <w:shd w:val="clear" w:color="auto" w:fill="F7F0FB"/>
          </w:tcPr>
          <w:p>
            <w:pPr>
              <w:spacing w:before="60" w:after="60"/>
            </w:pPr>
            <w:r>
              <w:rPr>
                <w:b/>
              </w:rPr>
            </w:r>
          </w:p>
        </w:tc>
        <w:tc>
          <w:tcPr>
            <w:tcW w:type="dxa" w:w="2381"/>
            <w:shd w:val="clear" w:color="auto" w:fill="F7F0FB"/>
          </w:tcPr>
          <w:p>
            <w:pPr>
              <w:spacing w:before="60" w:after="60"/>
            </w:pPr>
            <w:r/>
          </w:p>
        </w:tc>
        <w:tc>
          <w:tcPr>
            <w:tcW w:type="dxa" w:w="2608"/>
            <w:shd w:val="clear" w:color="auto" w:fill="F7F0FB"/>
          </w:tcPr>
          <w:p>
            <w:pPr>
              <w:spacing w:before="60" w:after="60"/>
            </w:pPr>
            <w:r/>
          </w:p>
        </w:tc>
        <w:tc>
          <w:tcPr>
            <w:tcW w:type="dxa" w:w="2608"/>
            <w:shd w:val="clear" w:color="auto" w:fill="F7F0FB"/>
          </w:tcPr>
          <w:p>
            <w:pPr>
              <w:spacing w:before="60" w:after="60"/>
            </w:pPr>
            <w:r/>
          </w:p>
        </w:tc>
      </w:tr>
      <w:tr>
        <w:trPr>
          <w:cantSplit w:val="true"/>
          <w:trHeight w:val="1247"/>
        </w:trPr>
        <w:tc>
          <w:tcPr>
            <w:tcW w:type="dxa" w:w="2041"/>
          </w:tcPr>
          <w:p>
            <w:pPr>
              <w:spacing w:before="60" w:after="60"/>
            </w:pPr>
            <w:r>
              <w:rPr>
                <w:b/>
              </w:rPr>
            </w:r>
          </w:p>
        </w:tc>
        <w:tc>
          <w:tcPr>
            <w:tcW w:type="dxa" w:w="2381"/>
          </w:tcPr>
          <w:p>
            <w:pPr>
              <w:spacing w:before="60" w:after="60"/>
            </w:pPr>
            <w:r/>
          </w:p>
        </w:tc>
        <w:tc>
          <w:tcPr>
            <w:tcW w:type="dxa" w:w="2608"/>
          </w:tcPr>
          <w:p>
            <w:pPr>
              <w:spacing w:before="60" w:after="60"/>
            </w:pPr>
            <w:r/>
          </w:p>
        </w:tc>
        <w:tc>
          <w:tcPr>
            <w:tcW w:type="dxa" w:w="2608"/>
          </w:tcPr>
          <w:p>
            <w:pPr>
              <w:spacing w:before="60" w:after="60"/>
            </w:pPr>
            <w:r/>
          </w:p>
        </w:tc>
      </w:tr>
    </w:tbl>
    <w:p>
      <w:pPr>
        <w:keepNext/>
        <w:pageBreakBefore/>
        <w:spacing w:before="240" w:after="80"/>
      </w:pPr>
      <w:r>
        <w:rPr>
          <w:b/>
          <w:color w:val="5D008F"/>
          <w:sz w:val="28"/>
        </w:rPr>
        <w:t>Jouw job aid</w:t>
      </w:r>
    </w:p>
    <w:p>
      <w:r>
        <w:t>Werk:</w:t>
      </w:r>
    </w:p>
    <w:p>
      <w:r>
        <w:t>Waar mensen hem openen, en hoeveel klikken of seconden dat kost: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Pr>
                <w:color w:val="FFFFFF"/>
              </w:rPr>
            </w:r>
            <w:r>
              <w:rPr>
                <w:b/>
                <w:color w:val="FFFFFF"/>
              </w:rPr>
              <w:t>Wanneer</w:t>
            </w:r>
          </w:p>
        </w:tc>
        <w:tc>
          <w:tcPr>
            <w:tcW w:type="dxa" w:w="7257"/>
            <w:shd w:val="clear" w:color="auto" w:fill="5D008F"/>
          </w:tcPr>
          <w:p>
            <w:pPr>
              <w:spacing w:before="60" w:after="60"/>
            </w:pPr>
            <w:r>
              <w:rPr>
                <w:color w:val="FFFFFF"/>
              </w:rPr>
            </w:r>
            <w:r>
              <w:rPr>
                <w:b/>
                <w:color w:val="FFFFFF"/>
              </w:rPr>
              <w:t>Stappen</w:t>
            </w:r>
          </w:p>
        </w:tc>
      </w:tr>
      <w:tr>
        <w:trPr>
          <w:cantSplit w:val="true"/>
          <w:trHeight w:val="1587"/>
        </w:trPr>
        <w:tc>
          <w:tcPr>
            <w:tcW w:type="dxa" w:w="2381"/>
          </w:tcPr>
          <w:p>
            <w:pPr>
              <w:spacing w:before="60" w:after="60"/>
            </w:pPr>
            <w:r>
              <w:rPr>
                <w:b/>
              </w:rPr>
            </w:r>
          </w:p>
        </w:tc>
        <w:tc>
          <w:tcPr>
            <w:tcW w:type="dxa" w:w="7257"/>
          </w:tcPr>
          <w:p>
            <w:pPr>
              <w:spacing w:before="60" w:after="60"/>
            </w:pPr>
            <w:r/>
          </w:p>
        </w:tc>
      </w:tr>
      <w:tr>
        <w:trPr>
          <w:cantSplit w:val="true"/>
          <w:trHeight w:val="1587"/>
        </w:trPr>
        <w:tc>
          <w:tcPr>
            <w:tcW w:type="dxa" w:w="2381"/>
            <w:shd w:val="clear" w:color="auto" w:fill="F7F0FB"/>
          </w:tcPr>
          <w:p>
            <w:pPr>
              <w:spacing w:before="60" w:after="60"/>
            </w:pPr>
            <w:r>
              <w:rPr>
                <w:b/>
              </w:rPr>
            </w:r>
          </w:p>
        </w:tc>
        <w:tc>
          <w:tcPr>
            <w:tcW w:type="dxa" w:w="7257"/>
            <w:shd w:val="clear" w:color="auto" w:fill="F7F0FB"/>
          </w:tcPr>
          <w:p>
            <w:pPr>
              <w:spacing w:before="60" w:after="60"/>
            </w:pPr>
            <w:r/>
          </w:p>
        </w:tc>
      </w:tr>
      <w:tr>
        <w:trPr>
          <w:cantSplit w:val="true"/>
          <w:trHeight w:val="1587"/>
        </w:trPr>
        <w:tc>
          <w:tcPr>
            <w:tcW w:type="dxa" w:w="2381"/>
          </w:tcPr>
          <w:p>
            <w:pPr>
              <w:spacing w:before="60" w:after="60"/>
            </w:pPr>
            <w:r>
              <w:rPr>
                <w:b/>
              </w:rPr>
            </w:r>
          </w:p>
        </w:tc>
        <w:tc>
          <w:tcPr>
            <w:tcW w:type="dxa" w:w="7257"/>
          </w:tcPr>
          <w:p>
            <w:pPr>
              <w:spacing w:before="60" w:after="60"/>
            </w:pPr>
            <w:r/>
          </w:p>
        </w:tc>
      </w:tr>
      <w:tr>
        <w:trPr>
          <w:cantSplit w:val="true"/>
          <w:trHeight w:val="1587"/>
        </w:trPr>
        <w:tc>
          <w:tcPr>
            <w:tcW w:type="dxa" w:w="2381"/>
            <w:shd w:val="clear" w:color="auto" w:fill="F7F0FB"/>
          </w:tcPr>
          <w:p>
            <w:pPr>
              <w:spacing w:before="60" w:after="60"/>
            </w:pPr>
            <w:r>
              <w:rPr>
                <w:b/>
              </w:rPr>
            </w:r>
          </w:p>
        </w:tc>
        <w:tc>
          <w:tcPr>
            <w:tcW w:type="dxa" w:w="7257"/>
            <w:shd w:val="clear" w:color="auto" w:fill="F7F0FB"/>
          </w:tcPr>
          <w:p>
            <w:pPr>
              <w:spacing w:before="60" w:after="60"/>
            </w:pPr>
            <w:r/>
          </w:p>
        </w:tc>
      </w:tr>
      <w:tr>
        <w:trPr>
          <w:cantSplit w:val="true"/>
          <w:trHeight w:val="1587"/>
        </w:trPr>
        <w:tc>
          <w:tcPr>
            <w:tcW w:type="dxa" w:w="2381"/>
          </w:tcPr>
          <w:p>
            <w:pPr>
              <w:spacing w:before="60" w:after="60"/>
            </w:pPr>
            <w:r>
              <w:rPr>
                <w:b/>
              </w:rPr>
            </w:r>
          </w:p>
        </w:tc>
        <w:tc>
          <w:tcPr>
            <w:tcW w:type="dxa" w:w="7257"/>
          </w:tcPr>
          <w:p>
            <w:pPr>
              <w:spacing w:before="60" w:after="60"/>
            </w:pPr>
            <w:r/>
          </w:p>
        </w:tc>
      </w:tr>
    </w:tbl>
    <w:p>
      <w:pPr>
        <w:keepNext/>
        <w:pageBreakBefore/>
        <w:spacing w:before="240" w:after="80"/>
      </w:pPr>
      <w:r>
        <w:rPr>
          <w:b/>
          <w:color w:val="5D008F"/>
          <w:sz w:val="28"/>
        </w:rPr>
        <w:t>Jouw storingsgids</w:t>
      </w:r>
    </w:p>
    <w:p>
      <w:r>
        <w:t>Probleem of storing:</w:t>
      </w:r>
    </w:p>
    <w:p>
      <w:r>
        <w:t>Gebruik dit bij:</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628"/>
            <w:shd w:val="clear" w:color="auto" w:fill="5D008F"/>
          </w:tcPr>
          <w:p>
            <w:pPr>
              <w:spacing w:before="60" w:after="60"/>
            </w:pPr>
            <w:r>
              <w:rPr>
                <w:color w:val="FFFFFF"/>
              </w:rPr>
            </w:r>
            <w:r>
              <w:rPr>
                <w:b/>
                <w:color w:val="FFFFFF"/>
              </w:rPr>
              <w:t>Controle</w:t>
            </w:r>
          </w:p>
        </w:tc>
        <w:tc>
          <w:tcPr>
            <w:tcW w:type="dxa" w:w="3628"/>
            <w:shd w:val="clear" w:color="auto" w:fill="5D008F"/>
          </w:tcPr>
          <w:p>
            <w:pPr>
              <w:spacing w:before="60" w:after="60"/>
            </w:pPr>
            <w:r>
              <w:rPr>
                <w:color w:val="FFFFFF"/>
              </w:rPr>
            </w:r>
            <w:r>
              <w:rPr>
                <w:b/>
                <w:color w:val="FFFFFF"/>
              </w:rPr>
              <w:t>Bij JA</w:t>
            </w:r>
          </w:p>
        </w:tc>
        <w:tc>
          <w:tcPr>
            <w:tcW w:type="dxa" w:w="2381"/>
            <w:shd w:val="clear" w:color="auto" w:fill="5D008F"/>
          </w:tcPr>
          <w:p>
            <w:pPr>
              <w:spacing w:before="60" w:after="60"/>
            </w:pPr>
            <w:r>
              <w:rPr>
                <w:color w:val="FFFFFF"/>
              </w:rPr>
            </w:r>
            <w:r>
              <w:rPr>
                <w:b/>
                <w:color w:val="FFFFFF"/>
              </w:rPr>
              <w:t>Bij NEE</w:t>
            </w:r>
          </w:p>
        </w:tc>
      </w:tr>
      <w:tr>
        <w:trPr>
          <w:cantSplit w:val="true"/>
          <w:trHeight w:val="1474"/>
        </w:trPr>
        <w:tc>
          <w:tcPr>
            <w:tcW w:type="dxa" w:w="3628"/>
          </w:tcPr>
          <w:p>
            <w:pPr>
              <w:spacing w:before="60" w:after="60"/>
            </w:pPr>
            <w:r>
              <w:rPr>
                <w:b/>
              </w:rPr>
              <w:t>1.</w:t>
            </w:r>
          </w:p>
        </w:tc>
        <w:tc>
          <w:tcPr>
            <w:tcW w:type="dxa" w:w="3628"/>
          </w:tcPr>
          <w:p>
            <w:pPr>
              <w:spacing w:before="60" w:after="60"/>
            </w:pPr>
            <w:r/>
          </w:p>
        </w:tc>
        <w:tc>
          <w:tcPr>
            <w:tcW w:type="dxa" w:w="2381"/>
          </w:tcPr>
          <w:p>
            <w:pPr>
              <w:spacing w:before="60" w:after="60"/>
            </w:pPr>
            <w:r/>
          </w:p>
        </w:tc>
      </w:tr>
      <w:tr>
        <w:trPr>
          <w:cantSplit w:val="true"/>
          <w:trHeight w:val="1474"/>
        </w:trPr>
        <w:tc>
          <w:tcPr>
            <w:tcW w:type="dxa" w:w="3628"/>
            <w:shd w:val="clear" w:color="auto" w:fill="F7F0FB"/>
          </w:tcPr>
          <w:p>
            <w:pPr>
              <w:spacing w:before="60" w:after="60"/>
            </w:pPr>
            <w:r>
              <w:rPr>
                <w:b/>
              </w:rPr>
              <w:t>2.</w:t>
            </w:r>
          </w:p>
        </w:tc>
        <w:tc>
          <w:tcPr>
            <w:tcW w:type="dxa" w:w="3628"/>
            <w:shd w:val="clear" w:color="auto" w:fill="F7F0FB"/>
          </w:tcPr>
          <w:p>
            <w:pPr>
              <w:spacing w:before="60" w:after="60"/>
            </w:pPr>
            <w:r/>
          </w:p>
        </w:tc>
        <w:tc>
          <w:tcPr>
            <w:tcW w:type="dxa" w:w="2381"/>
            <w:shd w:val="clear" w:color="auto" w:fill="F7F0FB"/>
          </w:tcPr>
          <w:p>
            <w:pPr>
              <w:spacing w:before="60" w:after="60"/>
            </w:pPr>
            <w:r/>
          </w:p>
        </w:tc>
      </w:tr>
      <w:tr>
        <w:trPr>
          <w:cantSplit w:val="true"/>
          <w:trHeight w:val="1474"/>
        </w:trPr>
        <w:tc>
          <w:tcPr>
            <w:tcW w:type="dxa" w:w="3628"/>
          </w:tcPr>
          <w:p>
            <w:pPr>
              <w:spacing w:before="60" w:after="60"/>
            </w:pPr>
            <w:r>
              <w:rPr>
                <w:b/>
              </w:rPr>
              <w:t>3.</w:t>
            </w:r>
          </w:p>
        </w:tc>
        <w:tc>
          <w:tcPr>
            <w:tcW w:type="dxa" w:w="3628"/>
          </w:tcPr>
          <w:p>
            <w:pPr>
              <w:spacing w:before="60" w:after="60"/>
            </w:pPr>
            <w:r/>
          </w:p>
        </w:tc>
        <w:tc>
          <w:tcPr>
            <w:tcW w:type="dxa" w:w="2381"/>
          </w:tcPr>
          <w:p>
            <w:pPr>
              <w:spacing w:before="60" w:after="60"/>
            </w:pPr>
            <w:r/>
          </w:p>
        </w:tc>
      </w:tr>
      <w:tr>
        <w:trPr>
          <w:cantSplit w:val="true"/>
          <w:trHeight w:val="1474"/>
        </w:trPr>
        <w:tc>
          <w:tcPr>
            <w:tcW w:type="dxa" w:w="3628"/>
            <w:shd w:val="clear" w:color="auto" w:fill="F7F0FB"/>
          </w:tcPr>
          <w:p>
            <w:pPr>
              <w:spacing w:before="60" w:after="60"/>
            </w:pPr>
            <w:r>
              <w:rPr>
                <w:b/>
              </w:rPr>
              <w:t>4.</w:t>
            </w:r>
          </w:p>
        </w:tc>
        <w:tc>
          <w:tcPr>
            <w:tcW w:type="dxa" w:w="3628"/>
            <w:shd w:val="clear" w:color="auto" w:fill="F7F0FB"/>
          </w:tcPr>
          <w:p>
            <w:pPr>
              <w:spacing w:before="60" w:after="60"/>
            </w:pPr>
            <w:r/>
          </w:p>
        </w:tc>
        <w:tc>
          <w:tcPr>
            <w:tcW w:type="dxa" w:w="2381"/>
            <w:shd w:val="clear" w:color="auto" w:fill="F7F0FB"/>
          </w:tcPr>
          <w:p>
            <w:pPr>
              <w:spacing w:before="60" w:after="60"/>
            </w:pPr>
            <w:r/>
          </w:p>
        </w:tc>
      </w:tr>
      <w:tr>
        <w:trPr>
          <w:cantSplit w:val="true"/>
          <w:trHeight w:val="1474"/>
        </w:trPr>
        <w:tc>
          <w:tcPr>
            <w:tcW w:type="dxa" w:w="3628"/>
          </w:tcPr>
          <w:p>
            <w:pPr>
              <w:spacing w:before="60" w:after="60"/>
            </w:pPr>
            <w:r>
              <w:rPr>
                <w:b/>
              </w:rPr>
              <w:t>Tot slot: wanneer je stopt</w:t>
            </w:r>
          </w:p>
        </w:tc>
        <w:tc>
          <w:tcPr>
            <w:tcW w:type="dxa" w:w="3628"/>
          </w:tcPr>
          <w:p>
            <w:pPr>
              <w:spacing w:before="60" w:after="60"/>
            </w:pPr>
            <w:r>
              <w:t>Stel veilig en bel:</w:t>
            </w:r>
          </w:p>
        </w:tc>
        <w:tc>
          <w:tcPr>
            <w:tcW w:type="dxa" w:w="2381"/>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gratis sjabloon  |  pagina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