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Assumptions Check for a Course Audience</w:t>
      </w:r>
    </w:p>
    <w:p>
      <w:r>
        <w:rPr>
          <w:color w:val="5A5766"/>
          <w:sz w:val="22"/>
        </w:rPr>
        <w:t>Check where each group of learners sits on Knowles' spectrum for one piece of content, before you brief or build the course. Adapted by Coursebox from Malcolm Knowles' 1980 comparison of pedagogy and andragogy, plus his two later assumptions. No score; it does not certify a course or a learner. Filled in for a hypothetical operator of six indoor aquatic and leisure centres, using its own site procedure.</w:t>
      </w:r>
    </w:p>
    <w:p>
      <w:r>
        <w:rPr>
          <w:i/>
          <w:color w:val="5A5766"/>
          <w:sz w:val="18"/>
        </w:rPr>
        <w:t>From the Coursebox blog: coursebox.ai/blog/pedagogy-vs-andragogy-choose-your-teaching-approach</w:t>
      </w:r>
    </w:p>
    <w:p>
      <w:pPr>
        <w:keepNext/>
        <w:spacing w:before="240" w:after="80"/>
      </w:pPr>
      <w:r>
        <w:rPr>
          <w:b/>
          <w:color w:val="5D008F"/>
          <w:sz w:val="28"/>
        </w:rPr>
        <w:t>How to use this check</w:t>
      </w:r>
    </w:p>
    <w:p>
      <w:pPr>
        <w:pStyle w:val="ListBullet"/>
      </w:pPr>
      <w:r>
        <w:t>Answer for one piece of content and each group who needs it. People can be self-directing on one topic and new to another.</w:t>
      </w:r>
    </w:p>
    <w:p>
      <w:pPr>
        <w:pStyle w:val="ListBullet"/>
      </w:pPr>
      <w:r>
        <w:t>Answer from what the learners know about this content, not their age or job title. If you are guessing, ask a few of them.</w:t>
      </w:r>
    </w:p>
    <w:p>
      <w:pPr>
        <w:pStyle w:val="ListBullet"/>
      </w:pPr>
      <w:r>
        <w:t>Write the design consequence beside each answer: dependent learners with little relevant experience point to a pedagogical route, self-directing ones with relevant experience to an andragogical route.</w:t>
      </w:r>
    </w:p>
    <w:p>
      <w:pPr>
        <w:pStyle w:val="ListBullet"/>
      </w:pPr>
      <w:r>
        <w:t>Paste the brief paragraph into your course brief, so whoever builds the course, a person or an AI tool, sees it.</w:t>
      </w:r>
    </w:p>
    <w:p>
      <w:pPr>
        <w:keepNext/>
        <w:spacing w:before="240" w:after="80"/>
      </w:pPr>
      <w:r>
        <w:rPr>
          <w:b/>
          <w:color w:val="5D008F"/>
          <w:sz w:val="28"/>
        </w:rPr>
        <w:t>Part 1. The assumptions, for this content (worked example)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494"/>
            <w:shd w:val="clear" w:color="auto" w:fill="5D008F"/>
          </w:tcPr>
          <w:p>
            <w:pPr>
              <w:spacing w:before="60" w:after="60"/>
            </w:pPr>
            <w:r/>
            <w:r>
              <w:rPr>
                <w:b/>
                <w:color w:val="FFFFFF"/>
              </w:rPr>
              <w:t>Question about this content</w:t>
            </w:r>
          </w:p>
        </w:tc>
        <w:tc>
          <w:tcPr>
            <w:tcW w:type="dxa" w:w="2268"/>
            <w:shd w:val="clear" w:color="auto" w:fill="5D008F"/>
          </w:tcPr>
          <w:p>
            <w:pPr>
              <w:spacing w:before="60" w:after="60"/>
            </w:pPr>
            <w:r/>
            <w:r>
              <w:rPr>
                <w:b/>
                <w:color w:val="FFFFFF"/>
              </w:rPr>
              <w:t>Plant operators (8)</w:t>
            </w:r>
          </w:p>
        </w:tc>
        <w:tc>
          <w:tcPr>
            <w:tcW w:type="dxa" w:w="2268"/>
            <w:shd w:val="clear" w:color="auto" w:fill="5D008F"/>
          </w:tcPr>
          <w:p>
            <w:pPr>
              <w:spacing w:before="60" w:after="60"/>
            </w:pPr>
            <w:r/>
            <w:r>
              <w:rPr>
                <w:b/>
                <w:color w:val="FFFFFF"/>
              </w:rPr>
              <w:t>Duty supervisors (15)</w:t>
            </w:r>
          </w:p>
        </w:tc>
        <w:tc>
          <w:tcPr>
            <w:tcW w:type="dxa" w:w="2608"/>
            <w:shd w:val="clear" w:color="auto" w:fill="5D008F"/>
          </w:tcPr>
          <w:p>
            <w:pPr>
              <w:spacing w:before="60" w:after="60"/>
            </w:pPr>
            <w:r/>
            <w:r>
              <w:rPr>
                <w:b/>
                <w:color w:val="FFFFFF"/>
              </w:rPr>
              <w:t>Design consequence</w:t>
            </w:r>
          </w:p>
        </w:tc>
      </w:tr>
      <w:tr>
        <w:trPr>
          <w:cantSplit w:val="true"/>
        </w:trPr>
        <w:tc>
          <w:tcPr>
            <w:tcW w:type="dxa" w:w="2494"/>
          </w:tcPr>
          <w:p>
            <w:pPr>
              <w:spacing w:before="60" w:after="60"/>
            </w:pPr>
            <w:r>
              <w:rPr>
                <w:b/>
              </w:rPr>
              <w:t>Can they decide what they need and in what order? (concept of the learner)</w:t>
            </w:r>
          </w:p>
        </w:tc>
        <w:tc>
          <w:tcPr>
            <w:tcW w:type="dxa" w:w="2268"/>
          </w:tcPr>
          <w:p>
            <w:pPr>
              <w:spacing w:before="60" w:after="60"/>
            </w:pPr>
            <w:r>
              <w:t>Relevant experience; check the new-controller entry scenario before skim advice</w:t>
            </w:r>
          </w:p>
        </w:tc>
        <w:tc>
          <w:tcPr>
            <w:tcW w:type="dxa" w:w="2268"/>
          </w:tcPr>
          <w:p>
            <w:pPr>
              <w:spacing w:before="60" w:after="60"/>
            </w:pPr>
            <w:r>
              <w:t>No: they cannot yet tell which parts of the screen count</w:t>
            </w:r>
          </w:p>
        </w:tc>
        <w:tc>
          <w:tcPr>
            <w:tcW w:type="dxa" w:w="2608"/>
          </w:tcPr>
          <w:p>
            <w:pPr>
              <w:spacing w:before="60" w:after="60"/>
            </w:pPr>
            <w:r>
              <w:t>Operators: checked skim advice. Supervisors: guided order. Both need critical response checks</w:t>
            </w:r>
          </w:p>
        </w:tc>
      </w:tr>
      <w:tr>
        <w:trPr>
          <w:cantSplit w:val="true"/>
        </w:trPr>
        <w:tc>
          <w:tcPr>
            <w:tcW w:type="dxa" w:w="2494"/>
            <w:shd w:val="clear" w:color="auto" w:fill="F7F0FB"/>
          </w:tcPr>
          <w:p>
            <w:pPr>
              <w:spacing w:before="60" w:after="60"/>
            </w:pPr>
            <w:r>
              <w:rPr>
                <w:b/>
              </w:rPr>
              <w:t>Is their experience on this content a resource, or a habit to replace? (experience)</w:t>
            </w:r>
          </w:p>
        </w:tc>
        <w:tc>
          <w:tcPr>
            <w:tcW w:type="dxa" w:w="2268"/>
            <w:shd w:val="clear" w:color="auto" w:fill="F7F0FB"/>
          </w:tcPr>
          <w:p>
            <w:pPr>
              <w:spacing w:before="60" w:after="60"/>
            </w:pPr>
            <w:r>
              <w:t>A resource, with some old-controller habits to replace</w:t>
            </w:r>
          </w:p>
        </w:tc>
        <w:tc>
          <w:tcPr>
            <w:tcW w:type="dxa" w:w="2268"/>
            <w:shd w:val="clear" w:color="auto" w:fill="F7F0FB"/>
          </w:tcPr>
          <w:p>
            <w:pPr>
              <w:spacing w:before="60" w:after="60"/>
            </w:pPr>
            <w:r>
              <w:t>Little plant experience; real pool-hall emergency experience</w:t>
            </w:r>
          </w:p>
        </w:tc>
        <w:tc>
          <w:tcPr>
            <w:tcW w:type="dxa" w:w="2608"/>
            <w:shd w:val="clear" w:color="auto" w:fill="F7F0FB"/>
          </w:tcPr>
          <w:p>
            <w:pPr>
              <w:spacing w:before="60" w:after="60"/>
            </w:pPr>
            <w:r>
              <w:t>Operators: open text on a past alarm. Supervisors: build on clearing the pool hall</w:t>
            </w:r>
          </w:p>
        </w:tc>
      </w:tr>
      <w:tr>
        <w:trPr>
          <w:cantSplit w:val="true"/>
        </w:trPr>
        <w:tc>
          <w:tcPr>
            <w:tcW w:type="dxa" w:w="2494"/>
          </w:tcPr>
          <w:p>
            <w:pPr>
              <w:spacing w:before="60" w:after="60"/>
            </w:pPr>
            <w:r>
              <w:rPr>
                <w:b/>
              </w:rPr>
              <w:t>Do they already feel the need to learn it? (readiness)</w:t>
            </w:r>
          </w:p>
        </w:tc>
        <w:tc>
          <w:tcPr>
            <w:tcW w:type="dxa" w:w="2268"/>
          </w:tcPr>
          <w:p>
            <w:pPr>
              <w:spacing w:before="60" w:after="60"/>
            </w:pPr>
            <w:r>
              <w:t>Yes: 14 April changes their work</w:t>
            </w:r>
          </w:p>
        </w:tc>
        <w:tc>
          <w:tcPr>
            <w:tcW w:type="dxa" w:w="2268"/>
          </w:tcPr>
          <w:p>
            <w:pPr>
              <w:spacing w:before="60" w:after="60"/>
            </w:pPr>
            <w:r>
              <w:t>In principle, but they cannot yet picture a night alarm</w:t>
            </w:r>
          </w:p>
        </w:tc>
        <w:tc>
          <w:tcPr>
            <w:tcW w:type="dxa" w:w="2608"/>
          </w:tcPr>
          <w:p>
            <w:pPr>
              <w:spacing w:before="60" w:after="60"/>
            </w:pPr>
            <w:r>
              <w:t>Operators: start with what changes. Supervisors: start with their limits and a first alarm</w:t>
            </w:r>
          </w:p>
        </w:tc>
      </w:tr>
      <w:tr>
        <w:trPr>
          <w:cantSplit w:val="true"/>
        </w:trPr>
        <w:tc>
          <w:tcPr>
            <w:tcW w:type="dxa" w:w="2494"/>
            <w:shd w:val="clear" w:color="auto" w:fill="F7F0FB"/>
          </w:tcPr>
          <w:p>
            <w:pPr>
              <w:spacing w:before="60" w:after="60"/>
            </w:pPr>
            <w:r>
              <w:rPr>
                <w:b/>
              </w:rPr>
              <w:t>Is learning organised around performance needs or subjects? (orientation)</w:t>
            </w:r>
          </w:p>
        </w:tc>
        <w:tc>
          <w:tcPr>
            <w:tcW w:type="dxa" w:w="2268"/>
            <w:shd w:val="clear" w:color="auto" w:fill="F7F0FB"/>
          </w:tcPr>
          <w:p>
            <w:pPr>
              <w:spacing w:before="60" w:after="60"/>
            </w:pPr>
            <w:r>
              <w:t>Performance-focused</w:t>
            </w:r>
          </w:p>
        </w:tc>
        <w:tc>
          <w:tcPr>
            <w:tcW w:type="dxa" w:w="2268"/>
            <w:shd w:val="clear" w:color="auto" w:fill="F7F0FB"/>
          </w:tcPr>
          <w:p>
            <w:pPr>
              <w:spacing w:before="60" w:after="60"/>
            </w:pPr>
            <w:r>
              <w:t>Performance-focused; needs more guidance</w:t>
            </w:r>
          </w:p>
        </w:tc>
        <w:tc>
          <w:tcPr>
            <w:tcW w:type="dxa" w:w="2608"/>
            <w:shd w:val="clear" w:color="auto" w:fill="F7F0FB"/>
          </w:tcPr>
          <w:p>
            <w:pPr>
              <w:spacing w:before="60" w:after="60"/>
            </w:pPr>
            <w:r>
              <w:t>Operators: scenario first. Supervisors: worked example first</w:t>
            </w:r>
          </w:p>
        </w:tc>
      </w:tr>
      <w:tr>
        <w:trPr>
          <w:cantSplit w:val="true"/>
        </w:trPr>
        <w:tc>
          <w:tcPr>
            <w:tcW w:type="dxa" w:w="2494"/>
          </w:tcPr>
          <w:p>
            <w:pPr>
              <w:spacing w:before="60" w:after="60"/>
            </w:pPr>
            <w:r>
              <w:rPr>
                <w:b/>
              </w:rPr>
              <w:t>Do they know why it is needed? (need to know)</w:t>
            </w:r>
          </w:p>
        </w:tc>
        <w:tc>
          <w:tcPr>
            <w:tcW w:type="dxa" w:w="2268"/>
          </w:tcPr>
          <w:p>
            <w:pPr>
              <w:spacing w:before="60" w:after="60"/>
            </w:pPr>
            <w:r>
              <w:t>Yes: new controller from 14 April</w:t>
            </w:r>
          </w:p>
        </w:tc>
        <w:tc>
          <w:tcPr>
            <w:tcW w:type="dxa" w:w="2268"/>
          </w:tcPr>
          <w:p>
            <w:pPr>
              <w:spacing w:before="60" w:after="60"/>
            </w:pPr>
            <w:r>
              <w:t>Partly: they know they are first responders</w:t>
            </w:r>
          </w:p>
        </w:tc>
        <w:tc>
          <w:tcPr>
            <w:tcW w:type="dxa" w:w="2608"/>
          </w:tcPr>
          <w:p>
            <w:pPr>
              <w:spacing w:before="60" w:after="60"/>
            </w:pPr>
            <w:r>
              <w:t>Supervisors: say why each limit exists</w:t>
            </w:r>
          </w:p>
        </w:tc>
      </w:tr>
      <w:tr>
        <w:trPr>
          <w:cantSplit w:val="true"/>
        </w:trPr>
        <w:tc>
          <w:tcPr>
            <w:tcW w:type="dxa" w:w="2494"/>
            <w:shd w:val="clear" w:color="auto" w:fill="F7F0FB"/>
          </w:tcPr>
          <w:p>
            <w:pPr>
              <w:spacing w:before="60" w:after="60"/>
            </w:pPr>
            <w:r>
              <w:rPr>
                <w:b/>
              </w:rPr>
              <w:t>What will make them want to do it well? (motivation)</w:t>
            </w:r>
          </w:p>
        </w:tc>
        <w:tc>
          <w:tcPr>
            <w:tcW w:type="dxa" w:w="2268"/>
            <w:shd w:val="clear" w:color="auto" w:fill="F7F0FB"/>
          </w:tcPr>
          <w:p>
            <w:pPr>
              <w:spacing w:before="60" w:after="60"/>
            </w:pPr>
            <w:r>
              <w:t>Being able to coach duty supervisors well by phone</w:t>
            </w:r>
          </w:p>
        </w:tc>
        <w:tc>
          <w:tcPr>
            <w:tcW w:type="dxa" w:w="2268"/>
            <w:shd w:val="clear" w:color="auto" w:fill="F7F0FB"/>
          </w:tcPr>
          <w:p>
            <w:pPr>
              <w:spacing w:before="60" w:after="60"/>
            </w:pPr>
            <w:r>
              <w:t>Confidence on a shift alone</w:t>
            </w:r>
          </w:p>
        </w:tc>
        <w:tc>
          <w:tcPr>
            <w:tcW w:type="dxa" w:w="2608"/>
            <w:shd w:val="clear" w:color="auto" w:fill="F7F0FB"/>
          </w:tcPr>
          <w:p>
            <w:pPr>
              <w:spacing w:before="60" w:after="60"/>
            </w:pPr>
            <w:r>
              <w:t>Supervisors: rising-difficulty scenarios before the check</w:t>
            </w:r>
          </w:p>
        </w:tc>
      </w:tr>
    </w:tbl>
    <w:p>
      <w:pPr>
        <w:keepNext/>
        <w:pageBreakBefore/>
        <w:spacing w:before="240" w:after="80"/>
      </w:pPr>
      <w:r>
        <w:rPr>
          <w:b/>
          <w:color w:val="5D008F"/>
          <w:sz w:val="28"/>
        </w:rPr>
        <w:t>Part 2. The risk questions (worked example)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3402"/>
            <w:shd w:val="clear" w:color="auto" w:fill="5D008F"/>
          </w:tcPr>
          <w:p>
            <w:pPr>
              <w:spacing w:before="60" w:after="60"/>
            </w:pPr>
            <w:r/>
            <w:r>
              <w:rPr>
                <w:b/>
                <w:color w:val="FFFFFF"/>
              </w:rPr>
              <w:t>Question</w:t>
            </w:r>
          </w:p>
        </w:tc>
        <w:tc>
          <w:tcPr>
            <w:tcW w:type="dxa" w:w="3118"/>
            <w:shd w:val="clear" w:color="auto" w:fill="5D008F"/>
          </w:tcPr>
          <w:p>
            <w:pPr>
              <w:spacing w:before="60" w:after="60"/>
            </w:pPr>
            <w:r/>
            <w:r>
              <w:rPr>
                <w:b/>
                <w:color w:val="FFFFFF"/>
              </w:rPr>
              <w:t>Plant operators</w:t>
            </w:r>
          </w:p>
        </w:tc>
        <w:tc>
          <w:tcPr>
            <w:tcW w:type="dxa" w:w="3118"/>
            <w:shd w:val="clear" w:color="auto" w:fill="5D008F"/>
          </w:tcPr>
          <w:p>
            <w:pPr>
              <w:spacing w:before="60" w:after="60"/>
            </w:pPr>
            <w:r/>
            <w:r>
              <w:rPr>
                <w:b/>
                <w:color w:val="FFFFFF"/>
              </w:rPr>
              <w:t>Duty supervisors</w:t>
            </w:r>
          </w:p>
        </w:tc>
      </w:tr>
      <w:tr>
        <w:trPr>
          <w:cantSplit w:val="true"/>
        </w:trPr>
        <w:tc>
          <w:tcPr>
            <w:tcW w:type="dxa" w:w="3402"/>
          </w:tcPr>
          <w:p>
            <w:pPr>
              <w:spacing w:before="60" w:after="60"/>
            </w:pPr>
            <w:r>
              <w:rPr>
                <w:b/>
              </w:rPr>
              <w:t>Are errors costly or unsafe?</w:t>
            </w:r>
          </w:p>
        </w:tc>
        <w:tc>
          <w:tcPr>
            <w:tcW w:type="dxa" w:w="3118"/>
          </w:tcPr>
          <w:p>
            <w:pPr>
              <w:spacing w:before="60" w:after="60"/>
            </w:pPr>
            <w:r>
              <w:t>Yes, but they know the plant</w:t>
            </w:r>
          </w:p>
        </w:tc>
        <w:tc>
          <w:tcPr>
            <w:tcW w:type="dxa" w:w="3118"/>
          </w:tcPr>
          <w:p>
            <w:pPr>
              <w:spacing w:before="60" w:after="60"/>
            </w:pPr>
            <w:r>
              <w:t>Yes: a wrong first action on GAS or CL-HIGH</w:t>
            </w:r>
          </w:p>
        </w:tc>
      </w:tr>
      <w:tr>
        <w:trPr>
          <w:cantSplit w:val="true"/>
        </w:trPr>
        <w:tc>
          <w:tcPr>
            <w:tcW w:type="dxa" w:w="3402"/>
            <w:shd w:val="clear" w:color="auto" w:fill="F7F0FB"/>
          </w:tcPr>
          <w:p>
            <w:pPr>
              <w:spacing w:before="60" w:after="60"/>
            </w:pPr>
            <w:r>
              <w:rPr>
                <w:b/>
              </w:rPr>
              <w:t>Will they act alone soon?</w:t>
            </w:r>
          </w:p>
        </w:tc>
        <w:tc>
          <w:tcPr>
            <w:tcW w:type="dxa" w:w="3118"/>
            <w:shd w:val="clear" w:color="auto" w:fill="F7F0FB"/>
          </w:tcPr>
          <w:p>
            <w:pPr>
              <w:spacing w:before="60" w:after="60"/>
            </w:pPr>
            <w:r>
              <w:t>Already on the call roster</w:t>
            </w:r>
          </w:p>
        </w:tc>
        <w:tc>
          <w:tcPr>
            <w:tcW w:type="dxa" w:w="3118"/>
            <w:shd w:val="clear" w:color="auto" w:fill="F7F0FB"/>
          </w:tcPr>
          <w:p>
            <w:pPr>
              <w:spacing w:before="60" w:after="60"/>
            </w:pPr>
            <w:r>
              <w:t>Yes, on evening and weekend shifts from 14 April</w:t>
            </w:r>
          </w:p>
        </w:tc>
      </w:tr>
      <w:tr>
        <w:trPr>
          <w:cantSplit w:val="true"/>
        </w:trPr>
        <w:tc>
          <w:tcPr>
            <w:tcW w:type="dxa" w:w="3402"/>
          </w:tcPr>
          <w:p>
            <w:pPr>
              <w:spacing w:before="60" w:after="60"/>
            </w:pPr>
            <w:r>
              <w:rPr>
                <w:b/>
              </w:rPr>
              <w:t>Does the task give them little feedback on whether they got it right?</w:t>
            </w:r>
          </w:p>
        </w:tc>
        <w:tc>
          <w:tcPr>
            <w:tcW w:type="dxa" w:w="3118"/>
          </w:tcPr>
          <w:p>
            <w:pPr>
              <w:spacing w:before="60" w:after="60"/>
            </w:pPr>
            <w:r>
              <w:t>No: they can read the screen and the plant</w:t>
            </w:r>
          </w:p>
        </w:tc>
        <w:tc>
          <w:tcPr>
            <w:tcW w:type="dxa" w:w="3118"/>
          </w:tcPr>
          <w:p>
            <w:pPr>
              <w:spacing w:before="60" w:after="60"/>
            </w:pPr>
            <w:r>
              <w:t>Yes: they hand over to the operator</w:t>
            </w:r>
          </w:p>
        </w:tc>
      </w:tr>
      <w:tr>
        <w:trPr>
          <w:cantSplit w:val="true"/>
        </w:trPr>
        <w:tc>
          <w:tcPr>
            <w:tcW w:type="dxa" w:w="3402"/>
            <w:shd w:val="clear" w:color="auto" w:fill="F7F0FB"/>
          </w:tcPr>
          <w:p>
            <w:pPr>
              <w:spacing w:before="60" w:after="60"/>
            </w:pPr>
            <w:r>
              <w:rPr>
                <w:b/>
              </w:rPr>
              <w:t>Which performance standard is required, and where can learners help plan the route?</w:t>
            </w:r>
          </w:p>
        </w:tc>
        <w:tc>
          <w:tcPr>
            <w:tcW w:type="dxa" w:w="3118"/>
            <w:shd w:val="clear" w:color="auto" w:fill="F7F0FB"/>
          </w:tcPr>
          <w:p>
            <w:pPr>
              <w:spacing w:before="60" w:after="60"/>
            </w:pPr>
            <w:r>
              <w:t>The site procedure</w:t>
            </w:r>
          </w:p>
        </w:tc>
        <w:tc>
          <w:tcPr>
            <w:tcW w:type="dxa" w:w="3118"/>
            <w:shd w:val="clear" w:color="auto" w:fill="F7F0FB"/>
          </w:tcPr>
          <w:p>
            <w:pPr>
              <w:spacing w:before="60" w:after="60"/>
            </w:pPr>
            <w:r>
              <w:t>The site procedure and its limits</w:t>
            </w:r>
          </w:p>
        </w:tc>
      </w:tr>
      <w:tr>
        <w:trPr>
          <w:cantSplit w:val="true"/>
        </w:trPr>
        <w:tc>
          <w:tcPr>
            <w:tcW w:type="dxa" w:w="3402"/>
          </w:tcPr>
          <w:p>
            <w:pPr>
              <w:spacing w:before="60" w:after="60"/>
            </w:pPr>
            <w:r>
              <w:rPr>
                <w:b/>
              </w:rPr>
              <w:t>Route this points to</w:t>
            </w:r>
          </w:p>
        </w:tc>
        <w:tc>
          <w:tcPr>
            <w:tcW w:type="dxa" w:w="3118"/>
          </w:tcPr>
          <w:p>
            <w:pPr>
              <w:spacing w:before="60" w:after="60"/>
            </w:pPr>
            <w:r>
              <w:t>Andragogical</w:t>
            </w:r>
          </w:p>
        </w:tc>
        <w:tc>
          <w:tcPr>
            <w:tcW w:type="dxa" w:w="3118"/>
          </w:tcPr>
          <w:p>
            <w:pPr>
              <w:spacing w:before="60" w:after="60"/>
            </w:pPr>
            <w:r>
              <w:t>Pedagogical, until signed off on a supervised shift</w:t>
            </w:r>
          </w:p>
        </w:tc>
      </w:tr>
    </w:tbl>
    <w:p>
      <w:pPr>
        <w:spacing w:before="160"/>
      </w:pPr>
      <w:r>
        <w:t>These are example design choices, not model requirements. If a group is new to the content and any of the first three answers is yes (costly errors, acting alone soon, little feedback from the task), plan a pedagogical route for them, whatever their age.</w:t>
      </w:r>
    </w:p>
    <w:p>
      <w:pPr>
        <w:keepNext/>
        <w:spacing w:before="240" w:after="80"/>
      </w:pPr>
      <w:r>
        <w:rPr>
          <w:b/>
          <w:color w:val="5D008F"/>
          <w:sz w:val="28"/>
        </w:rPr>
        <w:t>Part 3. The brief paragraph (worked example)</w:t>
      </w:r>
    </w:p>
    <w:p>
      <w:r>
        <w:t>Learners: two groups need the same procedure from 14 April. Senior plant operators already know pool water chemistry and the old controller; give them the Tuesday CL-LOW scenario first, an entry check before skim advice, retaining required safety checks, an open-text question on an alarm they handled on the old controller and scenarios instead of recall quizzes. New duty supervisors have never worked in a plant room and will be first responders alone; give them their limits first, a fully worked CL-HIGH response before any question, a fixed order with no skipping of GAS or CL-HIGH content, and a final check with every critical response correct. A plant operator signs each supervisor off on a supervised shift; the course does not.</w:t>
      </w:r>
    </w:p>
    <w:p>
      <w:pPr>
        <w:keepNext/>
        <w:pageBreakBefore/>
        <w:spacing w:before="240" w:after="80"/>
      </w:pPr>
      <w:r>
        <w:rPr>
          <w:b/>
          <w:color w:val="5D008F"/>
          <w:sz w:val="28"/>
        </w:rPr>
        <w:t>Your course: Part 1</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494"/>
            <w:shd w:val="clear" w:color="auto" w:fill="5D008F"/>
          </w:tcPr>
          <w:p>
            <w:pPr>
              <w:spacing w:before="60" w:after="60"/>
            </w:pPr>
            <w:r/>
            <w:r>
              <w:rPr>
                <w:b/>
                <w:color w:val="FFFFFF"/>
              </w:rPr>
              <w:t>Question about this content</w:t>
            </w:r>
          </w:p>
        </w:tc>
        <w:tc>
          <w:tcPr>
            <w:tcW w:type="dxa" w:w="2268"/>
            <w:shd w:val="clear" w:color="auto" w:fill="5D008F"/>
          </w:tcPr>
          <w:p>
            <w:pPr>
              <w:spacing w:before="60" w:after="60"/>
            </w:pPr>
            <w:r/>
            <w:r>
              <w:rPr>
                <w:b/>
                <w:color w:val="FFFFFF"/>
              </w:rPr>
              <w:t>Group 1:</w:t>
            </w:r>
          </w:p>
        </w:tc>
        <w:tc>
          <w:tcPr>
            <w:tcW w:type="dxa" w:w="2268"/>
            <w:shd w:val="clear" w:color="auto" w:fill="5D008F"/>
          </w:tcPr>
          <w:p>
            <w:pPr>
              <w:spacing w:before="60" w:after="60"/>
            </w:pPr>
            <w:r/>
            <w:r>
              <w:rPr>
                <w:b/>
                <w:color w:val="FFFFFF"/>
              </w:rPr>
              <w:t>Group 2:</w:t>
            </w:r>
          </w:p>
        </w:tc>
        <w:tc>
          <w:tcPr>
            <w:tcW w:type="dxa" w:w="2608"/>
            <w:shd w:val="clear" w:color="auto" w:fill="5D008F"/>
          </w:tcPr>
          <w:p>
            <w:pPr>
              <w:spacing w:before="60" w:after="60"/>
            </w:pPr>
            <w:r/>
            <w:r>
              <w:rPr>
                <w:b/>
                <w:color w:val="FFFFFF"/>
              </w:rPr>
              <w:t>Design consequence</w:t>
            </w:r>
          </w:p>
        </w:tc>
      </w:tr>
      <w:tr>
        <w:trPr>
          <w:cantSplit w:val="true"/>
          <w:trHeight w:val="1474"/>
        </w:trPr>
        <w:tc>
          <w:tcPr>
            <w:tcW w:type="dxa" w:w="2494"/>
          </w:tcPr>
          <w:p>
            <w:pPr>
              <w:spacing w:before="60" w:after="60"/>
            </w:pPr>
            <w:r>
              <w:rPr>
                <w:b/>
              </w:rPr>
              <w:t>Can they decide what they need and in what order?</w:t>
            </w:r>
          </w:p>
        </w:tc>
        <w:tc>
          <w:tcPr>
            <w:tcW w:type="dxa" w:w="2268"/>
          </w:tcPr>
          <w:p>
            <w:pPr>
              <w:spacing w:before="60" w:after="60"/>
            </w:pPr>
            <w:r/>
          </w:p>
        </w:tc>
        <w:tc>
          <w:tcPr>
            <w:tcW w:type="dxa" w:w="2268"/>
          </w:tcPr>
          <w:p>
            <w:pPr>
              <w:spacing w:before="60" w:after="60"/>
            </w:pPr>
            <w:r/>
          </w:p>
        </w:tc>
        <w:tc>
          <w:tcPr>
            <w:tcW w:type="dxa" w:w="2608"/>
          </w:tcPr>
          <w:p>
            <w:pPr>
              <w:spacing w:before="60" w:after="60"/>
            </w:pPr>
            <w:r/>
          </w:p>
        </w:tc>
      </w:tr>
      <w:tr>
        <w:trPr>
          <w:cantSplit w:val="true"/>
          <w:trHeight w:val="1474"/>
        </w:trPr>
        <w:tc>
          <w:tcPr>
            <w:tcW w:type="dxa" w:w="2494"/>
            <w:shd w:val="clear" w:color="auto" w:fill="F7F0FB"/>
          </w:tcPr>
          <w:p>
            <w:pPr>
              <w:spacing w:before="60" w:after="60"/>
            </w:pPr>
            <w:r>
              <w:rPr>
                <w:b/>
              </w:rPr>
              <w:t>Is their experience on this content a resource, or a habit to replace?</w:t>
            </w:r>
          </w:p>
        </w:tc>
        <w:tc>
          <w:tcPr>
            <w:tcW w:type="dxa" w:w="2268"/>
            <w:shd w:val="clear" w:color="auto" w:fill="F7F0FB"/>
          </w:tcPr>
          <w:p>
            <w:pPr>
              <w:spacing w:before="60" w:after="60"/>
            </w:pPr>
            <w:r/>
          </w:p>
        </w:tc>
        <w:tc>
          <w:tcPr>
            <w:tcW w:type="dxa" w:w="2268"/>
            <w:shd w:val="clear" w:color="auto" w:fill="F7F0FB"/>
          </w:tcPr>
          <w:p>
            <w:pPr>
              <w:spacing w:before="60" w:after="60"/>
            </w:pPr>
            <w:r/>
          </w:p>
        </w:tc>
        <w:tc>
          <w:tcPr>
            <w:tcW w:type="dxa" w:w="2608"/>
            <w:shd w:val="clear" w:color="auto" w:fill="F7F0FB"/>
          </w:tcPr>
          <w:p>
            <w:pPr>
              <w:spacing w:before="60" w:after="60"/>
            </w:pPr>
            <w:r/>
          </w:p>
        </w:tc>
      </w:tr>
      <w:tr>
        <w:trPr>
          <w:cantSplit w:val="true"/>
          <w:trHeight w:val="1474"/>
        </w:trPr>
        <w:tc>
          <w:tcPr>
            <w:tcW w:type="dxa" w:w="2494"/>
          </w:tcPr>
          <w:p>
            <w:pPr>
              <w:spacing w:before="60" w:after="60"/>
            </w:pPr>
            <w:r>
              <w:rPr>
                <w:b/>
              </w:rPr>
              <w:t>Do they already feel the need to learn it?</w:t>
            </w:r>
          </w:p>
        </w:tc>
        <w:tc>
          <w:tcPr>
            <w:tcW w:type="dxa" w:w="2268"/>
          </w:tcPr>
          <w:p>
            <w:pPr>
              <w:spacing w:before="60" w:after="60"/>
            </w:pPr>
            <w:r/>
          </w:p>
        </w:tc>
        <w:tc>
          <w:tcPr>
            <w:tcW w:type="dxa" w:w="2268"/>
          </w:tcPr>
          <w:p>
            <w:pPr>
              <w:spacing w:before="60" w:after="60"/>
            </w:pPr>
            <w:r/>
          </w:p>
        </w:tc>
        <w:tc>
          <w:tcPr>
            <w:tcW w:type="dxa" w:w="2608"/>
          </w:tcPr>
          <w:p>
            <w:pPr>
              <w:spacing w:before="60" w:after="60"/>
            </w:pPr>
            <w:r/>
          </w:p>
        </w:tc>
      </w:tr>
      <w:tr>
        <w:trPr>
          <w:cantSplit w:val="true"/>
          <w:trHeight w:val="1474"/>
        </w:trPr>
        <w:tc>
          <w:tcPr>
            <w:tcW w:type="dxa" w:w="2494"/>
            <w:shd w:val="clear" w:color="auto" w:fill="F7F0FB"/>
          </w:tcPr>
          <w:p>
            <w:pPr>
              <w:spacing w:before="60" w:after="60"/>
            </w:pPr>
            <w:r>
              <w:rPr>
                <w:b/>
              </w:rPr>
              <w:t>Is learning organised around performance needs or subjects?</w:t>
            </w:r>
          </w:p>
        </w:tc>
        <w:tc>
          <w:tcPr>
            <w:tcW w:type="dxa" w:w="2268"/>
            <w:shd w:val="clear" w:color="auto" w:fill="F7F0FB"/>
          </w:tcPr>
          <w:p>
            <w:pPr>
              <w:spacing w:before="60" w:after="60"/>
            </w:pPr>
            <w:r/>
          </w:p>
        </w:tc>
        <w:tc>
          <w:tcPr>
            <w:tcW w:type="dxa" w:w="2268"/>
            <w:shd w:val="clear" w:color="auto" w:fill="F7F0FB"/>
          </w:tcPr>
          <w:p>
            <w:pPr>
              <w:spacing w:before="60" w:after="60"/>
            </w:pPr>
            <w:r/>
          </w:p>
        </w:tc>
        <w:tc>
          <w:tcPr>
            <w:tcW w:type="dxa" w:w="2608"/>
            <w:shd w:val="clear" w:color="auto" w:fill="F7F0FB"/>
          </w:tcPr>
          <w:p>
            <w:pPr>
              <w:spacing w:before="60" w:after="60"/>
            </w:pPr>
            <w:r/>
          </w:p>
        </w:tc>
      </w:tr>
      <w:tr>
        <w:trPr>
          <w:cantSplit w:val="true"/>
          <w:trHeight w:val="1474"/>
        </w:trPr>
        <w:tc>
          <w:tcPr>
            <w:tcW w:type="dxa" w:w="2494"/>
          </w:tcPr>
          <w:p>
            <w:pPr>
              <w:spacing w:before="60" w:after="60"/>
            </w:pPr>
            <w:r>
              <w:rPr>
                <w:b/>
              </w:rPr>
              <w:t>Do they know why it is needed?</w:t>
            </w:r>
          </w:p>
        </w:tc>
        <w:tc>
          <w:tcPr>
            <w:tcW w:type="dxa" w:w="2268"/>
          </w:tcPr>
          <w:p>
            <w:pPr>
              <w:spacing w:before="60" w:after="60"/>
            </w:pPr>
            <w:r/>
          </w:p>
        </w:tc>
        <w:tc>
          <w:tcPr>
            <w:tcW w:type="dxa" w:w="2268"/>
          </w:tcPr>
          <w:p>
            <w:pPr>
              <w:spacing w:before="60" w:after="60"/>
            </w:pPr>
            <w:r/>
          </w:p>
        </w:tc>
        <w:tc>
          <w:tcPr>
            <w:tcW w:type="dxa" w:w="2608"/>
          </w:tcPr>
          <w:p>
            <w:pPr>
              <w:spacing w:before="60" w:after="60"/>
            </w:pPr>
            <w:r/>
          </w:p>
        </w:tc>
      </w:tr>
      <w:tr>
        <w:trPr>
          <w:cantSplit w:val="true"/>
          <w:trHeight w:val="1474"/>
        </w:trPr>
        <w:tc>
          <w:tcPr>
            <w:tcW w:type="dxa" w:w="2494"/>
            <w:shd w:val="clear" w:color="auto" w:fill="F7F0FB"/>
          </w:tcPr>
          <w:p>
            <w:pPr>
              <w:spacing w:before="60" w:after="60"/>
            </w:pPr>
            <w:r>
              <w:rPr>
                <w:b/>
              </w:rPr>
              <w:t>What will make them want to do it well?</w:t>
            </w:r>
          </w:p>
        </w:tc>
        <w:tc>
          <w:tcPr>
            <w:tcW w:type="dxa" w:w="2268"/>
            <w:shd w:val="clear" w:color="auto" w:fill="F7F0FB"/>
          </w:tcPr>
          <w:p>
            <w:pPr>
              <w:spacing w:before="60" w:after="60"/>
            </w:pPr>
            <w:r/>
          </w:p>
        </w:tc>
        <w:tc>
          <w:tcPr>
            <w:tcW w:type="dxa" w:w="2268"/>
            <w:shd w:val="clear" w:color="auto" w:fill="F7F0FB"/>
          </w:tcPr>
          <w:p>
            <w:pPr>
              <w:spacing w:before="60" w:after="60"/>
            </w:pPr>
            <w:r/>
          </w:p>
        </w:tc>
        <w:tc>
          <w:tcPr>
            <w:tcW w:type="dxa" w:w="2608"/>
            <w:shd w:val="clear" w:color="auto" w:fill="F7F0FB"/>
          </w:tcPr>
          <w:p>
            <w:pPr>
              <w:spacing w:before="60" w:after="60"/>
            </w:pPr>
            <w:r/>
          </w:p>
        </w:tc>
      </w:tr>
    </w:tbl>
    <w:p>
      <w:pPr>
        <w:keepNext/>
        <w:pageBreakBefore/>
        <w:spacing w:before="240" w:after="80"/>
      </w:pPr>
      <w:r>
        <w:rPr>
          <w:b/>
          <w:color w:val="5D008F"/>
          <w:sz w:val="28"/>
        </w:rPr>
        <w:t>Your course: Part 2</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3402"/>
            <w:shd w:val="clear" w:color="auto" w:fill="5D008F"/>
          </w:tcPr>
          <w:p>
            <w:pPr>
              <w:spacing w:before="60" w:after="60"/>
            </w:pPr>
            <w:r/>
            <w:r>
              <w:rPr>
                <w:b/>
                <w:color w:val="FFFFFF"/>
              </w:rPr>
              <w:t>Question</w:t>
            </w:r>
          </w:p>
        </w:tc>
        <w:tc>
          <w:tcPr>
            <w:tcW w:type="dxa" w:w="3118"/>
            <w:shd w:val="clear" w:color="auto" w:fill="5D008F"/>
          </w:tcPr>
          <w:p>
            <w:pPr>
              <w:spacing w:before="60" w:after="60"/>
            </w:pPr>
            <w:r/>
            <w:r>
              <w:rPr>
                <w:b/>
                <w:color w:val="FFFFFF"/>
              </w:rPr>
              <w:t>Group 1</w:t>
            </w:r>
          </w:p>
        </w:tc>
        <w:tc>
          <w:tcPr>
            <w:tcW w:type="dxa" w:w="3118"/>
            <w:shd w:val="clear" w:color="auto" w:fill="5D008F"/>
          </w:tcPr>
          <w:p>
            <w:pPr>
              <w:spacing w:before="60" w:after="60"/>
            </w:pPr>
            <w:r/>
            <w:r>
              <w:rPr>
                <w:b/>
                <w:color w:val="FFFFFF"/>
              </w:rPr>
              <w:t>Group 2</w:t>
            </w:r>
          </w:p>
        </w:tc>
      </w:tr>
      <w:tr>
        <w:trPr>
          <w:cantSplit w:val="true"/>
          <w:trHeight w:val="907"/>
        </w:trPr>
        <w:tc>
          <w:tcPr>
            <w:tcW w:type="dxa" w:w="3402"/>
          </w:tcPr>
          <w:p>
            <w:pPr>
              <w:spacing w:before="60" w:after="60"/>
            </w:pPr>
            <w:r>
              <w:rPr>
                <w:b/>
              </w:rPr>
              <w:t>Are errors costly or unsafe?</w:t>
            </w:r>
          </w:p>
        </w:tc>
        <w:tc>
          <w:tcPr>
            <w:tcW w:type="dxa" w:w="3118"/>
          </w:tcPr>
          <w:p>
            <w:pPr>
              <w:spacing w:before="60" w:after="60"/>
            </w:pPr>
            <w:r/>
          </w:p>
        </w:tc>
        <w:tc>
          <w:tcPr>
            <w:tcW w:type="dxa" w:w="3118"/>
          </w:tcPr>
          <w:p>
            <w:pPr>
              <w:spacing w:before="60" w:after="60"/>
            </w:pPr>
            <w:r/>
          </w:p>
        </w:tc>
      </w:tr>
      <w:tr>
        <w:trPr>
          <w:cantSplit w:val="true"/>
          <w:trHeight w:val="907"/>
        </w:trPr>
        <w:tc>
          <w:tcPr>
            <w:tcW w:type="dxa" w:w="3402"/>
            <w:shd w:val="clear" w:color="auto" w:fill="F7F0FB"/>
          </w:tcPr>
          <w:p>
            <w:pPr>
              <w:spacing w:before="60" w:after="60"/>
            </w:pPr>
            <w:r>
              <w:rPr>
                <w:b/>
              </w:rPr>
              <w:t>Will they act alone soon?</w:t>
            </w:r>
          </w:p>
        </w:tc>
        <w:tc>
          <w:tcPr>
            <w:tcW w:type="dxa" w:w="3118"/>
            <w:shd w:val="clear" w:color="auto" w:fill="F7F0FB"/>
          </w:tcPr>
          <w:p>
            <w:pPr>
              <w:spacing w:before="60" w:after="60"/>
            </w:pPr>
            <w:r/>
          </w:p>
        </w:tc>
        <w:tc>
          <w:tcPr>
            <w:tcW w:type="dxa" w:w="3118"/>
            <w:shd w:val="clear" w:color="auto" w:fill="F7F0FB"/>
          </w:tcPr>
          <w:p>
            <w:pPr>
              <w:spacing w:before="60" w:after="60"/>
            </w:pPr>
            <w:r/>
          </w:p>
        </w:tc>
      </w:tr>
      <w:tr>
        <w:trPr>
          <w:cantSplit w:val="true"/>
          <w:trHeight w:val="907"/>
        </w:trPr>
        <w:tc>
          <w:tcPr>
            <w:tcW w:type="dxa" w:w="3402"/>
          </w:tcPr>
          <w:p>
            <w:pPr>
              <w:spacing w:before="60" w:after="60"/>
            </w:pPr>
            <w:r>
              <w:rPr>
                <w:b/>
              </w:rPr>
              <w:t>Does the task give them little feedback on whether they got it right?</w:t>
            </w:r>
          </w:p>
        </w:tc>
        <w:tc>
          <w:tcPr>
            <w:tcW w:type="dxa" w:w="3118"/>
          </w:tcPr>
          <w:p>
            <w:pPr>
              <w:spacing w:before="60" w:after="60"/>
            </w:pPr>
            <w:r/>
          </w:p>
        </w:tc>
        <w:tc>
          <w:tcPr>
            <w:tcW w:type="dxa" w:w="3118"/>
          </w:tcPr>
          <w:p>
            <w:pPr>
              <w:spacing w:before="60" w:after="60"/>
            </w:pPr>
            <w:r/>
          </w:p>
        </w:tc>
      </w:tr>
      <w:tr>
        <w:trPr>
          <w:cantSplit w:val="true"/>
          <w:trHeight w:val="907"/>
        </w:trPr>
        <w:tc>
          <w:tcPr>
            <w:tcW w:type="dxa" w:w="3402"/>
            <w:shd w:val="clear" w:color="auto" w:fill="F7F0FB"/>
          </w:tcPr>
          <w:p>
            <w:pPr>
              <w:spacing w:before="60" w:after="60"/>
            </w:pPr>
            <w:r>
              <w:rPr>
                <w:b/>
              </w:rPr>
              <w:t>Which performance standard is required, and where can learners help plan the route?</w:t>
            </w:r>
          </w:p>
        </w:tc>
        <w:tc>
          <w:tcPr>
            <w:tcW w:type="dxa" w:w="3118"/>
            <w:shd w:val="clear" w:color="auto" w:fill="F7F0FB"/>
          </w:tcPr>
          <w:p>
            <w:pPr>
              <w:spacing w:before="60" w:after="60"/>
            </w:pPr>
            <w:r/>
          </w:p>
        </w:tc>
        <w:tc>
          <w:tcPr>
            <w:tcW w:type="dxa" w:w="3118"/>
            <w:shd w:val="clear" w:color="auto" w:fill="F7F0FB"/>
          </w:tcPr>
          <w:p>
            <w:pPr>
              <w:spacing w:before="60" w:after="60"/>
            </w:pPr>
            <w:r/>
          </w:p>
        </w:tc>
      </w:tr>
      <w:tr>
        <w:trPr>
          <w:cantSplit w:val="true"/>
          <w:trHeight w:val="907"/>
        </w:trPr>
        <w:tc>
          <w:tcPr>
            <w:tcW w:type="dxa" w:w="3402"/>
          </w:tcPr>
          <w:p>
            <w:pPr>
              <w:spacing w:before="60" w:after="60"/>
            </w:pPr>
            <w:r>
              <w:rPr>
                <w:b/>
              </w:rPr>
              <w:t>Route this points to</w:t>
            </w:r>
          </w:p>
        </w:tc>
        <w:tc>
          <w:tcPr>
            <w:tcW w:type="dxa" w:w="3118"/>
          </w:tcPr>
          <w:p>
            <w:pPr>
              <w:spacing w:before="60" w:after="60"/>
            </w:pPr>
            <w:r/>
          </w:p>
        </w:tc>
        <w:tc>
          <w:tcPr>
            <w:tcW w:type="dxa" w:w="3118"/>
          </w:tcPr>
          <w:p>
            <w:pPr>
              <w:spacing w:before="60" w:after="60"/>
            </w:pPr>
            <w:r/>
          </w:p>
        </w:tc>
      </w:tr>
    </w:tbl>
    <w:p>
      <w:pPr>
        <w:keepNext/>
        <w:spacing w:before="240" w:after="80"/>
      </w:pPr>
      <w:r>
        <w:rPr>
          <w:b/>
          <w:color w:val="5D008F"/>
          <w:sz w:val="28"/>
        </w:rPr>
        <w:t>Your course: Part 3</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9972"/>
      </w:tblGrid>
      <w:tr>
        <w:trPr>
          <w:tblHeader w:val="true"/>
          <w:cantSplit w:val="true"/>
        </w:trPr>
        <w:tc>
          <w:tcPr>
            <w:tcW w:type="dxa" w:w="9638"/>
            <w:shd w:val="clear" w:color="auto" w:fill="5D008F"/>
          </w:tcPr>
          <w:p>
            <w:pPr>
              <w:spacing w:before="60" w:after="60"/>
            </w:pPr>
            <w:r/>
            <w:r>
              <w:rPr>
                <w:b/>
                <w:color w:val="FFFFFF"/>
              </w:rPr>
              <w:t>Your brief paragraph: what each group already knows about this content, the route that follows, and who checks the work after the course</w:t>
            </w:r>
          </w:p>
        </w:tc>
      </w:tr>
      <w:tr>
        <w:trPr>
          <w:cantSplit w:val="true"/>
          <w:trHeight w:val="4252"/>
        </w:trPr>
        <w:tc>
          <w:tcPr>
            <w:tcW w:type="dxa" w:w="9638"/>
          </w:tcPr>
          <w:p>
            <w:pPr>
              <w:spacing w:before="60" w:after="60"/>
            </w:pPr>
            <w:r>
              <w:rPr>
                <w:b/>
              </w:rPr>
            </w:r>
          </w:p>
        </w:tc>
      </w:tr>
    </w:tbl>
    <w:p>
      <w:pPr>
        <w:spacing w:before="160"/>
      </w:pPr>
      <w:r>
        <w:rPr>
          <w:i/>
          <w:color w:val="5A5766"/>
        </w:rPr>
        <w:t>Drawing on Knowles (1980) The Modern Practice of Adult Education: From Pedagogy to Andragogy, chapter 4, and Knowles, Holton and Swanson, The Adult Learner, for the two later assumptions. The questions and example are Coursebox's own adaptation. This check gives no score and does not certify a course or a learner.</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