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Fairness Check for Training and Development Places</w:t>
      </w:r>
    </w:p>
    <w:p>
      <w:r>
        <w:rPr>
          <w:color w:val="5A5766"/>
          <w:sz w:val="22"/>
        </w:rPr>
        <w:t>A check for managers and L&amp;D teams to run before, during and after allocating scarce training, development or certification places. Adapted by Coursebox from J. Stacy Adams' equity theory (1965) and the procedural, interpersonal and informational justice research summarised by Colquitt (2001). A planning aid, not a validated instrument: it gives no score and cannot certify that a process is fair. A hypothetical bus depot is filled in as an example.</w:t>
      </w:r>
    </w:p>
    <w:p>
      <w:r>
        <w:rPr>
          <w:i/>
          <w:color w:val="5A5766"/>
          <w:sz w:val="18"/>
        </w:rPr>
        <w:t>From the Coursebox blog: coursebox.ai/blog/what-is-equity-theory-of-motivation</w:t>
      </w:r>
    </w:p>
    <w:p>
      <w:pPr>
        <w:keepNext/>
        <w:spacing w:before="240" w:after="80"/>
      </w:pPr>
      <w:r>
        <w:rPr>
          <w:b/>
          <w:color w:val="5D008F"/>
          <w:sz w:val="28"/>
        </w:rPr>
        <w:t>How to use this check</w:t>
      </w:r>
    </w:p>
    <w:p>
      <w:pPr>
        <w:pStyle w:val="ListBullet"/>
      </w:pPr>
      <w:r>
        <w:t>Run it when places are scarce: a course with limited seats, a funded certification, a secondment, a mentoring programme or a conference place.</w:t>
      </w:r>
    </w:p>
    <w:p>
      <w:pPr>
        <w:pStyle w:val="ListBullet"/>
      </w:pPr>
      <w:r>
        <w:t>Work through the three stages in order. Answer each question with what is actually in place, not what is intended.</w:t>
      </w:r>
    </w:p>
    <w:p>
      <w:pPr>
        <w:pStyle w:val="ListBullet"/>
      </w:pPr>
      <w:r>
        <w:t>Where an answer is no or not sure, write the action and who owns it before you advertise the places.</w:t>
      </w:r>
    </w:p>
    <w:p>
      <w:pPr>
        <w:pStyle w:val="ListBullet"/>
      </w:pPr>
      <w:r>
        <w:t>A place on a valued course is an outcome people compare, so expect applicants to compare across teams, sites and earlier intakes.</w:t>
      </w:r>
    </w:p>
    <w:p>
      <w:pPr>
        <w:pStyle w:val="ListBullet"/>
      </w:pPr>
      <w:r>
        <w:t>The worked example shows the check filled in for a hypothetical bus depot.</w:t>
      </w:r>
    </w:p>
    <w:p>
      <w:pPr>
        <w:keepNext/>
        <w:spacing w:before="240" w:after="80"/>
      </w:pPr>
      <w:r>
        <w:rPr>
          <w:b/>
          <w:color w:val="5D008F"/>
          <w:sz w:val="28"/>
        </w:rPr>
        <w:t>Stage 1. Before you advertise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4535"/>
            <w:shd w:val="clear" w:color="auto" w:fill="5D008F"/>
          </w:tcPr>
          <w:p>
            <w:pPr>
              <w:spacing w:before="60" w:after="60"/>
            </w:pPr>
            <w:r/>
            <w:r>
              <w:rPr>
                <w:b/>
                <w:color w:val="FFFFFF"/>
              </w:rPr>
              <w:t>Question</w:t>
            </w:r>
          </w:p>
        </w:tc>
        <w:tc>
          <w:tcPr>
            <w:tcW w:type="dxa" w:w="1701"/>
            <w:shd w:val="clear" w:color="auto" w:fill="5D008F"/>
          </w:tcPr>
          <w:p>
            <w:pPr>
              <w:spacing w:before="60" w:after="60"/>
            </w:pPr>
            <w:r/>
            <w:r>
              <w:rPr>
                <w:b/>
                <w:color w:val="FFFFFF"/>
              </w:rPr>
              <w:t>Yes, no or not sure</w:t>
            </w:r>
          </w:p>
        </w:tc>
        <w:tc>
          <w:tcPr>
            <w:tcW w:type="dxa" w:w="3402"/>
            <w:shd w:val="clear" w:color="auto" w:fill="5D008F"/>
          </w:tcPr>
          <w:p>
            <w:pPr>
              <w:spacing w:before="60" w:after="60"/>
            </w:pPr>
            <w:r/>
            <w:r>
              <w:rPr>
                <w:b/>
                <w:color w:val="FFFFFF"/>
              </w:rPr>
              <w:t>Action and owner</w:t>
            </w:r>
          </w:p>
        </w:tc>
      </w:tr>
      <w:tr>
        <w:trPr>
          <w:cantSplit w:val="true"/>
          <w:trHeight w:val="680"/>
        </w:trPr>
        <w:tc>
          <w:tcPr>
            <w:tcW w:type="dxa" w:w="4535"/>
          </w:tcPr>
          <w:p>
            <w:pPr>
              <w:spacing w:before="60" w:after="60"/>
            </w:pPr>
            <w:r>
              <w:rPr>
                <w:b/>
              </w:rPr>
              <w:t>Are the criteria written down?</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Do the criteria say how they treat inputs people care about, such as seniority, experience and extra effort?</w:t>
            </w:r>
          </w:p>
        </w:tc>
        <w:tc>
          <w:tcPr>
            <w:tcW w:type="dxa" w:w="1701"/>
            <w:shd w:val="clear" w:color="auto" w:fill="F7F0FB"/>
          </w:tcPr>
          <w:p>
            <w:pPr>
              <w:spacing w:before="60" w:after="60"/>
            </w:pPr>
            <w:r/>
          </w:p>
        </w:tc>
        <w:tc>
          <w:tcPr>
            <w:tcW w:type="dxa" w:w="3402"/>
            <w:shd w:val="clear" w:color="auto" w:fill="F7F0FB"/>
          </w:tcPr>
          <w:p>
            <w:pPr>
              <w:spacing w:before="60" w:after="60"/>
            </w:pPr>
            <w:r/>
          </w:p>
        </w:tc>
      </w:tr>
      <w:tr>
        <w:trPr>
          <w:cantSplit w:val="true"/>
          <w:trHeight w:val="680"/>
        </w:trPr>
        <w:tc>
          <w:tcPr>
            <w:tcW w:type="dxa" w:w="4535"/>
          </w:tcPr>
          <w:p>
            <w:pPr>
              <w:spacing w:before="60" w:after="60"/>
            </w:pPr>
            <w:r>
              <w:rPr>
                <w:b/>
              </w:rPr>
              <w:t>Will the criteria be published where everyone eligible can see them, before applications open?</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Can people ask questions about the criteria before they apply?</w:t>
            </w:r>
          </w:p>
        </w:tc>
        <w:tc>
          <w:tcPr>
            <w:tcW w:type="dxa" w:w="1701"/>
            <w:shd w:val="clear" w:color="auto" w:fill="F7F0FB"/>
          </w:tcPr>
          <w:p>
            <w:pPr>
              <w:spacing w:before="60" w:after="60"/>
            </w:pPr>
            <w:r/>
          </w:p>
        </w:tc>
        <w:tc>
          <w:tcPr>
            <w:tcW w:type="dxa" w:w="3402"/>
            <w:shd w:val="clear" w:color="auto" w:fill="F7F0FB"/>
          </w:tcPr>
          <w:p>
            <w:pPr>
              <w:spacing w:before="60" w:after="60"/>
            </w:pPr>
            <w:r/>
          </w:p>
        </w:tc>
      </w:tr>
      <w:tr>
        <w:trPr>
          <w:cantSplit w:val="true"/>
          <w:trHeight w:val="680"/>
        </w:trPr>
        <w:tc>
          <w:tcPr>
            <w:tcW w:type="dxa" w:w="4535"/>
          </w:tcPr>
          <w:p>
            <w:pPr>
              <w:spacing w:before="60" w:after="60"/>
            </w:pPr>
            <w:r>
              <w:rPr>
                <w:b/>
              </w:rPr>
              <w:t>Is it clear how ties are decided?</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If another site or an earlier intake used different rules, is there a reason you can give?</w:t>
            </w:r>
          </w:p>
        </w:tc>
        <w:tc>
          <w:tcPr>
            <w:tcW w:type="dxa" w:w="1701"/>
            <w:shd w:val="clear" w:color="auto" w:fill="F7F0FB"/>
          </w:tcPr>
          <w:p>
            <w:pPr>
              <w:spacing w:before="60" w:after="60"/>
            </w:pPr>
            <w:r/>
          </w:p>
        </w:tc>
        <w:tc>
          <w:tcPr>
            <w:tcW w:type="dxa" w:w="3402"/>
            <w:shd w:val="clear" w:color="auto" w:fill="F7F0FB"/>
          </w:tcPr>
          <w:p>
            <w:pPr>
              <w:spacing w:before="60" w:after="60"/>
            </w:pPr>
            <w:r/>
          </w:p>
        </w:tc>
      </w:tr>
    </w:tbl>
    <w:p>
      <w:pPr>
        <w:keepNext/>
        <w:pageBreakBefore/>
        <w:spacing w:before="240" w:after="80"/>
      </w:pPr>
      <w:r>
        <w:rPr>
          <w:b/>
          <w:color w:val="5D008F"/>
          <w:sz w:val="28"/>
        </w:rPr>
        <w:t>Stage 2. While you select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4535"/>
            <w:shd w:val="clear" w:color="auto" w:fill="5D008F"/>
          </w:tcPr>
          <w:p>
            <w:pPr>
              <w:spacing w:before="60" w:after="60"/>
            </w:pPr>
            <w:r/>
            <w:r>
              <w:rPr>
                <w:b/>
                <w:color w:val="FFFFFF"/>
              </w:rPr>
              <w:t>Question</w:t>
            </w:r>
          </w:p>
        </w:tc>
        <w:tc>
          <w:tcPr>
            <w:tcW w:type="dxa" w:w="1701"/>
            <w:shd w:val="clear" w:color="auto" w:fill="5D008F"/>
          </w:tcPr>
          <w:p>
            <w:pPr>
              <w:spacing w:before="60" w:after="60"/>
            </w:pPr>
            <w:r/>
            <w:r>
              <w:rPr>
                <w:b/>
                <w:color w:val="FFFFFF"/>
              </w:rPr>
              <w:t>Yes, no or not sure</w:t>
            </w:r>
          </w:p>
        </w:tc>
        <w:tc>
          <w:tcPr>
            <w:tcW w:type="dxa" w:w="3402"/>
            <w:shd w:val="clear" w:color="auto" w:fill="5D008F"/>
          </w:tcPr>
          <w:p>
            <w:pPr>
              <w:spacing w:before="60" w:after="60"/>
            </w:pPr>
            <w:r/>
            <w:r>
              <w:rPr>
                <w:b/>
                <w:color w:val="FFFFFF"/>
              </w:rPr>
              <w:t>Action and owner</w:t>
            </w:r>
          </w:p>
        </w:tc>
      </w:tr>
      <w:tr>
        <w:trPr>
          <w:cantSplit w:val="true"/>
          <w:trHeight w:val="680"/>
        </w:trPr>
        <w:tc>
          <w:tcPr>
            <w:tcW w:type="dxa" w:w="4535"/>
          </w:tcPr>
          <w:p>
            <w:pPr>
              <w:spacing w:before="60" w:after="60"/>
            </w:pPr>
            <w:r>
              <w:rPr>
                <w:b/>
              </w:rPr>
              <w:t>Is every assessment scored against the same sheet or standard?</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Are the records used (attendance, incidents, results) accurate and up to date?</w:t>
            </w:r>
          </w:p>
        </w:tc>
        <w:tc>
          <w:tcPr>
            <w:tcW w:type="dxa" w:w="1701"/>
            <w:shd w:val="clear" w:color="auto" w:fill="F7F0FB"/>
          </w:tcPr>
          <w:p>
            <w:pPr>
              <w:spacing w:before="60" w:after="60"/>
            </w:pPr>
            <w:r/>
          </w:p>
        </w:tc>
        <w:tc>
          <w:tcPr>
            <w:tcW w:type="dxa" w:w="3402"/>
            <w:shd w:val="clear" w:color="auto" w:fill="F7F0FB"/>
          </w:tcPr>
          <w:p>
            <w:pPr>
              <w:spacing w:before="60" w:after="60"/>
            </w:pPr>
            <w:r/>
          </w:p>
        </w:tc>
      </w:tr>
      <w:tr>
        <w:trPr>
          <w:cantSplit w:val="true"/>
          <w:trHeight w:val="680"/>
        </w:trPr>
        <w:tc>
          <w:tcPr>
            <w:tcW w:type="dxa" w:w="4535"/>
          </w:tcPr>
          <w:p>
            <w:pPr>
              <w:spacing w:before="60" w:after="60"/>
            </w:pPr>
            <w:r>
              <w:rPr>
                <w:b/>
              </w:rPr>
              <w:t>Is anyone deciding who has a conflict of interest with an applicant?</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Are the scores and reasons kept, so a decision can be reviewed?</w:t>
            </w:r>
          </w:p>
        </w:tc>
        <w:tc>
          <w:tcPr>
            <w:tcW w:type="dxa" w:w="1701"/>
            <w:shd w:val="clear" w:color="auto" w:fill="F7F0FB"/>
          </w:tcPr>
          <w:p>
            <w:pPr>
              <w:spacing w:before="60" w:after="60"/>
            </w:pPr>
            <w:r/>
          </w:p>
        </w:tc>
        <w:tc>
          <w:tcPr>
            <w:tcW w:type="dxa" w:w="3402"/>
            <w:shd w:val="clear" w:color="auto" w:fill="F7F0FB"/>
          </w:tcPr>
          <w:p>
            <w:pPr>
              <w:spacing w:before="60" w:after="60"/>
            </w:pPr>
            <w:r/>
          </w:p>
        </w:tc>
      </w:tr>
    </w:tbl>
    <w:p>
      <w:pPr>
        <w:keepNext/>
        <w:spacing w:before="240" w:after="80"/>
      </w:pPr>
      <w:r>
        <w:rPr>
          <w:b/>
          <w:color w:val="5D008F"/>
          <w:sz w:val="28"/>
        </w:rPr>
        <w:t>Stage 3. After the decision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4535"/>
            <w:shd w:val="clear" w:color="auto" w:fill="5D008F"/>
          </w:tcPr>
          <w:p>
            <w:pPr>
              <w:spacing w:before="60" w:after="60"/>
            </w:pPr>
            <w:r/>
            <w:r>
              <w:rPr>
                <w:b/>
                <w:color w:val="FFFFFF"/>
              </w:rPr>
              <w:t>Question</w:t>
            </w:r>
          </w:p>
        </w:tc>
        <w:tc>
          <w:tcPr>
            <w:tcW w:type="dxa" w:w="1701"/>
            <w:shd w:val="clear" w:color="auto" w:fill="5D008F"/>
          </w:tcPr>
          <w:p>
            <w:pPr>
              <w:spacing w:before="60" w:after="60"/>
            </w:pPr>
            <w:r/>
            <w:r>
              <w:rPr>
                <w:b/>
                <w:color w:val="FFFFFF"/>
              </w:rPr>
              <w:t>Yes, no or not sure</w:t>
            </w:r>
          </w:p>
        </w:tc>
        <w:tc>
          <w:tcPr>
            <w:tcW w:type="dxa" w:w="3402"/>
            <w:shd w:val="clear" w:color="auto" w:fill="5D008F"/>
          </w:tcPr>
          <w:p>
            <w:pPr>
              <w:spacing w:before="60" w:after="60"/>
            </w:pPr>
            <w:r/>
            <w:r>
              <w:rPr>
                <w:b/>
                <w:color w:val="FFFFFF"/>
              </w:rPr>
              <w:t>Action and owner</w:t>
            </w:r>
          </w:p>
        </w:tc>
      </w:tr>
      <w:tr>
        <w:trPr>
          <w:cantSplit w:val="true"/>
          <w:trHeight w:val="680"/>
        </w:trPr>
        <w:tc>
          <w:tcPr>
            <w:tcW w:type="dxa" w:w="4535"/>
          </w:tcPr>
          <w:p>
            <w:pPr>
              <w:spacing w:before="60" w:after="60"/>
            </w:pPr>
            <w:r>
              <w:rPr>
                <w:b/>
              </w:rPr>
              <w:t>Does each applicant hear the outcome from a named person, in person if possible, within a set number of days?</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Will people who missed out hear their own results and what would change their chances next time?</w:t>
            </w:r>
          </w:p>
        </w:tc>
        <w:tc>
          <w:tcPr>
            <w:tcW w:type="dxa" w:w="1701"/>
            <w:shd w:val="clear" w:color="auto" w:fill="F7F0FB"/>
          </w:tcPr>
          <w:p>
            <w:pPr>
              <w:spacing w:before="60" w:after="60"/>
            </w:pPr>
            <w:r/>
          </w:p>
        </w:tc>
        <w:tc>
          <w:tcPr>
            <w:tcW w:type="dxa" w:w="3402"/>
            <w:shd w:val="clear" w:color="auto" w:fill="F7F0FB"/>
          </w:tcPr>
          <w:p>
            <w:pPr>
              <w:spacing w:before="60" w:after="60"/>
            </w:pPr>
            <w:r/>
          </w:p>
        </w:tc>
      </w:tr>
      <w:tr>
        <w:trPr>
          <w:cantSplit w:val="true"/>
          <w:trHeight w:val="680"/>
        </w:trPr>
        <w:tc>
          <w:tcPr>
            <w:tcW w:type="dxa" w:w="4535"/>
          </w:tcPr>
          <w:p>
            <w:pPr>
              <w:spacing w:before="60" w:after="60"/>
            </w:pPr>
            <w:r>
              <w:rPr>
                <w:b/>
              </w:rPr>
              <w:t>Is there a route to ask for a review, and do applicants know who reviews what?</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Are the people explaining the outcome prepared not to share other applicants' results?</w:t>
            </w:r>
          </w:p>
        </w:tc>
        <w:tc>
          <w:tcPr>
            <w:tcW w:type="dxa" w:w="1701"/>
            <w:shd w:val="clear" w:color="auto" w:fill="F7F0FB"/>
          </w:tcPr>
          <w:p>
            <w:pPr>
              <w:spacing w:before="60" w:after="60"/>
            </w:pPr>
            <w:r/>
          </w:p>
        </w:tc>
        <w:tc>
          <w:tcPr>
            <w:tcW w:type="dxa" w:w="3402"/>
            <w:shd w:val="clear" w:color="auto" w:fill="F7F0FB"/>
          </w:tcPr>
          <w:p>
            <w:pPr>
              <w:spacing w:before="60" w:after="60"/>
            </w:pPr>
            <w:r/>
          </w:p>
        </w:tc>
      </w:tr>
      <w:tr>
        <w:trPr>
          <w:cantSplit w:val="true"/>
          <w:trHeight w:val="680"/>
        </w:trPr>
        <w:tc>
          <w:tcPr>
            <w:tcW w:type="dxa" w:w="4535"/>
          </w:tcPr>
          <w:p>
            <w:pPr>
              <w:spacing w:before="60" w:after="60"/>
            </w:pPr>
            <w:r>
              <w:rPr>
                <w:b/>
              </w:rPr>
              <w:t>Is there a next step for people not selected, such as the next intake date, feedback or another development option?</w:t>
            </w:r>
          </w:p>
        </w:tc>
        <w:tc>
          <w:tcPr>
            <w:tcW w:type="dxa" w:w="1701"/>
          </w:tcPr>
          <w:p>
            <w:pPr>
              <w:spacing w:before="60" w:after="60"/>
            </w:pPr>
            <w:r/>
          </w:p>
        </w:tc>
        <w:tc>
          <w:tcPr>
            <w:tcW w:type="dxa" w:w="3402"/>
          </w:tcPr>
          <w:p>
            <w:pPr>
              <w:spacing w:before="60" w:after="60"/>
            </w:pPr>
            <w:r/>
          </w:p>
        </w:tc>
      </w:tr>
      <w:tr>
        <w:trPr>
          <w:cantSplit w:val="true"/>
          <w:trHeight w:val="680"/>
        </w:trPr>
        <w:tc>
          <w:tcPr>
            <w:tcW w:type="dxa" w:w="4535"/>
            <w:shd w:val="clear" w:color="auto" w:fill="F7F0FB"/>
          </w:tcPr>
          <w:p>
            <w:pPr>
              <w:spacing w:before="60" w:after="60"/>
            </w:pPr>
            <w:r>
              <w:rPr>
                <w:b/>
              </w:rPr>
              <w:t>Will someone discuss changed effort, checking other causes as well as perceived unfairness?</w:t>
            </w:r>
          </w:p>
        </w:tc>
        <w:tc>
          <w:tcPr>
            <w:tcW w:type="dxa" w:w="1701"/>
            <w:shd w:val="clear" w:color="auto" w:fill="F7F0FB"/>
          </w:tcPr>
          <w:p>
            <w:pPr>
              <w:spacing w:before="60" w:after="60"/>
            </w:pPr>
            <w:r/>
          </w:p>
        </w:tc>
        <w:tc>
          <w:tcPr>
            <w:tcW w:type="dxa" w:w="3402"/>
            <w:shd w:val="clear" w:color="auto" w:fill="F7F0FB"/>
          </w:tcPr>
          <w:p>
            <w:pPr>
              <w:spacing w:before="60" w:after="60"/>
            </w:pPr>
            <w:r/>
          </w:p>
        </w:tc>
      </w:tr>
    </w:tbl>
    <w:p>
      <w:pPr>
        <w:keepNext/>
        <w:spacing w:before="240" w:after="80"/>
      </w:pPr>
      <w:r>
        <w:rPr>
          <w:b/>
          <w:color w:val="5D008F"/>
          <w:sz w:val="28"/>
        </w:rPr>
        <w:t>What this check can and cannot do</w:t>
      </w:r>
    </w:p>
    <w:p>
      <w:pPr>
        <w:pStyle w:val="ListBullet"/>
      </w:pPr>
      <w:r>
        <w:t>It checks the process and the explanation around an allocation. It cannot tell you whether the criteria themselves are the right ones.</w:t>
      </w:r>
    </w:p>
    <w:p>
      <w:pPr>
        <w:pStyle w:val="ListBullet"/>
      </w:pPr>
      <w:r>
        <w:t>A process that passes every question can still leave people disappointed. The aim is that they can see how the decision was made and what to do next.</w:t>
      </w:r>
    </w:p>
    <w:p>
      <w:pPr>
        <w:pStyle w:val="ListBullet"/>
      </w:pPr>
      <w:r>
        <w:t>We found no study testing a fairness check like this one for training places. The questions are our adaptation of Adams' inputs and outcomes and of the procedural and informational justice research.</w:t>
      </w:r>
    </w:p>
    <w:p>
      <w:pPr>
        <w:spacing w:before="160"/>
      </w:pPr>
      <w:r>
        <w:rPr>
          <w:i/>
          <w:color w:val="5A5766"/>
        </w:rPr>
        <w:t>No score. An essential gap still needs action when other answers are yes.</w:t>
      </w:r>
    </w:p>
    <w:p>
      <w:pPr>
        <w:keepNext/>
        <w:pageBreakBefore/>
        <w:spacing w:before="240" w:after="80"/>
      </w:pPr>
      <w:r>
        <w:rPr>
          <w:b/>
          <w:color w:val="5D008F"/>
          <w:sz w:val="28"/>
        </w:rPr>
        <w:t>Worked example: driver-trainer places at a bus depot</w:t>
      </w:r>
    </w:p>
    <w:p>
      <w:r>
        <w:t>Hypothetical example. A metropolitan bus operator funds 3 places at one depot on its 5-day driver-trainer course. Driver-trainers coach new drivers on the road and get a per-shift allowance. 11 drivers applied. The next intake is in 6 months.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685"/>
            <w:shd w:val="clear" w:color="auto" w:fill="5D008F"/>
          </w:tcPr>
          <w:p>
            <w:pPr>
              <w:spacing w:before="60" w:after="60"/>
            </w:pPr>
            <w:r/>
            <w:r>
              <w:rPr>
                <w:b/>
                <w:color w:val="FFFFFF"/>
              </w:rPr>
              <w:t>Question</w:t>
            </w:r>
          </w:p>
        </w:tc>
        <w:tc>
          <w:tcPr>
            <w:tcW w:type="dxa" w:w="1361"/>
            <w:shd w:val="clear" w:color="auto" w:fill="5D008F"/>
          </w:tcPr>
          <w:p>
            <w:pPr>
              <w:spacing w:before="60" w:after="60"/>
            </w:pPr>
            <w:r/>
            <w:r>
              <w:rPr>
                <w:b/>
                <w:color w:val="FFFFFF"/>
              </w:rPr>
              <w:t>Answer</w:t>
            </w:r>
          </w:p>
        </w:tc>
        <w:tc>
          <w:tcPr>
            <w:tcW w:type="dxa" w:w="4592"/>
            <w:shd w:val="clear" w:color="auto" w:fill="5D008F"/>
          </w:tcPr>
          <w:p>
            <w:pPr>
              <w:spacing w:before="60" w:after="60"/>
            </w:pPr>
            <w:r/>
            <w:r>
              <w:rPr>
                <w:b/>
                <w:color w:val="FFFFFF"/>
              </w:rPr>
              <w:t>Action and owner</w:t>
            </w:r>
          </w:p>
        </w:tc>
      </w:tr>
      <w:tr>
        <w:trPr>
          <w:cantSplit w:val="true"/>
        </w:trPr>
        <w:tc>
          <w:tcPr>
            <w:tcW w:type="dxa" w:w="3685"/>
          </w:tcPr>
          <w:p>
            <w:pPr>
              <w:spacing w:before="60" w:after="60"/>
            </w:pPr>
            <w:r>
              <w:rPr>
                <w:b/>
              </w:rPr>
              <w:t>Criteria written down?</w:t>
            </w:r>
          </w:p>
        </w:tc>
        <w:tc>
          <w:tcPr>
            <w:tcW w:type="dxa" w:w="1361"/>
          </w:tcPr>
          <w:p>
            <w:pPr>
              <w:spacing w:before="60" w:after="60"/>
            </w:pPr>
            <w:r>
              <w:t>Yes</w:t>
            </w:r>
          </w:p>
        </w:tc>
        <w:tc>
          <w:tcPr>
            <w:tcW w:type="dxa" w:w="4592"/>
          </w:tcPr>
          <w:p>
            <w:pPr>
              <w:spacing w:before="60" w:after="60"/>
            </w:pPr>
            <w:r>
              <w:t>Four criteria: 3 years with the operator, no at-fault collisions in 24 months, a pass on an observed assessment drive, availability on the course dates.</w:t>
            </w:r>
          </w:p>
        </w:tc>
      </w:tr>
      <w:tr>
        <w:trPr>
          <w:cantSplit w:val="true"/>
        </w:trPr>
        <w:tc>
          <w:tcPr>
            <w:tcW w:type="dxa" w:w="3685"/>
            <w:shd w:val="clear" w:color="auto" w:fill="F7F0FB"/>
          </w:tcPr>
          <w:p>
            <w:pPr>
              <w:spacing w:before="60" w:after="60"/>
            </w:pPr>
            <w:r>
              <w:rPr>
                <w:b/>
              </w:rPr>
              <w:t>How seniority is treated?</w:t>
            </w:r>
          </w:p>
        </w:tc>
        <w:tc>
          <w:tcPr>
            <w:tcW w:type="dxa" w:w="1361"/>
            <w:shd w:val="clear" w:color="auto" w:fill="F7F0FB"/>
          </w:tcPr>
          <w:p>
            <w:pPr>
              <w:spacing w:before="60" w:after="60"/>
            </w:pPr>
            <w:r>
              <w:t>Not sure</w:t>
            </w:r>
          </w:p>
        </w:tc>
        <w:tc>
          <w:tcPr>
            <w:tcW w:type="dxa" w:w="4592"/>
            <w:shd w:val="clear" w:color="auto" w:fill="F7F0FB"/>
          </w:tcPr>
          <w:p>
            <w:pPr>
              <w:spacing w:before="60" w:after="60"/>
            </w:pPr>
            <w:r>
              <w:t>The criteria set 3 years as a minimum but say nothing about longer service. Operations manager to add one line saying that beyond 3 years, the assessment drive decides.</w:t>
            </w:r>
          </w:p>
        </w:tc>
      </w:tr>
      <w:tr>
        <w:trPr>
          <w:cantSplit w:val="true"/>
        </w:trPr>
        <w:tc>
          <w:tcPr>
            <w:tcW w:type="dxa" w:w="3685"/>
          </w:tcPr>
          <w:p>
            <w:pPr>
              <w:spacing w:before="60" w:after="60"/>
            </w:pPr>
            <w:r>
              <w:rPr>
                <w:b/>
              </w:rPr>
              <w:t>Published before applications?</w:t>
            </w:r>
          </w:p>
        </w:tc>
        <w:tc>
          <w:tcPr>
            <w:tcW w:type="dxa" w:w="1361"/>
          </w:tcPr>
          <w:p>
            <w:pPr>
              <w:spacing w:before="60" w:after="60"/>
            </w:pPr>
            <w:r>
              <w:t>Yes</w:t>
            </w:r>
          </w:p>
        </w:tc>
        <w:tc>
          <w:tcPr>
            <w:tcW w:type="dxa" w:w="4592"/>
          </w:tcPr>
          <w:p>
            <w:pPr>
              <w:spacing w:before="60" w:after="60"/>
            </w:pPr>
            <w:r>
              <w:t>Noticeboard and intranet, two weeks before applications opened.</w:t>
            </w:r>
          </w:p>
        </w:tc>
      </w:tr>
      <w:tr>
        <w:trPr>
          <w:cantSplit w:val="true"/>
        </w:trPr>
        <w:tc>
          <w:tcPr>
            <w:tcW w:type="dxa" w:w="3685"/>
            <w:shd w:val="clear" w:color="auto" w:fill="F7F0FB"/>
          </w:tcPr>
          <w:p>
            <w:pPr>
              <w:spacing w:before="60" w:after="60"/>
            </w:pPr>
            <w:r>
              <w:rPr>
                <w:b/>
              </w:rPr>
              <w:t>How ties are decided?</w:t>
            </w:r>
          </w:p>
        </w:tc>
        <w:tc>
          <w:tcPr>
            <w:tcW w:type="dxa" w:w="1361"/>
            <w:shd w:val="clear" w:color="auto" w:fill="F7F0FB"/>
          </w:tcPr>
          <w:p>
            <w:pPr>
              <w:spacing w:before="60" w:after="60"/>
            </w:pPr>
            <w:r>
              <w:t>Not sure</w:t>
            </w:r>
          </w:p>
        </w:tc>
        <w:tc>
          <w:tcPr>
            <w:tcW w:type="dxa" w:w="4592"/>
            <w:shd w:val="clear" w:color="auto" w:fill="F7F0FB"/>
          </w:tcPr>
          <w:p>
            <w:pPr>
              <w:spacing w:before="60" w:after="60"/>
            </w:pPr>
            <w:r>
              <w:t>Drive scores rank eligible applicants, but an exact-score tie rule is missing. Publish one before applications; this example assumes no exact tie.</w:t>
            </w:r>
          </w:p>
        </w:tc>
      </w:tr>
      <w:tr>
        <w:trPr>
          <w:cantSplit w:val="true"/>
        </w:trPr>
        <w:tc>
          <w:tcPr>
            <w:tcW w:type="dxa" w:w="3685"/>
          </w:tcPr>
          <w:p>
            <w:pPr>
              <w:spacing w:before="60" w:after="60"/>
            </w:pPr>
            <w:r>
              <w:rPr>
                <w:b/>
              </w:rPr>
              <w:t>Different allocation elsewhere?</w:t>
            </w:r>
          </w:p>
        </w:tc>
        <w:tc>
          <w:tcPr>
            <w:tcW w:type="dxa" w:w="1361"/>
          </w:tcPr>
          <w:p>
            <w:pPr>
              <w:spacing w:before="60" w:after="60"/>
            </w:pPr>
            <w:r>
              <w:t>Yes</w:t>
            </w:r>
          </w:p>
        </w:tc>
        <w:tc>
          <w:tcPr>
            <w:tcW w:type="dxa" w:w="4592"/>
          </w:tcPr>
          <w:p>
            <w:pPr>
              <w:spacing w:before="60" w:after="60"/>
            </w:pPr>
            <w:r>
              <w:t>Another depot had 5 places this intake because it has more new drivers, under the same criteria. Team leaders can say so.</w:t>
            </w:r>
          </w:p>
        </w:tc>
      </w:tr>
      <w:tr>
        <w:trPr>
          <w:cantSplit w:val="true"/>
        </w:trPr>
        <w:tc>
          <w:tcPr>
            <w:tcW w:type="dxa" w:w="3685"/>
            <w:shd w:val="clear" w:color="auto" w:fill="F7F0FB"/>
          </w:tcPr>
          <w:p>
            <w:pPr>
              <w:spacing w:before="60" w:after="60"/>
            </w:pPr>
            <w:r>
              <w:rPr>
                <w:b/>
              </w:rPr>
              <w:t>Same scoring sheet?</w:t>
            </w:r>
          </w:p>
        </w:tc>
        <w:tc>
          <w:tcPr>
            <w:tcW w:type="dxa" w:w="1361"/>
            <w:shd w:val="clear" w:color="auto" w:fill="F7F0FB"/>
          </w:tcPr>
          <w:p>
            <w:pPr>
              <w:spacing w:before="60" w:after="60"/>
            </w:pPr>
            <w:r>
              <w:t>Yes</w:t>
            </w:r>
          </w:p>
        </w:tc>
        <w:tc>
          <w:tcPr>
            <w:tcW w:type="dxa" w:w="4592"/>
            <w:shd w:val="clear" w:color="auto" w:fill="F7F0FB"/>
          </w:tcPr>
          <w:p>
            <w:pPr>
              <w:spacing w:before="60" w:after="60"/>
            </w:pPr>
            <w:r>
              <w:t>Senior driver-trainers score every drive on the operator's standard sheet.</w:t>
            </w:r>
          </w:p>
        </w:tc>
      </w:tr>
      <w:tr>
        <w:trPr>
          <w:cantSplit w:val="true"/>
        </w:trPr>
        <w:tc>
          <w:tcPr>
            <w:tcW w:type="dxa" w:w="3685"/>
          </w:tcPr>
          <w:p>
            <w:pPr>
              <w:spacing w:before="60" w:after="60"/>
            </w:pPr>
            <w:r>
              <w:rPr>
                <w:b/>
              </w:rPr>
              <w:t>Scores kept?</w:t>
            </w:r>
          </w:p>
        </w:tc>
        <w:tc>
          <w:tcPr>
            <w:tcW w:type="dxa" w:w="1361"/>
          </w:tcPr>
          <w:p>
            <w:pPr>
              <w:spacing w:before="60" w:after="60"/>
            </w:pPr>
            <w:r>
              <w:t>Yes</w:t>
            </w:r>
          </w:p>
        </w:tc>
        <w:tc>
          <w:tcPr>
            <w:tcW w:type="dxa" w:w="4592"/>
          </w:tcPr>
          <w:p>
            <w:pPr>
              <w:spacing w:before="60" w:after="60"/>
            </w:pPr>
            <w:r>
              <w:t>Sheets kept by the operations manager for the review route.</w:t>
            </w:r>
          </w:p>
        </w:tc>
      </w:tr>
      <w:tr>
        <w:trPr>
          <w:cantSplit w:val="true"/>
        </w:trPr>
        <w:tc>
          <w:tcPr>
            <w:tcW w:type="dxa" w:w="3685"/>
            <w:shd w:val="clear" w:color="auto" w:fill="F7F0FB"/>
          </w:tcPr>
          <w:p>
            <w:pPr>
              <w:spacing w:before="60" w:after="60"/>
            </w:pPr>
            <w:r>
              <w:rPr>
                <w:b/>
              </w:rPr>
              <w:t>Outcome explained in person?</w:t>
            </w:r>
          </w:p>
        </w:tc>
        <w:tc>
          <w:tcPr>
            <w:tcW w:type="dxa" w:w="1361"/>
            <w:shd w:val="clear" w:color="auto" w:fill="F7F0FB"/>
          </w:tcPr>
          <w:p>
            <w:pPr>
              <w:spacing w:before="60" w:after="60"/>
            </w:pPr>
            <w:r>
              <w:t>Yes</w:t>
            </w:r>
          </w:p>
        </w:tc>
        <w:tc>
          <w:tcPr>
            <w:tcW w:type="dxa" w:w="4592"/>
            <w:shd w:val="clear" w:color="auto" w:fill="F7F0FB"/>
          </w:tcPr>
          <w:p>
            <w:pPr>
              <w:spacing w:before="60" w:after="60"/>
            </w:pPr>
            <w:r>
              <w:t>Each team leader speaks to their own applicants within 2 working days, using the fair explanation planner.</w:t>
            </w:r>
          </w:p>
        </w:tc>
      </w:tr>
      <w:tr>
        <w:trPr>
          <w:cantSplit w:val="true"/>
        </w:trPr>
        <w:tc>
          <w:tcPr>
            <w:tcW w:type="dxa" w:w="3685"/>
          </w:tcPr>
          <w:p>
            <w:pPr>
              <w:spacing w:before="60" w:after="60"/>
            </w:pPr>
            <w:r>
              <w:rPr>
                <w:b/>
              </w:rPr>
              <w:t>Own results and next time?</w:t>
            </w:r>
          </w:p>
        </w:tc>
        <w:tc>
          <w:tcPr>
            <w:tcW w:type="dxa" w:w="1361"/>
          </w:tcPr>
          <w:p>
            <w:pPr>
              <w:spacing w:before="60" w:after="60"/>
            </w:pPr>
            <w:r>
              <w:t>Yes</w:t>
            </w:r>
          </w:p>
        </w:tc>
        <w:tc>
          <w:tcPr>
            <w:tcW w:type="dxa" w:w="4592"/>
          </w:tcPr>
          <w:p>
            <w:pPr>
              <w:spacing w:before="60" w:after="60"/>
            </w:pPr>
            <w:r>
              <w:t>Each driver hears the two areas they scored lowest on and the date of the next intake.</w:t>
            </w:r>
          </w:p>
        </w:tc>
      </w:tr>
      <w:tr>
        <w:trPr>
          <w:cantSplit w:val="true"/>
        </w:trPr>
        <w:tc>
          <w:tcPr>
            <w:tcW w:type="dxa" w:w="3685"/>
            <w:shd w:val="clear" w:color="auto" w:fill="F7F0FB"/>
          </w:tcPr>
          <w:p>
            <w:pPr>
              <w:spacing w:before="60" w:after="60"/>
            </w:pPr>
            <w:r>
              <w:rPr>
                <w:b/>
              </w:rPr>
              <w:t>Review route known?</w:t>
            </w:r>
          </w:p>
        </w:tc>
        <w:tc>
          <w:tcPr>
            <w:tcW w:type="dxa" w:w="1361"/>
            <w:shd w:val="clear" w:color="auto" w:fill="F7F0FB"/>
          </w:tcPr>
          <w:p>
            <w:pPr>
              <w:spacing w:before="60" w:after="60"/>
            </w:pPr>
            <w:r>
              <w:t>Not sure</w:t>
            </w:r>
          </w:p>
        </w:tc>
        <w:tc>
          <w:tcPr>
            <w:tcW w:type="dxa" w:w="4592"/>
            <w:shd w:val="clear" w:color="auto" w:fill="F7F0FB"/>
          </w:tcPr>
          <w:p>
            <w:pPr>
              <w:spacing w:before="60" w:after="60"/>
            </w:pPr>
            <w:r>
              <w:t>The route exists but was not in the notice. Operations manager to add it to the outcome message.</w:t>
            </w:r>
          </w:p>
        </w:tc>
      </w:tr>
      <w:tr>
        <w:trPr>
          <w:cantSplit w:val="true"/>
        </w:trPr>
        <w:tc>
          <w:tcPr>
            <w:tcW w:type="dxa" w:w="3685"/>
          </w:tcPr>
          <w:p>
            <w:pPr>
              <w:spacing w:before="60" w:after="60"/>
            </w:pPr>
            <w:r>
              <w:rPr>
                <w:b/>
              </w:rPr>
              <w:t>Others' results protected?</w:t>
            </w:r>
          </w:p>
        </w:tc>
        <w:tc>
          <w:tcPr>
            <w:tcW w:type="dxa" w:w="1361"/>
          </w:tcPr>
          <w:p>
            <w:pPr>
              <w:spacing w:before="60" w:after="60"/>
            </w:pPr>
            <w:r>
              <w:t>Yes</w:t>
            </w:r>
          </w:p>
        </w:tc>
        <w:tc>
          <w:tcPr>
            <w:tcW w:type="dxa" w:w="4592"/>
          </w:tcPr>
          <w:p>
            <w:pPr>
              <w:spacing w:before="60" w:after="60"/>
            </w:pPr>
            <w:r>
              <w:t>Team leaders briefed not to share scores or records.</w:t>
            </w:r>
          </w:p>
        </w:tc>
      </w:tr>
      <w:tr>
        <w:trPr>
          <w:cantSplit w:val="true"/>
        </w:trPr>
        <w:tc>
          <w:tcPr>
            <w:tcW w:type="dxa" w:w="3685"/>
            <w:shd w:val="clear" w:color="auto" w:fill="F7F0FB"/>
          </w:tcPr>
          <w:p>
            <w:pPr>
              <w:spacing w:before="60" w:after="60"/>
            </w:pPr>
            <w:r>
              <w:rPr>
                <w:b/>
              </w:rPr>
              <w:t>Next step for those not selected?</w:t>
            </w:r>
          </w:p>
        </w:tc>
        <w:tc>
          <w:tcPr>
            <w:tcW w:type="dxa" w:w="1361"/>
            <w:shd w:val="clear" w:color="auto" w:fill="F7F0FB"/>
          </w:tcPr>
          <w:p>
            <w:pPr>
              <w:spacing w:before="60" w:after="60"/>
            </w:pPr>
            <w:r>
              <w:t>Yes</w:t>
            </w:r>
          </w:p>
        </w:tc>
        <w:tc>
          <w:tcPr>
            <w:tcW w:type="dxa" w:w="4592"/>
            <w:shd w:val="clear" w:color="auto" w:fill="F7F0FB"/>
          </w:tcPr>
          <w:p>
            <w:pPr>
              <w:spacing w:before="60" w:after="60"/>
            </w:pPr>
            <w:r>
              <w:t>Each driver hears which two parts of the drive to practise, and the date of the next intake.</w:t>
            </w:r>
          </w:p>
        </w:tc>
      </w:tr>
      <w:tr>
        <w:trPr>
          <w:cantSplit w:val="true"/>
        </w:trPr>
        <w:tc>
          <w:tcPr>
            <w:tcW w:type="dxa" w:w="3685"/>
          </w:tcPr>
          <w:p>
            <w:pPr>
              <w:spacing w:before="60" w:after="60"/>
            </w:pPr>
            <w:r>
              <w:rPr>
                <w:b/>
              </w:rPr>
              <w:t>Watch for withdrawn effort?</w:t>
            </w:r>
          </w:p>
        </w:tc>
        <w:tc>
          <w:tcPr>
            <w:tcW w:type="dxa" w:w="1361"/>
          </w:tcPr>
          <w:p>
            <w:pPr>
              <w:spacing w:before="60" w:after="60"/>
            </w:pPr>
            <w:r>
              <w:t>Yes</w:t>
            </w:r>
          </w:p>
        </w:tc>
        <w:tc>
          <w:tcPr>
            <w:tcW w:type="dxa" w:w="4592"/>
          </w:tcPr>
          <w:p>
            <w:pPr>
              <w:spacing w:before="60" w:after="60"/>
            </w:pPr>
            <w:r>
              <w:t>Team leaders discuss reduced informal help early, checking other explanations too.</w:t>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