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Ficha de raciocínio de casos e checklist pessoal</w:t>
      </w:r>
    </w:p>
    <w:p>
      <w:r>
        <w:rPr>
          <w:color w:val="5A5766"/>
          <w:sz w:val="22"/>
        </w:rPr>
        <w:t>Para um aluno que trabalha um caso: registre a primeira e a última resposta, compare o raciocínio de dois colegas, confira a decisão com critérios escritos e monte um checklist pessoal para o próximo caso. Adaptação própria da Coursebox a partir dos métodos de reflexão e articulação da aprendizagem cognitiva (Collins, Brown e Holum, 1991). É um apoio à aprendizagem, não um instrumento validado: não gera pontuação nem certifica competência. A ficha de uma analista hipotética de contas a pagar (CP) vem preenchida como exemplo.</w:t>
      </w:r>
    </w:p>
    <w:p>
      <w:r>
        <w:rPr>
          <w:i/>
          <w:color w:val="5A5766"/>
          <w:sz w:val="18"/>
        </w:rPr>
        <w:t>Do blog da Coursebox: coursebox.ai/blog/constructivism-learning-theory-and-its-elearning-application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Como usar esta ficha</w:t>
      </w:r>
    </w:p>
    <w:p>
      <w:pPr>
        <w:pStyle w:val="ListBullet"/>
      </w:pPr>
      <w:r>
        <w:t>Na versão que começa pelo problema, registre a primeira resposta antes da explicação. Se os alunos não conseguirem começar, use primeiro um exemplo resolvido.</w:t>
      </w:r>
    </w:p>
    <w:p>
      <w:pPr>
        <w:pStyle w:val="ListBullet"/>
      </w:pPr>
      <w:r>
        <w:t>Escreva a resposta final depois do exemplo resolvido e da prática guiada. A diferença entre as duas é a evidência de que o raciocínio mudou.</w:t>
      </w:r>
    </w:p>
    <w:p>
      <w:pPr>
        <w:pStyle w:val="ListBullet"/>
      </w:pPr>
      <w:r>
        <w:t>Compare as decisões de dois colegas sobre o mesmo caso. Diga com qual raciocínio você concorda e por quê, e não apenas qual resposta está certa.</w:t>
      </w:r>
    </w:p>
    <w:p>
      <w:pPr>
        <w:pStyle w:val="ListBullet"/>
      </w:pPr>
      <w:r>
        <w:t>Confira a decisão final com cada critério, com uma nota escrita breve. As notas são pontos de partida para o feedback, não notas de avaliação.</w:t>
      </w:r>
    </w:p>
    <w:p>
      <w:pPr>
        <w:pStyle w:val="ListBullet"/>
      </w:pPr>
      <w:r>
        <w:t>Termine escrevendo seu próprio checklist para o próximo caso, com suas palavras.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Exemplo resolvido: primeira e última resposta</w:t>
      </w:r>
    </w:p>
    <w:p>
      <w:r>
        <w:t>Exemplo hipotético. Uma analista nova de contas a pagar (CP) trabalha o caso de terça-feira: um e-mail do contato de sempre de um fornecedor antigo de embalagens pede ao CP que troque a conta bancária "em todos os pagamentos desta semana". Uma fatura de US$ 48.600 vence na rodada de quinta-feira, e o domínio do remetente difere do habitual por uma letra.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198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</w:r>
          </w:p>
        </w:tc>
        <w:tc>
          <w:tcPr>
            <w:tcW w:type="dxa" w:w="76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 resposta da analista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>Primeira resposta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>
              <w:t>Atualizar os dados bancários, porque o pedido veio do contato com quem sempre tratamos e a carta está no papel timbrado deles. Pagar na quinta-feira, como de costume.</w:t>
            </w:r>
          </w:p>
        </w:tc>
      </w:tr>
      <w:tr>
        <w:trPr>
          <w:cantSplit w:val="true"/>
        </w:trPr>
        <w:tc>
          <w:tcPr>
            <w:tcW w:type="dxa" w:w="198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Resposta final</w:t>
            </w:r>
          </w:p>
        </w:tc>
        <w:tc>
          <w:tcPr>
            <w:tcW w:type="dxa" w:w="7654"/>
            <w:shd w:val="clear" w:color="auto" w:fill="F7F0FB"/>
          </w:tcPr>
          <w:p>
            <w:pPr>
              <w:spacing w:before="60" w:after="60"/>
            </w:pPr>
            <w:r>
              <w:t>Reter a alteração e o pagamento de US$ 48.600. O domínio do remetente tem uma letra diferente do que consta no cadastro mestre, e o registro não mostra nenhuma alteração em quatro anos. Ligar para o fornecedor no número que já consta no cadastro, e não em qualquer número do e-mail ou da carta, e obter a aprovação de um segundo analista antes de qualquer alteração. Avisar o aprovador de que o pagamento de quinta-feira está retido.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>O que mudou no meu raciocínio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>
              <w:t>Eu confiei no nome do remetente. Agora confiro o pedido com o cadastro do fornecedor e com o procedimento, não importa de quem pareça vir.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Exemplo resolvido: comparando o raciocínio dos colegas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Decisão do colega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Raciocínio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Concordo? Por quê?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before="60" w:after="60"/>
            </w:pPr>
            <w:r>
              <w:rPr>
                <w:b/>
              </w:rPr>
              <w:t>Paga na quinta-feira e atualiza os dados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>
              <w:t>Contato conhecido, papel timbrado, o fornecedor disse que mudou de banco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>
              <w:t>Não. Nada no pedido foi conferido com o cadastro do fornecedor, e o procedimento exige uma ligação para o número registrado.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Retém o pagamento e liga para o número registrado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t>O domínio não confere, primeira alteração em quatro anos, pressão de prazo no e-mail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t>Sim. Segue o procedimento e explica quais detalhes não batiam.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Exemplo resolvido: conferindo a decisão final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Critério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Ainda não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Atende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Vai além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Nota de feedback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Conferiu o pedido com o cadastro mestre do fornecedor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Confia no nome do remetente ou no papel timbrado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Compara o domínio, os dados bancários e o histórico de alterações com o cadastro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Também aponta qual detalhe seria fácil de passar despercebido</w:t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>
              <w:t>Comparou o domínio e o histórico de alterações. Da próxima vez, compare também os dados bancários da carta com o cadastro.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Indicou a etapa de verificação prevista no procedimento</w:t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t>Não liga, ou liga para um número informado no pedido</w:t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t>Liga para o número registrado e exige segunda aprovação</w:t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t>Menciona a ligação e a aprovação de um segundo analista</w:t>
            </w:r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t>Indicou as duas etapas.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Informou a próxima ação para a rodada de pagamentos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Deixa o pagamento como está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Retém o pagamento até a alteração ser verificada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Também diz quem avisar e quando</w:t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>
              <w:t>Reteve o pagamento e avisou o aprovador.</w:t>
            </w:r>
          </w:p>
        </w:tc>
      </w:tr>
    </w:tbl>
    <w:p>
      <w:pPr>
        <w:spacing w:before="160"/>
      </w:pPr>
      <w:r>
        <w:t>Estas descrições são pontos de partida para o feedback escrito. Não some tudo em uma pontuação: uma decisão que confere o cadastro mas ainda assim paga a fatura falhou no caso.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Exemplo resolvido: meu checklist para o próximo pedido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Minha verificação</w:t>
            </w:r>
          </w:p>
        </w:tc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Por quê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  <w:t>Comparar o endereço do remetente com o contato do cadastro mestre, letra por letra</w:t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>
              <w:t>Um domínio quase igual parece certo à primeira vista</w:t>
            </w:r>
          </w:p>
        </w:tc>
      </w:tr>
      <w:tr>
        <w:trPr>
          <w:cantSplit w:val="true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Olhar o histórico de alterações deste fornecedor</w:t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t>Uma primeira alteração depois de anos exige um olhar mais atento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  <w:t>Ligar para o número que já consta no cadastro, nunca para um do pedido</w:t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>
              <w:t>O procedimento manda, e o número do pedido pode ser do fraudador</w:t>
            </w:r>
          </w:p>
        </w:tc>
      </w:tr>
      <w:tr>
        <w:trPr>
          <w:cantSplit w:val="true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Obter a aprovação de um segundo analista antes do próximo pagamento</w:t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t>O procedimento exige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  <w:t>Reter qualquer pagamento com vencimento antes de a alteração ser verificada</w:t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>
              <w:t>Pagar primeiro não se desfaz com facilidade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Seu caso: primeira e última resposta</w:t>
      </w:r>
    </w:p>
    <w:p>
      <w:r>
        <w:t>Caso: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198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</w:r>
          </w:p>
        </w:tc>
        <w:tc>
          <w:tcPr>
            <w:tcW w:type="dxa" w:w="76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Sua resposta</w:t>
            </w:r>
          </w:p>
        </w:tc>
      </w:tr>
      <w:tr>
        <w:trPr>
          <w:cantSplit w:val="true"/>
          <w:trHeight w:val="2154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>Primeira resposta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2154"/>
        </w:trPr>
        <w:tc>
          <w:tcPr>
            <w:tcW w:type="dxa" w:w="198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Resposta final</w:t>
            </w:r>
          </w:p>
        </w:tc>
        <w:tc>
          <w:tcPr>
            <w:tcW w:type="dxa" w:w="765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2154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>O que mudou no meu raciocínio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Seu caso: comparando o raciocínio dos colegas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Decisão do colega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Raciocínio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Concordo? Por quê?</w:t>
            </w:r>
          </w:p>
        </w:tc>
      </w:tr>
      <w:tr>
        <w:trPr>
          <w:cantSplit w:val="true"/>
          <w:trHeight w:val="1814"/>
        </w:trPr>
        <w:tc>
          <w:tcPr>
            <w:tcW w:type="dxa" w:w="2268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814"/>
        </w:trPr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Seu caso: conferindo a decisão final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Critério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Ainda não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Atende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Vai além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Nota de feedback</w:t>
            </w:r>
          </w:p>
        </w:tc>
      </w:tr>
      <w:tr>
        <w:trPr>
          <w:cantSplit w:val="true"/>
          <w:trHeight w:val="1361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Seu checklist para o próximo caso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Minha verificação</w:t>
            </w:r>
          </w:p>
        </w:tc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Por quê</w:t>
            </w:r>
          </w:p>
        </w:tc>
      </w:tr>
      <w:tr>
        <w:trPr>
          <w:cantSplit w:val="true"/>
          <w:trHeight w:val="964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Adaptação própria da Coursebox a partir dos métodos de articulação e reflexão descritos em Collins, A., Brown, J. S. e Holum, A. (1991) Cognitive apprenticeship: Making thinking visible. American Educator, 15(3). As descrições dos critérios são sugestões de planejamento, não uma rubrica validada, e esta ficha não gera pontuação. Verifique no trabalho se o checklist está sendo usado.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modelo gratuito  |  página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