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after="80"/>
      </w:pPr>
      <w:r>
        <w:rPr>
          <w:b/>
          <w:color w:val="5D008F"/>
          <w:sz w:val="40"/>
        </w:rPr>
        <w:t>Challenge and Skill Check-in</w:t>
      </w:r>
    </w:p>
    <w:p>
      <w:pPr>
        <w:pageBreakBefore w:val="0"/>
      </w:pPr>
      <w:r>
        <w:rPr>
          <w:color w:val="5A5766"/>
          <w:sz w:val="22"/>
        </w:rPr>
        <w:t>A learner check-in and supervisor hand-over sheet for use after each practice round or real job. The learner says how hard the task felt and why; the supervisor uses that, with what the feedback showed, to choose the next task. It draws on the challenge and skill balance in Mihaly Csikszentmihalyi's flow theory. It is a conversation prompt, not a flow measure: it has no score, it does not reproduce any published flow scale, and it cannot show whether anyone felt flow. A hypothetical new prepress operator at a print shop is filled in as an example.</w:t>
      </w:r>
    </w:p>
    <w:p>
      <w:pPr>
        <w:pageBreakBefore w:val="0"/>
      </w:pPr>
      <w:r>
        <w:rPr>
          <w:i/>
          <w:color w:val="5A5766"/>
          <w:sz w:val="18"/>
        </w:rPr>
        <w:t>From the Coursebox blog: coursebox.ai/blog/how-flow-theory-boosts-learning-and-productivity-at-the-workplace</w:t>
      </w:r>
    </w:p>
    <w:p>
      <w:pPr>
        <w:keepNext/>
        <w:pageBreakBefore w:val="0"/>
        <w:spacing w:before="240" w:after="80"/>
      </w:pPr>
      <w:r>
        <w:rPr>
          <w:b/>
          <w:color w:val="5D008F"/>
          <w:sz w:val="28"/>
        </w:rPr>
        <w:t>How to use this sheet</w:t>
      </w:r>
    </w:p>
    <w:p>
      <w:pPr>
        <w:pStyle w:val="ListBullet"/>
        <w:keepNext/>
        <w:pageBreakBefore w:val="0"/>
      </w:pPr>
      <w:r>
        <w:t>Fill in Part 1 straight after each practice round or real job, while it is fresh. A check-in at the end of the course misses how each task felt at the time.</w:t>
      </w:r>
    </w:p>
    <w:p>
      <w:pPr>
        <w:pStyle w:val="ListBullet"/>
        <w:keepNext/>
        <w:pageBreakBefore w:val="0"/>
      </w:pPr>
      <w:r>
        <w:t>Tick one box: too easy, about right or too hard. Then write why, in your own words. The why is the useful part.</w:t>
      </w:r>
    </w:p>
    <w:p>
      <w:pPr>
        <w:pStyle w:val="ListBullet"/>
        <w:keepNext/>
        <w:pageBreakBefore w:val="0"/>
      </w:pPr>
      <w:r>
        <w:t>Write what the feedback showed you caught and missed. How hard a task felt and how well it went are different things, and the supervisor needs both.</w:t>
      </w:r>
    </w:p>
    <w:p>
      <w:pPr>
        <w:pStyle w:val="ListBullet"/>
        <w:keepNext/>
        <w:pageBreakBefore w:val="0"/>
      </w:pPr>
      <w:r>
        <w:t>The supervisor reads Part 1 and fills in Part 2: the next task to hand over, and any support. Too easy with nothing missed may support more challenge or useful variety. Too hard, or easy but with defects missed, means more practice at the same level or more help.</w:t>
      </w:r>
    </w:p>
    <w:p>
      <w:pPr>
        <w:pStyle w:val="ListBullet"/>
        <w:keepNext/>
        <w:pageBreakBefore w:val="0"/>
      </w:pPr>
      <w:r>
        <w:t>Do not add up the ticks or report them as a score. A total cannot show readiness, competence or flow.</w:t>
      </w:r>
    </w:p>
    <w:p>
      <w:pPr>
        <w:keepNext/>
        <w:pageBreakBefore w:val="0"/>
        <w:spacing w:before="240" w:after="80"/>
      </w:pPr>
      <w:r>
        <w:rPr>
          <w:b/>
          <w:color w:val="5D008F"/>
          <w:sz w:val="28"/>
        </w:rPr>
        <w:t>Part 1. Learner check-in: worked example</w:t>
      </w:r>
    </w:p>
    <w:p>
      <w:pPr>
        <w:keepNext/>
        <w:pageBreakBefore w:val="0"/>
      </w:pPr>
      <w:r>
        <w:t>Hypothetical example. A new prepress operator in week 3 has finished the four practice rounds: File A (business card, two defects), File C (flyer, correct), File B (banner, low-resolution logo and missing cut layer) and File D (window graphic, ticketed spot colour converted to CMYK, same-day deadline).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keepNext/>
              <w:spacing w:before="60" w:after="60"/>
            </w:pPr>
            <w:r>
              <w:rPr>
                <w:b/>
                <w:color w:val="FFFFFF"/>
              </w:rPr>
            </w:r>
            <w:r>
              <w:rPr>
                <w:b/>
                <w:color w:val="FFFFFF"/>
              </w:rPr>
              <w:t>Round or job</w:t>
            </w:r>
          </w:p>
        </w:tc>
        <w:tc>
          <w:tcPr>
            <w:tcW w:type="dxa" w:w="1814"/>
            <w:shd w:val="clear" w:color="auto" w:fill="5D008F"/>
          </w:tcPr>
          <w:p>
            <w:pPr>
              <w:keepNext/>
              <w:spacing w:before="60" w:after="60"/>
            </w:pPr>
            <w:r>
              <w:rPr>
                <w:b/>
                <w:color w:val="FFFFFF"/>
              </w:rPr>
            </w:r>
            <w:r>
              <w:rPr>
                <w:b/>
                <w:color w:val="FFFFFF"/>
              </w:rPr>
              <w:t>Too easy / About right / Too hard</w:t>
            </w:r>
          </w:p>
        </w:tc>
        <w:tc>
          <w:tcPr>
            <w:tcW w:type="dxa" w:w="3061"/>
            <w:shd w:val="clear" w:color="auto" w:fill="5D008F"/>
          </w:tcPr>
          <w:p>
            <w:pPr>
              <w:keepNext/>
              <w:spacing w:before="60" w:after="60"/>
            </w:pPr>
            <w:r>
              <w:rPr>
                <w:b/>
                <w:color w:val="FFFFFF"/>
              </w:rPr>
            </w:r>
            <w:r>
              <w:rPr>
                <w:b/>
                <w:color w:val="FFFFFF"/>
              </w:rPr>
              <w:t>Why it felt that way</w:t>
            </w:r>
          </w:p>
        </w:tc>
        <w:tc>
          <w:tcPr>
            <w:tcW w:type="dxa" w:w="3061"/>
            <w:shd w:val="clear" w:color="auto" w:fill="5D008F"/>
          </w:tcPr>
          <w:p>
            <w:pPr>
              <w:keepNext/>
              <w:spacing w:before="60" w:after="60"/>
            </w:pPr>
            <w:r>
              <w:rPr>
                <w:b/>
                <w:color w:val="FFFFFF"/>
              </w:rPr>
            </w:r>
            <w:r>
              <w:rPr>
                <w:b/>
                <w:color w:val="FFFFFF"/>
              </w:rPr>
              <w:t>What the feedback showed I caught and missed</w:t>
            </w:r>
          </w:p>
        </w:tc>
      </w:tr>
      <w:tr>
        <w:trPr>
          <w:cantSplit w:val="true"/>
        </w:trPr>
        <w:tc>
          <w:tcPr>
            <w:tcW w:type="dxa" w:w="1701"/>
          </w:tcPr>
          <w:p>
            <w:pPr>
              <w:keepNext/>
              <w:spacing w:before="60" w:after="60"/>
            </w:pPr>
            <w:r>
              <w:rPr>
                <w:b/>
              </w:rPr>
              <w:t>Round 1: business card (File A)</w:t>
            </w:r>
          </w:p>
        </w:tc>
        <w:tc>
          <w:tcPr>
            <w:tcW w:type="dxa" w:w="1814"/>
          </w:tcPr>
          <w:p>
            <w:pPr>
              <w:keepNext/>
              <w:spacing w:before="60" w:after="60"/>
            </w:pPr>
            <w:r>
              <w:t>Too easy</w:t>
            </w:r>
          </w:p>
        </w:tc>
        <w:tc>
          <w:tcPr>
            <w:tcW w:type="dxa" w:w="3061"/>
          </w:tcPr>
          <w:p>
            <w:pPr>
              <w:keepNext/>
              <w:spacing w:before="60" w:after="60"/>
            </w:pPr>
            <w:r>
              <w:t>I've checked a lot of business cards already, and I spotted the bleed straight away</w:t>
            </w:r>
          </w:p>
        </w:tc>
        <w:tc>
          <w:tcPr>
            <w:tcW w:type="dxa" w:w="3061"/>
          </w:tcPr>
          <w:p>
            <w:pPr>
              <w:keepNext/>
              <w:spacing w:before="60" w:after="60"/>
            </w:pPr>
            <w:r>
              <w:t>Caught both: no bleed and the phone number inside the 3 mm safe zone. I had planned to move the number myself; that is a customer query, not an allowed fix</w:t>
            </w:r>
          </w:p>
        </w:tc>
      </w:tr>
      <w:tr>
        <w:trPr>
          <w:cantSplit w:val="true"/>
        </w:trPr>
        <w:tc>
          <w:tcPr>
            <w:tcW w:type="dxa" w:w="1701"/>
            <w:shd w:val="clear" w:color="auto" w:fill="F7F0FB"/>
          </w:tcPr>
          <w:p>
            <w:pPr>
              <w:keepNext/>
              <w:spacing w:before="60" w:after="60"/>
            </w:pPr>
            <w:r>
              <w:rPr>
                <w:b/>
              </w:rPr>
              <w:t>Round 2: flyer (File C)</w:t>
            </w:r>
          </w:p>
        </w:tc>
        <w:tc>
          <w:tcPr>
            <w:tcW w:type="dxa" w:w="1814"/>
            <w:shd w:val="clear" w:color="auto" w:fill="F7F0FB"/>
          </w:tcPr>
          <w:p>
            <w:pPr>
              <w:keepNext/>
              <w:spacing w:before="60" w:after="60"/>
            </w:pPr>
            <w:r>
              <w:t>About right</w:t>
            </w:r>
          </w:p>
        </w:tc>
        <w:tc>
          <w:tcPr>
            <w:tcW w:type="dxa" w:w="3061"/>
            <w:shd w:val="clear" w:color="auto" w:fill="F7F0FB"/>
          </w:tcPr>
          <w:p>
            <w:pPr>
              <w:keepNext/>
              <w:spacing w:before="60" w:after="60"/>
            </w:pPr>
            <w:r>
              <w:t>Nothing was wrong, so I had to trust the checklist instead of hunting for a problem</w:t>
            </w:r>
          </w:p>
        </w:tc>
        <w:tc>
          <w:tcPr>
            <w:tcW w:type="dxa" w:w="3061"/>
            <w:shd w:val="clear" w:color="auto" w:fill="F7F0FB"/>
          </w:tcPr>
          <w:p>
            <w:pPr>
              <w:keepNext/>
              <w:spacing w:before="60" w:after="60"/>
            </w:pPr>
            <w:r>
              <w:t>Found it met the supplied checks and proof condition. I had not checked the fonts were embedded until the end</w:t>
            </w:r>
          </w:p>
        </w:tc>
      </w:tr>
      <w:tr>
        <w:trPr>
          <w:cantSplit w:val="true"/>
        </w:trPr>
        <w:tc>
          <w:tcPr>
            <w:tcW w:type="dxa" w:w="1701"/>
          </w:tcPr>
          <w:p>
            <w:pPr>
              <w:keepNext/>
              <w:spacing w:before="60" w:after="60"/>
            </w:pPr>
            <w:r>
              <w:rPr>
                <w:b/>
              </w:rPr>
              <w:t>Round 3: banner (File B)</w:t>
            </w:r>
          </w:p>
        </w:tc>
        <w:tc>
          <w:tcPr>
            <w:tcW w:type="dxa" w:w="1814"/>
          </w:tcPr>
          <w:p>
            <w:pPr>
              <w:keepNext/>
              <w:spacing w:before="60" w:after="60"/>
            </w:pPr>
            <w:r>
              <w:t>About right</w:t>
            </w:r>
          </w:p>
        </w:tc>
        <w:tc>
          <w:tcPr>
            <w:tcW w:type="dxa" w:w="3061"/>
          </w:tcPr>
          <w:p>
            <w:pPr>
              <w:keepNext/>
              <w:spacing w:before="60" w:after="60"/>
            </w:pPr>
            <w:r>
              <w:t>Working out the resolution at full size took me a while, but I got there</w:t>
            </w:r>
          </w:p>
        </w:tc>
        <w:tc>
          <w:tcPr>
            <w:tcW w:type="dxa" w:w="3061"/>
          </w:tcPr>
          <w:p>
            <w:pPr>
              <w:keepNext/>
              <w:spacing w:before="60" w:after="60"/>
            </w:pPr>
            <w:r>
              <w:t>Caught the logo at about 10 ppi. Missed the cut layer: I did not compare the ticket's contour cut with the file's layers</w:t>
            </w:r>
          </w:p>
        </w:tc>
      </w:tr>
      <w:tr>
        <w:trPr>
          <w:cantSplit w:val="true"/>
        </w:trPr>
        <w:tc>
          <w:tcPr>
            <w:tcW w:type="dxa" w:w="1701"/>
            <w:shd w:val="clear" w:color="auto" w:fill="F7F0FB"/>
          </w:tcPr>
          <w:p>
            <w:pPr>
              <w:keepNext/>
              <w:spacing w:before="60" w:after="60"/>
            </w:pPr>
            <w:r>
              <w:rPr>
                <w:b/>
              </w:rPr>
              <w:t>Stretch: window graphic (File D)</w:t>
            </w:r>
          </w:p>
        </w:tc>
        <w:tc>
          <w:tcPr>
            <w:tcW w:type="dxa" w:w="1814"/>
            <w:shd w:val="clear" w:color="auto" w:fill="F7F0FB"/>
          </w:tcPr>
          <w:p>
            <w:pPr>
              <w:keepNext/>
              <w:spacing w:before="60" w:after="60"/>
            </w:pPr>
            <w:r>
              <w:t>Too hard</w:t>
            </w:r>
          </w:p>
        </w:tc>
        <w:tc>
          <w:tcPr>
            <w:tcW w:type="dxa" w:w="3061"/>
            <w:shd w:val="clear" w:color="auto" w:fill="F7F0FB"/>
          </w:tcPr>
          <w:p>
            <w:pPr>
              <w:keepNext/>
              <w:spacing w:before="60" w:after="60"/>
            </w:pPr>
            <w:r>
              <w:t>The same-day deadline rushed me, and I did not know what to look for with spot colours</w:t>
            </w:r>
          </w:p>
        </w:tc>
        <w:tc>
          <w:tcPr>
            <w:tcW w:type="dxa" w:w="3061"/>
            <w:shd w:val="clear" w:color="auto" w:fill="F7F0FB"/>
          </w:tcPr>
          <w:p>
            <w:pPr>
              <w:keepNext w:val="0"/>
              <w:spacing w:before="60" w:after="60"/>
            </w:pPr>
            <w:r>
              <w:t>Missed the spot colour converted to CMYK. I would have sent it to print</w:t>
            </w:r>
          </w:p>
        </w:tc>
      </w:tr>
    </w:tbl>
    <w:p>
      <w:pPr>
        <w:keepNext/>
        <w:pageBreakBefore/>
        <w:spacing w:before="240" w:after="80"/>
      </w:pPr>
      <w:r>
        <w:rPr>
          <w:b/>
          <w:color w:val="5D008F"/>
          <w:sz w:val="28"/>
        </w:rPr>
        <w:t>Part 2. Supervisor hand-over: worked example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keepNext/>
              <w:spacing w:before="60" w:after="60"/>
            </w:pPr>
            <w:r>
              <w:rPr>
                <w:b/>
                <w:color w:val="FFFFFF"/>
              </w:rPr>
            </w:r>
            <w:r>
              <w:rPr>
                <w:b/>
                <w:color w:val="FFFFFF"/>
              </w:rPr>
              <w:t>Round or job</w:t>
            </w:r>
          </w:p>
        </w:tc>
        <w:tc>
          <w:tcPr>
            <w:tcW w:type="dxa" w:w="2608"/>
            <w:shd w:val="clear" w:color="auto" w:fill="5D008F"/>
          </w:tcPr>
          <w:p>
            <w:pPr>
              <w:keepNext/>
              <w:spacing w:before="60" w:after="60"/>
            </w:pPr>
            <w:r>
              <w:rPr>
                <w:b/>
                <w:color w:val="FFFFFF"/>
              </w:rPr>
            </w:r>
            <w:r>
              <w:rPr>
                <w:b/>
                <w:color w:val="FFFFFF"/>
              </w:rPr>
              <w:t>What the learner said and missed</w:t>
            </w:r>
          </w:p>
        </w:tc>
        <w:tc>
          <w:tcPr>
            <w:tcW w:type="dxa" w:w="2835"/>
            <w:shd w:val="clear" w:color="auto" w:fill="5D008F"/>
          </w:tcPr>
          <w:p>
            <w:pPr>
              <w:keepNext/>
              <w:spacing w:before="60" w:after="60"/>
            </w:pPr>
            <w:r>
              <w:rPr>
                <w:b/>
                <w:color w:val="FFFFFF"/>
              </w:rPr>
            </w:r>
            <w:r>
              <w:rPr>
                <w:b/>
                <w:color w:val="FFFFFF"/>
              </w:rPr>
              <w:t>Next task to hand over on the floor</w:t>
            </w:r>
          </w:p>
        </w:tc>
        <w:tc>
          <w:tcPr>
            <w:tcW w:type="dxa" w:w="2494"/>
            <w:shd w:val="clear" w:color="auto" w:fill="5D008F"/>
          </w:tcPr>
          <w:p>
            <w:pPr>
              <w:keepNext/>
              <w:spacing w:before="60" w:after="60"/>
            </w:pPr>
            <w:r>
              <w:rPr>
                <w:b/>
                <w:color w:val="FFFFFF"/>
              </w:rPr>
            </w:r>
            <w:r>
              <w:rPr>
                <w:b/>
                <w:color w:val="FFFFFF"/>
              </w:rPr>
              <w:t>Support</w:t>
            </w:r>
          </w:p>
        </w:tc>
      </w:tr>
      <w:tr>
        <w:trPr>
          <w:cantSplit w:val="true"/>
        </w:trPr>
        <w:tc>
          <w:tcPr>
            <w:tcW w:type="dxa" w:w="1701"/>
          </w:tcPr>
          <w:p>
            <w:pPr>
              <w:keepNext/>
              <w:spacing w:before="60" w:after="60"/>
            </w:pPr>
            <w:r>
              <w:rPr>
                <w:b/>
              </w:rPr>
              <w:t>Business cards</w:t>
            </w:r>
          </w:p>
        </w:tc>
        <w:tc>
          <w:tcPr>
            <w:tcW w:type="dxa" w:w="2608"/>
          </w:tcPr>
          <w:p>
            <w:pPr>
              <w:keepNext/>
              <w:spacing w:before="60" w:after="60"/>
            </w:pPr>
            <w:r>
              <w:t>Too easy; caught everything, but planned an edit that is not an allowed fix</w:t>
            </w:r>
          </w:p>
        </w:tc>
        <w:tc>
          <w:tcPr>
            <w:tcW w:type="dxa" w:w="2835"/>
          </w:tcPr>
          <w:p>
            <w:pPr>
              <w:keepNext/>
              <w:spacing w:before="60" w:after="60"/>
            </w:pPr>
            <w:r>
              <w:t>One more round of small-format practice files that include a text-in-safe-zone query, then small-format jobs with the supervisor checking</w:t>
            </w:r>
          </w:p>
        </w:tc>
        <w:tc>
          <w:tcPr>
            <w:tcW w:type="dxa" w:w="2494"/>
          </w:tcPr>
          <w:p>
            <w:pPr>
              <w:keepNext/>
              <w:spacing w:before="60" w:after="60"/>
            </w:pPr>
            <w:r>
              <w:t>Remind: moving text or logos is a customer query</w:t>
            </w:r>
          </w:p>
        </w:tc>
      </w:tr>
      <w:tr>
        <w:trPr>
          <w:cantSplit w:val="true"/>
        </w:trPr>
        <w:tc>
          <w:tcPr>
            <w:tcW w:type="dxa" w:w="1701"/>
            <w:shd w:val="clear" w:color="auto" w:fill="F7F0FB"/>
          </w:tcPr>
          <w:p>
            <w:pPr>
              <w:keepNext/>
              <w:spacing w:before="60" w:after="60"/>
            </w:pPr>
            <w:r>
              <w:rPr>
                <w:b/>
              </w:rPr>
              <w:t>Flyers</w:t>
            </w:r>
          </w:p>
        </w:tc>
        <w:tc>
          <w:tcPr>
            <w:tcW w:type="dxa" w:w="2608"/>
            <w:shd w:val="clear" w:color="auto" w:fill="F7F0FB"/>
          </w:tcPr>
          <w:p>
            <w:pPr>
              <w:keepNext/>
              <w:spacing w:before="60" w:after="60"/>
            </w:pPr>
            <w:r>
              <w:t>About right; left the font check to the end</w:t>
            </w:r>
          </w:p>
        </w:tc>
        <w:tc>
          <w:tcPr>
            <w:tcW w:type="dxa" w:w="2835"/>
            <w:shd w:val="clear" w:color="auto" w:fill="F7F0FB"/>
          </w:tcPr>
          <w:p>
            <w:pPr>
              <w:keepNext/>
              <w:spacing w:before="60" w:after="60"/>
            </w:pPr>
            <w:r>
              <w:t>Small-format jobs with the supervisor checking, using the checklist in order</w:t>
            </w:r>
          </w:p>
        </w:tc>
        <w:tc>
          <w:tcPr>
            <w:tcW w:type="dxa" w:w="2494"/>
            <w:shd w:val="clear" w:color="auto" w:fill="F7F0FB"/>
          </w:tcPr>
          <w:p>
            <w:pPr>
              <w:keepNext/>
              <w:spacing w:before="60" w:after="60"/>
            </w:pPr>
            <w:r>
              <w:t>None beyond the checklist</w:t>
            </w:r>
          </w:p>
        </w:tc>
      </w:tr>
      <w:tr>
        <w:trPr>
          <w:cantSplit w:val="true"/>
        </w:trPr>
        <w:tc>
          <w:tcPr>
            <w:tcW w:type="dxa" w:w="1701"/>
          </w:tcPr>
          <w:p>
            <w:pPr>
              <w:keepNext/>
              <w:spacing w:before="60" w:after="60"/>
            </w:pPr>
            <w:r>
              <w:rPr>
                <w:b/>
              </w:rPr>
              <w:t>Banners</w:t>
            </w:r>
          </w:p>
        </w:tc>
        <w:tc>
          <w:tcPr>
            <w:tcW w:type="dxa" w:w="2608"/>
          </w:tcPr>
          <w:p>
            <w:pPr>
              <w:keepNext/>
              <w:spacing w:before="60" w:after="60"/>
            </w:pPr>
            <w:r>
              <w:t>About right; missed the cut layer</w:t>
            </w:r>
          </w:p>
        </w:tc>
        <w:tc>
          <w:tcPr>
            <w:tcW w:type="dxa" w:w="2835"/>
          </w:tcPr>
          <w:p>
            <w:pPr>
              <w:keepNext/>
              <w:spacing w:before="60" w:after="60"/>
            </w:pPr>
            <w:r>
              <w:t>Two more banner files at the same level before any live banner</w:t>
            </w:r>
          </w:p>
        </w:tc>
        <w:tc>
          <w:tcPr>
            <w:tcW w:type="dxa" w:w="2494"/>
          </w:tcPr>
          <w:p>
            <w:pPr>
              <w:keepNext/>
              <w:spacing w:before="60" w:after="60"/>
            </w:pPr>
            <w:r>
              <w:t>Show where the ticket says contour cut and where the cut layer sits in the file</w:t>
            </w:r>
          </w:p>
        </w:tc>
      </w:tr>
      <w:tr>
        <w:trPr>
          <w:cantSplit w:val="true"/>
        </w:trPr>
        <w:tc>
          <w:tcPr>
            <w:tcW w:type="dxa" w:w="1701"/>
            <w:shd w:val="clear" w:color="auto" w:fill="F7F0FB"/>
          </w:tcPr>
          <w:p>
            <w:pPr>
              <w:keepNext/>
              <w:spacing w:before="60" w:after="60"/>
            </w:pPr>
            <w:r>
              <w:rPr>
                <w:b/>
              </w:rPr>
              <w:t>Window graphics and spot colours</w:t>
            </w:r>
          </w:p>
        </w:tc>
        <w:tc>
          <w:tcPr>
            <w:tcW w:type="dxa" w:w="2608"/>
            <w:shd w:val="clear" w:color="auto" w:fill="F7F0FB"/>
          </w:tcPr>
          <w:p>
            <w:pPr>
              <w:keepNext/>
              <w:spacing w:before="60" w:after="60"/>
            </w:pPr>
            <w:r>
              <w:t>Too hard; missed the converted spot colour</w:t>
            </w:r>
          </w:p>
        </w:tc>
        <w:tc>
          <w:tcPr>
            <w:tcW w:type="dxa" w:w="2835"/>
            <w:shd w:val="clear" w:color="auto" w:fill="F7F0FB"/>
          </w:tcPr>
          <w:p>
            <w:pPr>
              <w:keepNext/>
              <w:spacing w:before="60" w:after="60"/>
            </w:pPr>
            <w:r>
              <w:t>No live wide-format stretch jobs yet. Sit with the senior operator on the next two</w:t>
            </w:r>
          </w:p>
        </w:tc>
        <w:tc>
          <w:tcPr>
            <w:tcW w:type="dxa" w:w="2494"/>
            <w:shd w:val="clear" w:color="auto" w:fill="F7F0FB"/>
          </w:tcPr>
          <w:p>
            <w:pPr>
              <w:keepNext w:val="0"/>
              <w:spacing w:before="60" w:after="60"/>
            </w:pPr>
            <w:r>
              <w:t>A 15-minute walk-through of ticketed spot colours before trying File D again</w:t>
            </w:r>
          </w:p>
        </w:tc>
      </w:tr>
    </w:tbl>
    <w:p>
      <w:pPr>
        <w:pageBreakBefore w:val="0"/>
        <w:spacing w:before="160"/>
      </w:pPr>
      <w:r>
        <w:t>Next check-in: after the next two banner files. Nothing goes to print without an approved proof, whatever the check-in says.</w:t>
      </w:r>
    </w:p>
    <w:p>
      <w:pPr>
        <w:keepNext/>
        <w:pageBreakBefore/>
        <w:spacing w:before="240" w:after="80"/>
      </w:pPr>
      <w:r>
        <w:rPr>
          <w:b/>
          <w:color w:val="5D008F"/>
          <w:sz w:val="28"/>
        </w:rPr>
        <w:t>Part 1. Learner check-in</w:t>
      </w:r>
    </w:p>
    <w:p>
      <w:pPr>
        <w:keepNext/>
        <w:pageBreakBefore w:val="0"/>
      </w:pPr>
      <w:r>
        <w:t>Name:                                        Date:                              Week: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spacing w:before="60" w:after="60"/>
            </w:pPr>
            <w:r>
              <w:rPr>
                <w:b/>
                <w:color w:val="FFFFFF"/>
              </w:rPr>
            </w:r>
            <w:r>
              <w:rPr>
                <w:b/>
                <w:color w:val="FFFFFF"/>
              </w:rPr>
              <w:t>Round or job</w:t>
            </w:r>
          </w:p>
        </w:tc>
        <w:tc>
          <w:tcPr>
            <w:tcW w:type="dxa" w:w="1814"/>
            <w:shd w:val="clear" w:color="auto" w:fill="5D008F"/>
          </w:tcPr>
          <w:p>
            <w:pPr>
              <w:spacing w:before="60" w:after="60"/>
            </w:pPr>
            <w:r>
              <w:rPr>
                <w:b/>
                <w:color w:val="FFFFFF"/>
              </w:rPr>
            </w:r>
            <w:r>
              <w:rPr>
                <w:b/>
                <w:color w:val="FFFFFF"/>
              </w:rPr>
              <w:t>Too easy / About right / Too hard</w:t>
            </w:r>
          </w:p>
        </w:tc>
        <w:tc>
          <w:tcPr>
            <w:tcW w:type="dxa" w:w="3061"/>
            <w:shd w:val="clear" w:color="auto" w:fill="5D008F"/>
          </w:tcPr>
          <w:p>
            <w:pPr>
              <w:spacing w:before="60" w:after="60"/>
            </w:pPr>
            <w:r>
              <w:rPr>
                <w:b/>
                <w:color w:val="FFFFFF"/>
              </w:rPr>
            </w:r>
            <w:r>
              <w:rPr>
                <w:b/>
                <w:color w:val="FFFFFF"/>
              </w:rPr>
              <w:t>Why it felt that way</w:t>
            </w:r>
          </w:p>
        </w:tc>
        <w:tc>
          <w:tcPr>
            <w:tcW w:type="dxa" w:w="3061"/>
            <w:shd w:val="clear" w:color="auto" w:fill="5D008F"/>
          </w:tcPr>
          <w:p>
            <w:pPr>
              <w:spacing w:before="60" w:after="60"/>
            </w:pPr>
            <w:r>
              <w:rPr>
                <w:b/>
                <w:color w:val="FFFFFF"/>
              </w:rPr>
            </w:r>
            <w:r>
              <w:rPr>
                <w:b/>
                <w:color w:val="FFFFFF"/>
              </w:rPr>
              <w:t>What the feedback showed I caught and missed</w:t>
            </w:r>
          </w:p>
        </w:tc>
      </w:tr>
      <w:tr>
        <w:trPr>
          <w:cantSplit w:val="true"/>
          <w:trHeight w:val="1701"/>
        </w:trPr>
        <w:tc>
          <w:tcPr>
            <w:tcW w:type="dxa" w:w="1701"/>
          </w:tcPr>
          <w:p>
            <w:pPr>
              <w:spacing w:before="60" w:after="60"/>
            </w:pPr>
            <w:r>
              <w:rPr>
                <w:b/>
              </w:rPr>
            </w:r>
          </w:p>
        </w:tc>
        <w:tc>
          <w:tcPr>
            <w:tcW w:type="dxa" w:w="1814"/>
          </w:tcPr>
          <w:p>
            <w:pPr>
              <w:spacing w:before="60" w:after="60"/>
            </w:pPr>
            <w:r>
              <w:t>[ ] Too easy</w:t>
              <w:br/>
              <w:t>[ ] About right</w:t>
              <w:br/>
              <w:t>[ ] Too hard</w:t>
            </w:r>
          </w:p>
        </w:tc>
        <w:tc>
          <w:tcPr>
            <w:tcW w:type="dxa" w:w="3061"/>
          </w:tcPr>
          <w:p>
            <w:pPr>
              <w:spacing w:before="60" w:after="60"/>
            </w:pPr>
            <w:r/>
          </w:p>
        </w:tc>
        <w:tc>
          <w:tcPr>
            <w:tcW w:type="dxa" w:w="3061"/>
          </w:tcPr>
          <w:p>
            <w:pPr>
              <w:spacing w:before="60" w:after="60"/>
            </w:pPr>
            <w:r/>
          </w:p>
        </w:tc>
      </w:tr>
      <w:tr>
        <w:trPr>
          <w:cantSplit w:val="true"/>
          <w:trHeight w:val="1701"/>
        </w:trPr>
        <w:tc>
          <w:tcPr>
            <w:tcW w:type="dxa" w:w="1701"/>
            <w:shd w:val="clear" w:color="auto" w:fill="F7F0FB"/>
          </w:tcPr>
          <w:p>
            <w:pPr>
              <w:spacing w:before="60" w:after="60"/>
            </w:pPr>
            <w:r>
              <w:rPr>
                <w:b/>
              </w:rPr>
            </w:r>
          </w:p>
        </w:tc>
        <w:tc>
          <w:tcPr>
            <w:tcW w:type="dxa" w:w="1814"/>
            <w:shd w:val="clear" w:color="auto" w:fill="F7F0FB"/>
          </w:tcPr>
          <w:p>
            <w:pPr>
              <w:spacing w:before="60" w:after="60"/>
            </w:pPr>
            <w:r>
              <w:t>[ ] Too easy</w:t>
              <w:br/>
              <w:t>[ ] About right</w:t>
              <w:br/>
              <w:t>[ ] Too hard</w:t>
            </w:r>
          </w:p>
        </w:tc>
        <w:tc>
          <w:tcPr>
            <w:tcW w:type="dxa" w:w="3061"/>
            <w:shd w:val="clear" w:color="auto" w:fill="F7F0FB"/>
          </w:tcPr>
          <w:p>
            <w:pPr>
              <w:spacing w:before="60" w:after="60"/>
            </w:pPr>
            <w:r/>
          </w:p>
        </w:tc>
        <w:tc>
          <w:tcPr>
            <w:tcW w:type="dxa" w:w="3061"/>
            <w:shd w:val="clear" w:color="auto" w:fill="F7F0FB"/>
          </w:tcPr>
          <w:p>
            <w:pPr>
              <w:spacing w:before="60" w:after="60"/>
            </w:pPr>
            <w:r/>
          </w:p>
        </w:tc>
      </w:tr>
      <w:tr>
        <w:trPr>
          <w:cantSplit w:val="true"/>
          <w:trHeight w:val="1701"/>
        </w:trPr>
        <w:tc>
          <w:tcPr>
            <w:tcW w:type="dxa" w:w="1701"/>
          </w:tcPr>
          <w:p>
            <w:pPr>
              <w:spacing w:before="60" w:after="60"/>
            </w:pPr>
            <w:r>
              <w:rPr>
                <w:b/>
              </w:rPr>
            </w:r>
          </w:p>
        </w:tc>
        <w:tc>
          <w:tcPr>
            <w:tcW w:type="dxa" w:w="1814"/>
          </w:tcPr>
          <w:p>
            <w:pPr>
              <w:spacing w:before="60" w:after="60"/>
            </w:pPr>
            <w:r>
              <w:t>[ ] Too easy</w:t>
              <w:br/>
              <w:t>[ ] About right</w:t>
              <w:br/>
              <w:t>[ ] Too hard</w:t>
            </w:r>
          </w:p>
        </w:tc>
        <w:tc>
          <w:tcPr>
            <w:tcW w:type="dxa" w:w="3061"/>
          </w:tcPr>
          <w:p>
            <w:pPr>
              <w:spacing w:before="60" w:after="60"/>
            </w:pPr>
            <w:r/>
          </w:p>
        </w:tc>
        <w:tc>
          <w:tcPr>
            <w:tcW w:type="dxa" w:w="3061"/>
          </w:tcPr>
          <w:p>
            <w:pPr>
              <w:spacing w:before="60" w:after="60"/>
            </w:pPr>
            <w:r/>
          </w:p>
        </w:tc>
      </w:tr>
      <w:tr>
        <w:trPr>
          <w:cantSplit w:val="true"/>
          <w:trHeight w:val="1701"/>
        </w:trPr>
        <w:tc>
          <w:tcPr>
            <w:tcW w:type="dxa" w:w="1701"/>
            <w:shd w:val="clear" w:color="auto" w:fill="F7F0FB"/>
          </w:tcPr>
          <w:p>
            <w:pPr>
              <w:spacing w:before="60" w:after="60"/>
            </w:pPr>
            <w:r>
              <w:rPr>
                <w:b/>
              </w:rPr>
            </w:r>
          </w:p>
        </w:tc>
        <w:tc>
          <w:tcPr>
            <w:tcW w:type="dxa" w:w="1814"/>
            <w:shd w:val="clear" w:color="auto" w:fill="F7F0FB"/>
          </w:tcPr>
          <w:p>
            <w:pPr>
              <w:spacing w:before="60" w:after="60"/>
            </w:pPr>
            <w:r>
              <w:t>[ ] Too easy</w:t>
              <w:br/>
              <w:t>[ ] About right</w:t>
              <w:br/>
              <w:t>[ ] Too hard</w:t>
            </w:r>
          </w:p>
        </w:tc>
        <w:tc>
          <w:tcPr>
            <w:tcW w:type="dxa" w:w="3061"/>
            <w:shd w:val="clear" w:color="auto" w:fill="F7F0FB"/>
          </w:tcPr>
          <w:p>
            <w:pPr>
              <w:spacing w:before="60" w:after="60"/>
            </w:pPr>
            <w:r/>
          </w:p>
        </w:tc>
        <w:tc>
          <w:tcPr>
            <w:tcW w:type="dxa" w:w="3061"/>
            <w:shd w:val="clear" w:color="auto" w:fill="F7F0FB"/>
          </w:tcPr>
          <w:p>
            <w:pPr>
              <w:spacing w:before="60" w:after="60"/>
            </w:pPr>
            <w:r/>
          </w:p>
        </w:tc>
      </w:tr>
      <w:tr>
        <w:trPr>
          <w:cantSplit w:val="true"/>
          <w:trHeight w:val="1701"/>
        </w:trPr>
        <w:tc>
          <w:tcPr>
            <w:tcW w:type="dxa" w:w="1701"/>
          </w:tcPr>
          <w:p>
            <w:pPr>
              <w:spacing w:before="60" w:after="60"/>
            </w:pPr>
            <w:r>
              <w:rPr>
                <w:b/>
              </w:rPr>
            </w:r>
          </w:p>
        </w:tc>
        <w:tc>
          <w:tcPr>
            <w:tcW w:type="dxa" w:w="1814"/>
          </w:tcPr>
          <w:p>
            <w:pPr>
              <w:spacing w:before="60" w:after="60"/>
            </w:pPr>
            <w:r>
              <w:t>[ ] Too easy</w:t>
              <w:br/>
              <w:t>[ ] About right</w:t>
              <w:br/>
              <w:t>[ ] Too hard</w:t>
            </w:r>
          </w:p>
        </w:tc>
        <w:tc>
          <w:tcPr>
            <w:tcW w:type="dxa" w:w="3061"/>
          </w:tcPr>
          <w:p>
            <w:pPr>
              <w:spacing w:before="60" w:after="60"/>
            </w:pPr>
            <w:r/>
          </w:p>
        </w:tc>
        <w:tc>
          <w:tcPr>
            <w:tcW w:type="dxa" w:w="3061"/>
          </w:tcPr>
          <w:p>
            <w:pPr>
              <w:spacing w:before="60" w:after="60"/>
            </w:pPr>
            <w:r/>
          </w:p>
        </w:tc>
      </w:tr>
    </w:tbl>
    <w:p>
      <w:pPr>
        <w:keepNext/>
        <w:pageBreakBefore/>
        <w:spacing w:before="240" w:after="80"/>
      </w:pPr>
      <w:r>
        <w:rPr>
          <w:b/>
          <w:color w:val="5D008F"/>
          <w:sz w:val="28"/>
        </w:rPr>
        <w:t>Part 2. Supervisor hand-over</w:t>
      </w:r>
    </w:p>
    <w:p>
      <w:pPr>
        <w:keepNext/>
        <w:pageBreakBefore w:val="0"/>
      </w:pPr>
      <w:r>
        <w:t>Supervisor:                                  Learner:                              Date: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701"/>
            <w:shd w:val="clear" w:color="auto" w:fill="5D008F"/>
          </w:tcPr>
          <w:p>
            <w:pPr>
              <w:spacing w:before="60" w:after="60"/>
            </w:pPr>
            <w:r>
              <w:rPr>
                <w:b/>
                <w:color w:val="FFFFFF"/>
              </w:rPr>
            </w:r>
            <w:r>
              <w:rPr>
                <w:b/>
                <w:color w:val="FFFFFF"/>
              </w:rPr>
              <w:t>Round or job</w:t>
            </w:r>
          </w:p>
        </w:tc>
        <w:tc>
          <w:tcPr>
            <w:tcW w:type="dxa" w:w="2608"/>
            <w:shd w:val="clear" w:color="auto" w:fill="5D008F"/>
          </w:tcPr>
          <w:p>
            <w:pPr>
              <w:spacing w:before="60" w:after="60"/>
            </w:pPr>
            <w:r>
              <w:rPr>
                <w:b/>
                <w:color w:val="FFFFFF"/>
              </w:rPr>
            </w:r>
            <w:r>
              <w:rPr>
                <w:b/>
                <w:color w:val="FFFFFF"/>
              </w:rPr>
              <w:t>What the learner said and missed</w:t>
            </w:r>
          </w:p>
        </w:tc>
        <w:tc>
          <w:tcPr>
            <w:tcW w:type="dxa" w:w="2835"/>
            <w:shd w:val="clear" w:color="auto" w:fill="5D008F"/>
          </w:tcPr>
          <w:p>
            <w:pPr>
              <w:spacing w:before="60" w:after="60"/>
            </w:pPr>
            <w:r>
              <w:rPr>
                <w:b/>
                <w:color w:val="FFFFFF"/>
              </w:rPr>
            </w:r>
            <w:r>
              <w:rPr>
                <w:b/>
                <w:color w:val="FFFFFF"/>
              </w:rPr>
              <w:t>Next task to hand over on the floor</w:t>
            </w:r>
          </w:p>
        </w:tc>
        <w:tc>
          <w:tcPr>
            <w:tcW w:type="dxa" w:w="2494"/>
            <w:shd w:val="clear" w:color="auto" w:fill="5D008F"/>
          </w:tcPr>
          <w:p>
            <w:pPr>
              <w:spacing w:before="60" w:after="60"/>
            </w:pPr>
            <w:r>
              <w:rPr>
                <w:b/>
                <w:color w:val="FFFFFF"/>
              </w:rPr>
            </w:r>
            <w:r>
              <w:rPr>
                <w:b/>
                <w:color w:val="FFFFFF"/>
              </w:rPr>
              <w:t>Support</w:t>
            </w:r>
          </w:p>
        </w:tc>
      </w:tr>
      <w:tr>
        <w:trPr>
          <w:cantSplit w:val="true"/>
          <w:trHeight w:val="1701"/>
        </w:trPr>
        <w:tc>
          <w:tcPr>
            <w:tcW w:type="dxa" w:w="1701"/>
          </w:tcPr>
          <w:p>
            <w:pPr>
              <w:spacing w:before="60" w:after="60"/>
            </w:pPr>
            <w:r>
              <w:rPr>
                <w:b/>
              </w:rPr>
            </w:r>
          </w:p>
        </w:tc>
        <w:tc>
          <w:tcPr>
            <w:tcW w:type="dxa" w:w="2608"/>
          </w:tcPr>
          <w:p>
            <w:pPr>
              <w:spacing w:before="60" w:after="60"/>
            </w:pPr>
            <w:r/>
          </w:p>
        </w:tc>
        <w:tc>
          <w:tcPr>
            <w:tcW w:type="dxa" w:w="2835"/>
          </w:tcPr>
          <w:p>
            <w:pPr>
              <w:spacing w:before="60" w:after="60"/>
            </w:pPr>
            <w:r/>
          </w:p>
        </w:tc>
        <w:tc>
          <w:tcPr>
            <w:tcW w:type="dxa" w:w="2494"/>
          </w:tcPr>
          <w:p>
            <w:pPr>
              <w:spacing w:before="60" w:after="60"/>
            </w:pPr>
            <w:r/>
          </w:p>
        </w:tc>
      </w:tr>
      <w:tr>
        <w:trPr>
          <w:cantSplit w:val="true"/>
          <w:trHeight w:val="1701"/>
        </w:trPr>
        <w:tc>
          <w:tcPr>
            <w:tcW w:type="dxa" w:w="1701"/>
            <w:shd w:val="clear" w:color="auto" w:fill="F7F0FB"/>
          </w:tcPr>
          <w:p>
            <w:pPr>
              <w:spacing w:before="60" w:after="60"/>
            </w:pPr>
            <w:r>
              <w:rPr>
                <w:b/>
              </w:rPr>
            </w:r>
          </w:p>
        </w:tc>
        <w:tc>
          <w:tcPr>
            <w:tcW w:type="dxa" w:w="2608"/>
            <w:shd w:val="clear" w:color="auto" w:fill="F7F0FB"/>
          </w:tcPr>
          <w:p>
            <w:pPr>
              <w:spacing w:before="60" w:after="60"/>
            </w:pPr>
            <w:r/>
          </w:p>
        </w:tc>
        <w:tc>
          <w:tcPr>
            <w:tcW w:type="dxa" w:w="2835"/>
            <w:shd w:val="clear" w:color="auto" w:fill="F7F0FB"/>
          </w:tcPr>
          <w:p>
            <w:pPr>
              <w:spacing w:before="60" w:after="60"/>
            </w:pPr>
            <w:r/>
          </w:p>
        </w:tc>
        <w:tc>
          <w:tcPr>
            <w:tcW w:type="dxa" w:w="2494"/>
            <w:shd w:val="clear" w:color="auto" w:fill="F7F0FB"/>
          </w:tcPr>
          <w:p>
            <w:pPr>
              <w:spacing w:before="60" w:after="60"/>
            </w:pPr>
            <w:r/>
          </w:p>
        </w:tc>
      </w:tr>
      <w:tr>
        <w:trPr>
          <w:cantSplit w:val="true"/>
          <w:trHeight w:val="1701"/>
        </w:trPr>
        <w:tc>
          <w:tcPr>
            <w:tcW w:type="dxa" w:w="1701"/>
          </w:tcPr>
          <w:p>
            <w:pPr>
              <w:spacing w:before="60" w:after="60"/>
            </w:pPr>
            <w:r>
              <w:rPr>
                <w:b/>
              </w:rPr>
            </w:r>
          </w:p>
        </w:tc>
        <w:tc>
          <w:tcPr>
            <w:tcW w:type="dxa" w:w="2608"/>
          </w:tcPr>
          <w:p>
            <w:pPr>
              <w:spacing w:before="60" w:after="60"/>
            </w:pPr>
            <w:r/>
          </w:p>
        </w:tc>
        <w:tc>
          <w:tcPr>
            <w:tcW w:type="dxa" w:w="2835"/>
          </w:tcPr>
          <w:p>
            <w:pPr>
              <w:spacing w:before="60" w:after="60"/>
            </w:pPr>
            <w:r/>
          </w:p>
        </w:tc>
        <w:tc>
          <w:tcPr>
            <w:tcW w:type="dxa" w:w="2494"/>
          </w:tcPr>
          <w:p>
            <w:pPr>
              <w:spacing w:before="60" w:after="60"/>
            </w:pPr>
            <w:r/>
          </w:p>
        </w:tc>
      </w:tr>
      <w:tr>
        <w:trPr>
          <w:cantSplit w:val="true"/>
          <w:trHeight w:val="1701"/>
        </w:trPr>
        <w:tc>
          <w:tcPr>
            <w:tcW w:type="dxa" w:w="1701"/>
            <w:shd w:val="clear" w:color="auto" w:fill="F7F0FB"/>
          </w:tcPr>
          <w:p>
            <w:pPr>
              <w:spacing w:before="60" w:after="60"/>
            </w:pPr>
            <w:r>
              <w:rPr>
                <w:b/>
              </w:rPr>
            </w:r>
          </w:p>
        </w:tc>
        <w:tc>
          <w:tcPr>
            <w:tcW w:type="dxa" w:w="2608"/>
            <w:shd w:val="clear" w:color="auto" w:fill="F7F0FB"/>
          </w:tcPr>
          <w:p>
            <w:pPr>
              <w:spacing w:before="60" w:after="60"/>
            </w:pPr>
            <w:r/>
          </w:p>
        </w:tc>
        <w:tc>
          <w:tcPr>
            <w:tcW w:type="dxa" w:w="2835"/>
            <w:shd w:val="clear" w:color="auto" w:fill="F7F0FB"/>
          </w:tcPr>
          <w:p>
            <w:pPr>
              <w:spacing w:before="60" w:after="60"/>
            </w:pPr>
            <w:r/>
          </w:p>
        </w:tc>
        <w:tc>
          <w:tcPr>
            <w:tcW w:type="dxa" w:w="2494"/>
            <w:shd w:val="clear" w:color="auto" w:fill="F7F0FB"/>
          </w:tcPr>
          <w:p>
            <w:pPr>
              <w:spacing w:before="60" w:after="60"/>
            </w:pPr>
            <w:r/>
          </w:p>
        </w:tc>
      </w:tr>
      <w:tr>
        <w:trPr>
          <w:cantSplit w:val="true"/>
          <w:trHeight w:val="1701"/>
        </w:trPr>
        <w:tc>
          <w:tcPr>
            <w:tcW w:type="dxa" w:w="1701"/>
          </w:tcPr>
          <w:p>
            <w:pPr>
              <w:spacing w:before="60" w:after="60"/>
            </w:pPr>
            <w:r>
              <w:rPr>
                <w:b/>
              </w:rPr>
            </w:r>
          </w:p>
        </w:tc>
        <w:tc>
          <w:tcPr>
            <w:tcW w:type="dxa" w:w="2608"/>
          </w:tcPr>
          <w:p>
            <w:pPr>
              <w:spacing w:before="60" w:after="60"/>
            </w:pPr>
            <w:r/>
          </w:p>
        </w:tc>
        <w:tc>
          <w:tcPr>
            <w:tcW w:type="dxa" w:w="2835"/>
          </w:tcPr>
          <w:p>
            <w:pPr>
              <w:spacing w:before="60" w:after="60"/>
            </w:pPr>
            <w:r/>
          </w:p>
        </w:tc>
        <w:tc>
          <w:tcPr>
            <w:tcW w:type="dxa" w:w="2494"/>
          </w:tcPr>
          <w:p>
            <w:pPr>
              <w:spacing w:before="60" w:after="60"/>
            </w:pPr>
            <w:r/>
          </w:p>
        </w:tc>
      </w:tr>
    </w:tbl>
    <w:p>
      <w:pPr>
        <w:pageBreakBefore w:val="0"/>
        <w:spacing w:before="160"/>
      </w:pPr>
      <w:r>
        <w:t>Next check-in after:</w:t>
      </w:r>
    </w:p>
    <w:p>
      <w:pPr>
        <w:pageBreakBefore w:val="0"/>
        <w:spacing w:before="160"/>
      </w:pPr>
      <w:r>
        <w:rPr>
          <w:i/>
          <w:color w:val="5A5766"/>
        </w:rPr>
        <w:t>Reading the answers: too easy and nothing missed, consider more challenge or useful variety. About right, keep the level and add variety. Too hard, or easy with defects missed, give more practice or support at the same level before stepping up.</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