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Action map-planner</w:t>
      </w:r>
    </w:p>
    <w:p>
      <w:r>
        <w:rPr>
          <w:color w:val="5A5766"/>
          <w:sz w:val="22"/>
        </w:rPr>
        <w:t>Om één trainingsaanvraag om te zetten in een action map voordat iemand een cursus maakt: het bedrijfsdoel, de acties in het werk, waarom mensen elke actie niet uitvoeren, de oefening en minimale informatie voor de acties die training nodig hebben, en hoe je het doel controleert. Een bewerking door Coursebox van action mapping van Cathy Moore, niet haar eigen werkblad; er komt geen score uit. Het ingevulde voorbeeld is de oplevering aan de klant bij een verzonnen installateur van zonnepanelen en batterijen, met cijfers ter illustratie.</w:t>
      </w:r>
    </w:p>
    <w:p>
      <w:r>
        <w:rPr>
          <w:i/>
          <w:color w:val="5A5766"/>
          <w:sz w:val="18"/>
        </w:rPr>
        <w:t>Van de Coursebox-blog: coursebox.ai/nl/blog/actie-mapping</w:t>
      </w:r>
    </w:p>
    <w:p>
      <w:pPr>
        <w:keepNext/>
        <w:spacing w:before="240" w:after="80"/>
      </w:pPr>
      <w:r>
        <w:rPr>
          <w:b/>
          <w:color w:val="5D008F"/>
          <w:sz w:val="28"/>
        </w:rPr>
        <w:t>Zo gebruik je deze planner</w:t>
      </w:r>
    </w:p>
    <w:p>
      <w:pPr>
        <w:pStyle w:val="ListBullet"/>
      </w:pPr>
      <w:r>
        <w:t>Vul de planner in met de opdrachtgever en een expert uit het werk, niet in je eentje (in het voorbeeld: de operationeel manager, twee installatieleiders en het helpdeskteam). Moore schat dat één bijeenkomst van twee uur vaak genoeg is voor het doel en de acties.</w:t>
      </w:r>
    </w:p>
    <w:p>
      <w:pPr>
        <w:pStyle w:val="ListBullet"/>
      </w:pPr>
      <w:r>
        <w:t>Schrijf eerst het doel op, met een meetwaarde die de organisatie al bijhoudt. De training afronden is geen bedrijfsdoel.</w:t>
      </w:r>
    </w:p>
    <w:p>
      <w:pPr>
        <w:pStyle w:val="ListBullet"/>
      </w:pPr>
      <w:r>
        <w:t>Zet acties op een rij die een manager iemand kan zien doen en kan afvinken. Vermijd werkwoorden die alleen op een toets voorkomen, zoals definiëren of benoemen.</w:t>
      </w:r>
    </w:p>
    <w:p>
      <w:pPr>
        <w:pStyle w:val="ListBullet"/>
      </w:pPr>
      <w:r>
        <w:t>Leg elke belangrijke actie langs de vier vragen in Deel 2, te beginnen bij de omgeving. Schrijf de oplossing op die bij de oorzaak past, ook als dat geen training is.</w:t>
      </w:r>
    </w:p>
    <w:p>
      <w:pPr>
        <w:pStyle w:val="ListBullet"/>
      </w:pPr>
      <w:r>
        <w:t>Plan alleen oefening voor de acties die zijn gemarkeerd voor training, en voeg alleen de informatie toe die de oefening nodig heeft. Bepaal per stuk informatie of het uit het hoofd geleerd moet worden of in een job aid hoort.</w:t>
      </w:r>
    </w:p>
    <w:p>
      <w:pPr>
        <w:pStyle w:val="ListBullet"/>
      </w:pPr>
      <w:r>
        <w:t>Laat de oplossingen zonder training op de action map staan. Ze maken deel uit van de aanpak, en het doel hangt ervan af.</w:t>
      </w:r>
    </w:p>
    <w:p>
      <w:pPr>
        <w:keepNext/>
        <w:spacing w:before="240" w:after="80"/>
      </w:pPr>
      <w:r>
        <w:rPr>
          <w:b/>
          <w:color w:val="5D008F"/>
          <w:sz w:val="28"/>
        </w:rPr>
        <w:t>Deel 1. Het bedrijfsdoel</w:t>
      </w:r>
    </w:p>
    <w:p>
      <w:r>
        <w:t>Het patroon van Moore: “Een meetwaarde die we al gebruiken stijgt/daalt uiterlijk op datum met X% doordat mensen in een specifieke groep iets DOEN” (Action mapping workflow at a glance). De middelste kolom is het voorbeeld over zonnepanelen; gebruik de rechterkolom voor je eigen project.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608"/>
            <w:shd w:val="clear" w:color="auto" w:fill="5D008F"/>
          </w:tcPr>
          <w:p>
            <w:pPr>
              <w:spacing w:before="60" w:after="60"/>
            </w:pPr>
            <w:r>
              <w:rPr>
                <w:color w:val="FFFFFF"/>
              </w:rPr>
            </w:r>
            <w:r>
              <w:rPr>
                <w:b/>
                <w:color w:val="FFFFFF"/>
              </w:rPr>
              <w:t>Vraag</w:t>
            </w:r>
          </w:p>
        </w:tc>
        <w:tc>
          <w:tcPr>
            <w:tcW w:type="dxa" w:w="3855"/>
            <w:shd w:val="clear" w:color="auto" w:fill="5D008F"/>
          </w:tcPr>
          <w:p>
            <w:pPr>
              <w:spacing w:before="60" w:after="60"/>
            </w:pPr>
            <w:r>
              <w:rPr>
                <w:color w:val="FFFFFF"/>
              </w:rPr>
            </w:r>
            <w:r>
              <w:rPr>
                <w:b/>
                <w:color w:val="FFFFFF"/>
              </w:rPr>
              <w:t>Oplevering zonnepanelen (voorbeeld)</w:t>
            </w:r>
          </w:p>
        </w:tc>
        <w:tc>
          <w:tcPr>
            <w:tcW w:type="dxa" w:w="3175"/>
            <w:shd w:val="clear" w:color="auto" w:fill="5D008F"/>
          </w:tcPr>
          <w:p>
            <w:pPr>
              <w:spacing w:before="60" w:after="60"/>
            </w:pPr>
            <w:r>
              <w:rPr>
                <w:color w:val="FFFFFF"/>
              </w:rPr>
            </w:r>
            <w:r>
              <w:rPr>
                <w:b/>
                <w:color w:val="FFFFFF"/>
              </w:rPr>
              <w:t>Je eigen project</w:t>
            </w:r>
          </w:p>
        </w:tc>
      </w:tr>
      <w:tr>
        <w:trPr>
          <w:cantSplit w:val="true"/>
          <w:trHeight w:val="737"/>
        </w:trPr>
        <w:tc>
          <w:tcPr>
            <w:tcW w:type="dxa" w:w="2608"/>
          </w:tcPr>
          <w:p>
            <w:pPr>
              <w:spacing w:before="60" w:after="60"/>
            </w:pPr>
            <w:r>
              <w:rPr>
                <w:b/>
              </w:rPr>
              <w:t>Wat was de oorspronkelijke aanvraag?</w:t>
            </w:r>
          </w:p>
        </w:tc>
        <w:tc>
          <w:tcPr>
            <w:tcW w:type="dxa" w:w="3855"/>
          </w:tcPr>
          <w:p>
            <w:pPr>
              <w:spacing w:before="60" w:after="60"/>
            </w:pPr>
            <w:r>
              <w:t>“Een cursus voor onze installateurs over hoe zonnestroomsystemen werken, soorten omvormers, de basis van batterijen en goede klantenservice.”</w:t>
            </w:r>
          </w:p>
        </w:tc>
        <w:tc>
          <w:tcPr>
            <w:tcW w:type="dxa" w:w="3175"/>
          </w:tcPr>
          <w:p>
            <w:pPr>
              <w:spacing w:before="60" w:after="60"/>
            </w:pPr>
            <w:r/>
          </w:p>
        </w:tc>
      </w:tr>
      <w:tr>
        <w:trPr>
          <w:cantSplit w:val="true"/>
          <w:trHeight w:val="737"/>
        </w:trPr>
        <w:tc>
          <w:tcPr>
            <w:tcW w:type="dxa" w:w="2608"/>
            <w:shd w:val="clear" w:color="auto" w:fill="F7F0FB"/>
          </w:tcPr>
          <w:p>
            <w:pPr>
              <w:spacing w:before="60" w:after="60"/>
            </w:pPr>
            <w:r>
              <w:rPr>
                <w:b/>
              </w:rPr>
              <w:t>Welk probleem meet de organisatie al, en wat is de nulmeting?</w:t>
            </w:r>
          </w:p>
        </w:tc>
        <w:tc>
          <w:tcPr>
            <w:tcW w:type="dxa" w:w="3855"/>
            <w:shd w:val="clear" w:color="auto" w:fill="F7F0FB"/>
          </w:tcPr>
          <w:p>
            <w:pPr>
              <w:spacing w:before="60" w:after="60"/>
            </w:pPr>
            <w:r>
              <w:t>Ongeveer 1 op de 3 installaties leidt binnen 30 dagen na de installatie tot een telefoontje naar de helpdesk (helpdesklogboek).</w:t>
            </w:r>
          </w:p>
        </w:tc>
        <w:tc>
          <w:tcPr>
            <w:tcW w:type="dxa" w:w="3175"/>
            <w:shd w:val="clear" w:color="auto" w:fill="F7F0FB"/>
          </w:tcPr>
          <w:p>
            <w:pPr>
              <w:spacing w:before="60" w:after="60"/>
            </w:pPr>
            <w:r/>
          </w:p>
        </w:tc>
      </w:tr>
      <w:tr>
        <w:trPr>
          <w:cantSplit w:val="true"/>
          <w:trHeight w:val="737"/>
        </w:trPr>
        <w:tc>
          <w:tcPr>
            <w:tcW w:type="dxa" w:w="2608"/>
          </w:tcPr>
          <w:p>
            <w:pPr>
              <w:spacing w:before="60" w:after="60"/>
            </w:pPr>
            <w:r>
              <w:rPr>
                <w:b/>
              </w:rPr>
              <w:t>Doelzin: meetwaarde, verandering, datum, wie handelt</w:t>
            </w:r>
          </w:p>
        </w:tc>
        <w:tc>
          <w:tcPr>
            <w:tcW w:type="dxa" w:w="3855"/>
          </w:tcPr>
          <w:p>
            <w:pPr>
              <w:spacing w:before="60" w:after="60"/>
            </w:pPr>
            <w:r>
              <w:t>Het aandeel installaties waarbij de klant in de eerste 30 dagen de helpdesk belt, daalt uiterlijk 30 juni van ongeveer 1 op de 3 naar 1 op de 6, doordat installatieleiders de oplevering aan de klant afronden voordat ze vertrekken.</w:t>
            </w:r>
          </w:p>
        </w:tc>
        <w:tc>
          <w:tcPr>
            <w:tcW w:type="dxa" w:w="3175"/>
          </w:tcPr>
          <w:p>
            <w:pPr>
              <w:spacing w:before="60" w:after="60"/>
            </w:pPr>
            <w:r/>
          </w:p>
        </w:tc>
      </w:tr>
      <w:tr>
        <w:trPr>
          <w:cantSplit w:val="true"/>
          <w:trHeight w:val="737"/>
        </w:trPr>
        <w:tc>
          <w:tcPr>
            <w:tcW w:type="dxa" w:w="2608"/>
            <w:shd w:val="clear" w:color="auto" w:fill="F7F0FB"/>
          </w:tcPr>
          <w:p>
            <w:pPr>
              <w:spacing w:before="60" w:after="60"/>
            </w:pPr>
            <w:r>
              <w:rPr>
                <w:b/>
              </w:rPr>
              <w:t>Wie rapporteert de meetwaarde, en wanneer?</w:t>
            </w:r>
          </w:p>
        </w:tc>
        <w:tc>
          <w:tcPr>
            <w:tcW w:type="dxa" w:w="3855"/>
            <w:shd w:val="clear" w:color="auto" w:fill="F7F0FB"/>
          </w:tcPr>
          <w:p>
            <w:pPr>
              <w:spacing w:before="60" w:after="60"/>
            </w:pPr>
            <w:r>
              <w:t>De operationeel manager, maandelijks, per installatieleider.</w:t>
            </w:r>
          </w:p>
        </w:tc>
        <w:tc>
          <w:tcPr>
            <w:tcW w:type="dxa" w:w="3175"/>
            <w:shd w:val="clear" w:color="auto" w:fill="F7F0FB"/>
          </w:tcPr>
          <w:p>
            <w:pPr>
              <w:spacing w:before="60" w:after="60"/>
            </w:pPr>
            <w:r/>
          </w:p>
        </w:tc>
      </w:tr>
    </w:tbl>
    <w:p>
      <w:pPr>
        <w:keepNext/>
        <w:pageBreakBefore/>
        <w:spacing w:before="240" w:after="80"/>
      </w:pPr>
      <w:r>
        <w:rPr>
          <w:b/>
          <w:color w:val="5D008F"/>
          <w:sz w:val="28"/>
        </w:rPr>
        <w:t>Deel 2. Acties, en waarom doen ze ze niet? (voorbeeld)</w:t>
      </w:r>
    </w:p>
    <w:p>
      <w:r>
        <w:t>Stel bij elke actie de vier flowchartvragen van Moore, te beginnen bij de omgeving. Omgeving: hebben mensen de tijd, tools, planning en het proces om het te doen, en wordt er iets anders beloond? Kennis: ontbreekt er informatie, en moet die in een job aid staan of uit het hoofd gekend worden? Vaardigheden: zouden ze het beter doen met oefening? Motivatie: als ze niet gemotiveerd zijn, ligt de oorzaak dan in de omgeving, hun kennis of hun vaardigheden? Verzonnen bevindingen uit gesprekken met twee leiders en het helpdeskteam:</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494"/>
            <w:shd w:val="clear" w:color="auto" w:fill="5D008F"/>
          </w:tcPr>
          <w:p>
            <w:pPr>
              <w:spacing w:before="60" w:after="60"/>
            </w:pPr>
            <w:r>
              <w:rPr>
                <w:color w:val="FFFFFF"/>
              </w:rPr>
            </w:r>
            <w:r>
              <w:rPr>
                <w:b/>
                <w:color w:val="FFFFFF"/>
              </w:rPr>
              <w:t>Waarneembare actie</w:t>
            </w:r>
          </w:p>
        </w:tc>
        <w:tc>
          <w:tcPr>
            <w:tcW w:type="dxa" w:w="2835"/>
            <w:shd w:val="clear" w:color="auto" w:fill="5D008F"/>
          </w:tcPr>
          <w:p>
            <w:pPr>
              <w:spacing w:before="60" w:after="60"/>
            </w:pPr>
            <w:r>
              <w:rPr>
                <w:color w:val="FFFFFF"/>
              </w:rPr>
            </w:r>
            <w:r>
              <w:rPr>
                <w:b/>
                <w:color w:val="FFFFFF"/>
              </w:rPr>
              <w:t>Waarom doen ze het niet?</w:t>
            </w:r>
          </w:p>
        </w:tc>
        <w:tc>
          <w:tcPr>
            <w:tcW w:type="dxa" w:w="2835"/>
            <w:shd w:val="clear" w:color="auto" w:fill="5D008F"/>
          </w:tcPr>
          <w:p>
            <w:pPr>
              <w:spacing w:before="60" w:after="60"/>
            </w:pPr>
            <w:r>
              <w:rPr>
                <w:color w:val="FFFFFF"/>
              </w:rPr>
            </w:r>
            <w:r>
              <w:rPr>
                <w:b/>
                <w:color w:val="FFFFFF"/>
              </w:rPr>
              <w:t>Oplossing zonder training</w:t>
            </w:r>
          </w:p>
        </w:tc>
        <w:tc>
          <w:tcPr>
            <w:tcW w:type="dxa" w:w="1474"/>
            <w:shd w:val="clear" w:color="auto" w:fill="5D008F"/>
          </w:tcPr>
          <w:p>
            <w:pPr>
              <w:spacing w:before="60" w:after="60"/>
            </w:pPr>
            <w:r>
              <w:rPr>
                <w:color w:val="FFFFFF"/>
              </w:rPr>
            </w:r>
            <w:r>
              <w:rPr>
                <w:b/>
                <w:color w:val="FFFFFF"/>
              </w:rPr>
              <w:t>Oefening nodig?</w:t>
            </w:r>
          </w:p>
        </w:tc>
      </w:tr>
      <w:tr>
        <w:trPr>
          <w:cantSplit w:val="true"/>
        </w:trPr>
        <w:tc>
          <w:tcPr>
            <w:tcW w:type="dxa" w:w="2494"/>
          </w:tcPr>
          <w:p>
            <w:pPr>
              <w:spacing w:before="60" w:after="60"/>
            </w:pPr>
            <w:r>
              <w:rPr>
                <w:b/>
              </w:rPr>
              <w:t>1. Koppel de monitoringapp aan de wifi thuis en laat de klant de opwek van vandaag op de eigen telefoon zien</w:t>
            </w:r>
          </w:p>
        </w:tc>
        <w:tc>
          <w:tcPr>
            <w:tcW w:type="dxa" w:w="2835"/>
          </w:tcPr>
          <w:p>
            <w:pPr>
              <w:spacing w:before="60" w:after="60"/>
            </w:pPr>
            <w:r>
              <w:t>Omgeving: de klant is vaak niet thuis als de klus klaar is; de planning zet de oplevering op “als er tijd is”</w:t>
            </w:r>
          </w:p>
        </w:tc>
        <w:tc>
          <w:tcPr>
            <w:tcW w:type="dxa" w:w="2835"/>
          </w:tcPr>
          <w:p>
            <w:pPr>
              <w:spacing w:before="60" w:after="60"/>
            </w:pPr>
            <w:r>
              <w:t>Plan een opleveringsmoment van 20 minuten als de klant thuis is; stuur de dag ervoor een sms om de wifigegevens klaar te leggen</w:t>
            </w:r>
          </w:p>
        </w:tc>
        <w:tc>
          <w:tcPr>
            <w:tcW w:type="dxa" w:w="1474"/>
          </w:tcPr>
          <w:p>
            <w:pPr>
              <w:spacing w:before="60" w:after="60"/>
            </w:pPr>
            <w:r>
              <w:t>Nee</w:t>
            </w:r>
          </w:p>
        </w:tc>
      </w:tr>
      <w:tr>
        <w:trPr>
          <w:cantSplit w:val="true"/>
        </w:trPr>
        <w:tc>
          <w:tcPr>
            <w:tcW w:type="dxa" w:w="2494"/>
            <w:shd w:val="clear" w:color="auto" w:fill="F7F0FB"/>
          </w:tcPr>
          <w:p>
            <w:pPr>
              <w:spacing w:before="60" w:after="60"/>
            </w:pPr>
            <w:r>
              <w:rPr>
                <w:b/>
              </w:rPr>
              <w:t>2. Laat de uitschakelprocedure zien aan de hand van het label en laat de klant daarna op volgorde elke schakelaar aanwijzen</w:t>
            </w:r>
          </w:p>
        </w:tc>
        <w:tc>
          <w:tcPr>
            <w:tcW w:type="dxa" w:w="2835"/>
            <w:shd w:val="clear" w:color="auto" w:fill="F7F0FB"/>
          </w:tcPr>
          <w:p>
            <w:pPr>
              <w:spacing w:before="60" w:after="60"/>
            </w:pPr>
            <w:r>
              <w:t>Vaardigheid: leiders kennen de volgorde, maar raffelen die af als monoloog, en klanten vergeten het</w:t>
            </w:r>
          </w:p>
        </w:tc>
        <w:tc>
          <w:tcPr>
            <w:tcW w:type="dxa" w:w="2835"/>
            <w:shd w:val="clear" w:color="auto" w:fill="F7F0FB"/>
          </w:tcPr>
          <w:p>
            <w:pPr>
              <w:spacing w:before="60" w:after="60"/>
            </w:pPr>
            <w:r>
              <w:t>Geen gevonden</w:t>
            </w:r>
          </w:p>
        </w:tc>
        <w:tc>
          <w:tcPr>
            <w:tcW w:type="dxa" w:w="1474"/>
            <w:shd w:val="clear" w:color="auto" w:fill="F7F0FB"/>
          </w:tcPr>
          <w:p>
            <w:pPr>
              <w:spacing w:before="60" w:after="60"/>
            </w:pPr>
            <w:r>
              <w:t>Ja: de klant het laten voordoen</w:t>
            </w:r>
          </w:p>
        </w:tc>
      </w:tr>
      <w:tr>
        <w:trPr>
          <w:cantSplit w:val="true"/>
        </w:trPr>
        <w:tc>
          <w:tcPr>
            <w:tcW w:type="dxa" w:w="2494"/>
          </w:tcPr>
          <w:p>
            <w:pPr>
              <w:spacing w:before="60" w:after="60"/>
            </w:pPr>
            <w:r>
              <w:rPr>
                <w:b/>
              </w:rPr>
              <w:t>3. Leg uit wat het systeem doet bij een stroomstoring en wat de klant op de eerste rekening kan verwachten, zonder een besparing in dollars te beloven</w:t>
            </w:r>
          </w:p>
        </w:tc>
        <w:tc>
          <w:tcPr>
            <w:tcW w:type="dxa" w:w="2835"/>
          </w:tcPr>
          <w:p>
            <w:pPr>
              <w:spacing w:before="60" w:after="60"/>
            </w:pPr>
            <w:r>
              <w:t>Kennis en vaardigheid: nieuwere leiders weten niet goed hoe ze moeten antwoorden zonder te veel te beloven</w:t>
            </w:r>
          </w:p>
        </w:tc>
        <w:tc>
          <w:tcPr>
            <w:tcW w:type="dxa" w:w="2835"/>
          </w:tcPr>
          <w:p>
            <w:pPr>
              <w:spacing w:before="60" w:after="60"/>
            </w:pPr>
            <w:r>
              <w:t>Een opleverkaart van één pagina met het antwoord over stroomstoringen en de regel over besparingen</w:t>
            </w:r>
          </w:p>
        </w:tc>
        <w:tc>
          <w:tcPr>
            <w:tcW w:type="dxa" w:w="1474"/>
          </w:tcPr>
          <w:p>
            <w:pPr>
              <w:spacing w:before="60" w:after="60"/>
            </w:pPr>
            <w:r>
              <w:t>Ja: de twee gesprekken</w:t>
            </w:r>
          </w:p>
        </w:tc>
      </w:tr>
      <w:tr>
        <w:trPr>
          <w:cantSplit w:val="true"/>
        </w:trPr>
        <w:tc>
          <w:tcPr>
            <w:tcW w:type="dxa" w:w="2494"/>
            <w:shd w:val="clear" w:color="auto" w:fill="F7F0FB"/>
          </w:tcPr>
          <w:p>
            <w:pPr>
              <w:spacing w:before="60" w:after="60"/>
            </w:pPr>
            <w:r>
              <w:rPr>
                <w:b/>
              </w:rPr>
              <w:t>4. Upload het inbedrijfstellingsformulier en de foto's in de werkbon-app voordat je vertrekt</w:t>
            </w:r>
          </w:p>
        </w:tc>
        <w:tc>
          <w:tcPr>
            <w:tcW w:type="dxa" w:w="2835"/>
            <w:shd w:val="clear" w:color="auto" w:fill="F7F0FB"/>
          </w:tcPr>
          <w:p>
            <w:pPr>
              <w:spacing w:before="60" w:after="60"/>
            </w:pPr>
            <w:r>
              <w:t>Motivatie en omgeving: uploaden gaat traag bij slecht bereik, niemand controleert het tot kantoor erachteraan gaat, en leiders worden per klus betaald</w:t>
            </w:r>
          </w:p>
        </w:tc>
        <w:tc>
          <w:tcPr>
            <w:tcW w:type="dxa" w:w="2835"/>
            <w:shd w:val="clear" w:color="auto" w:fill="F7F0FB"/>
          </w:tcPr>
          <w:p>
            <w:pPr>
              <w:spacing w:before="60" w:after="60"/>
            </w:pPr>
            <w:r>
              <w:t>De werkbon-app blokkeert het afronden van de klus tot de upload klaar is, met een offline wachtrij; “oplevering afgerond” komt op het weekrapport</w:t>
            </w:r>
          </w:p>
        </w:tc>
        <w:tc>
          <w:tcPr>
            <w:tcW w:type="dxa" w:w="1474"/>
            <w:shd w:val="clear" w:color="auto" w:fill="F7F0FB"/>
          </w:tcPr>
          <w:p>
            <w:pPr>
              <w:spacing w:before="60" w:after="60"/>
            </w:pPr>
            <w:r>
              <w:t>Nee</w:t>
            </w:r>
          </w:p>
        </w:tc>
      </w:tr>
    </w:tbl>
    <w:p>
      <w:pPr>
        <w:spacing w:before="160"/>
      </w:pPr>
      <w:r>
        <w:t>Resultaat: twee van de vier acties zijn geregeld met een planningswijziging en een app-instelling. Alleen actie 2 en 3 gaan door naar Deel 3.</w:t>
      </w:r>
    </w:p>
    <w:p>
      <w:pPr>
        <w:keepNext/>
        <w:pageBreakBefore/>
        <w:spacing w:before="240" w:after="80"/>
      </w:pPr>
      <w:r>
        <w:rPr>
          <w:b/>
          <w:color w:val="5D008F"/>
          <w:sz w:val="28"/>
        </w:rPr>
        <w:t>Deel 2. Je eigen acties</w:t>
      </w:r>
    </w:p>
    <w:p>
      <w:r>
        <w:t>Doel (uit Deel 1):</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494"/>
            <w:shd w:val="clear" w:color="auto" w:fill="5D008F"/>
          </w:tcPr>
          <w:p>
            <w:pPr>
              <w:spacing w:before="60" w:after="60"/>
            </w:pPr>
            <w:r>
              <w:rPr>
                <w:color w:val="FFFFFF"/>
              </w:rPr>
            </w:r>
            <w:r>
              <w:rPr>
                <w:b/>
                <w:color w:val="FFFFFF"/>
              </w:rPr>
              <w:t>Waarneembare actie</w:t>
            </w:r>
          </w:p>
        </w:tc>
        <w:tc>
          <w:tcPr>
            <w:tcW w:type="dxa" w:w="2835"/>
            <w:shd w:val="clear" w:color="auto" w:fill="5D008F"/>
          </w:tcPr>
          <w:p>
            <w:pPr>
              <w:spacing w:before="60" w:after="60"/>
            </w:pPr>
            <w:r>
              <w:rPr>
                <w:color w:val="FFFFFF"/>
              </w:rPr>
            </w:r>
            <w:r>
              <w:rPr>
                <w:b/>
                <w:color w:val="FFFFFF"/>
              </w:rPr>
              <w:t>Waarom doen ze het niet? (omgeving, kennis, vaardigheden, motivatie)</w:t>
            </w:r>
          </w:p>
        </w:tc>
        <w:tc>
          <w:tcPr>
            <w:tcW w:type="dxa" w:w="2835"/>
            <w:shd w:val="clear" w:color="auto" w:fill="5D008F"/>
          </w:tcPr>
          <w:p>
            <w:pPr>
              <w:spacing w:before="60" w:after="60"/>
            </w:pPr>
            <w:r>
              <w:rPr>
                <w:color w:val="FFFFFF"/>
              </w:rPr>
            </w:r>
            <w:r>
              <w:rPr>
                <w:b/>
                <w:color w:val="FFFFFF"/>
              </w:rPr>
              <w:t>Oplossing zonder training</w:t>
            </w:r>
          </w:p>
        </w:tc>
        <w:tc>
          <w:tcPr>
            <w:tcW w:type="dxa" w:w="1474"/>
            <w:shd w:val="clear" w:color="auto" w:fill="5D008F"/>
          </w:tcPr>
          <w:p>
            <w:pPr>
              <w:spacing w:before="60" w:after="60"/>
            </w:pPr>
            <w:r>
              <w:rPr>
                <w:color w:val="FFFFFF"/>
              </w:rPr>
            </w:r>
            <w:r>
              <w:rPr>
                <w:b/>
                <w:color w:val="FFFFFF"/>
              </w:rPr>
              <w:t>Oefening nodig?</w:t>
            </w:r>
          </w:p>
        </w:tc>
      </w:tr>
      <w:tr>
        <w:trPr>
          <w:cantSplit w:val="true"/>
          <w:trHeight w:val="1701"/>
        </w:trPr>
        <w:tc>
          <w:tcPr>
            <w:tcW w:type="dxa" w:w="2494"/>
          </w:tcPr>
          <w:p>
            <w:pPr>
              <w:spacing w:before="60" w:after="60"/>
            </w:pPr>
            <w:r>
              <w:rPr>
                <w:b/>
              </w:rPr>
              <w:t>1.</w:t>
            </w:r>
          </w:p>
        </w:tc>
        <w:tc>
          <w:tcPr>
            <w:tcW w:type="dxa" w:w="2835"/>
          </w:tcPr>
          <w:p>
            <w:pPr>
              <w:spacing w:before="60" w:after="60"/>
            </w:pPr>
            <w:r/>
          </w:p>
        </w:tc>
        <w:tc>
          <w:tcPr>
            <w:tcW w:type="dxa" w:w="2835"/>
          </w:tcPr>
          <w:p>
            <w:pPr>
              <w:spacing w:before="60" w:after="60"/>
            </w:pPr>
            <w:r/>
          </w:p>
        </w:tc>
        <w:tc>
          <w:tcPr>
            <w:tcW w:type="dxa" w:w="1474"/>
          </w:tcPr>
          <w:p>
            <w:pPr>
              <w:spacing w:before="60" w:after="60"/>
            </w:pPr>
            <w:r/>
          </w:p>
        </w:tc>
      </w:tr>
      <w:tr>
        <w:trPr>
          <w:cantSplit w:val="true"/>
          <w:trHeight w:val="1701"/>
        </w:trPr>
        <w:tc>
          <w:tcPr>
            <w:tcW w:type="dxa" w:w="2494"/>
            <w:shd w:val="clear" w:color="auto" w:fill="F7F0FB"/>
          </w:tcPr>
          <w:p>
            <w:pPr>
              <w:spacing w:before="60" w:after="60"/>
            </w:pPr>
            <w:r>
              <w:rPr>
                <w:b/>
              </w:rPr>
              <w:t>2.</w:t>
            </w:r>
          </w:p>
        </w:tc>
        <w:tc>
          <w:tcPr>
            <w:tcW w:type="dxa" w:w="2835"/>
            <w:shd w:val="clear" w:color="auto" w:fill="F7F0FB"/>
          </w:tcPr>
          <w:p>
            <w:pPr>
              <w:spacing w:before="60" w:after="60"/>
            </w:pPr>
            <w:r/>
          </w:p>
        </w:tc>
        <w:tc>
          <w:tcPr>
            <w:tcW w:type="dxa" w:w="2835"/>
            <w:shd w:val="clear" w:color="auto" w:fill="F7F0FB"/>
          </w:tcPr>
          <w:p>
            <w:pPr>
              <w:spacing w:before="60" w:after="60"/>
            </w:pPr>
            <w:r/>
          </w:p>
        </w:tc>
        <w:tc>
          <w:tcPr>
            <w:tcW w:type="dxa" w:w="1474"/>
            <w:shd w:val="clear" w:color="auto" w:fill="F7F0FB"/>
          </w:tcPr>
          <w:p>
            <w:pPr>
              <w:spacing w:before="60" w:after="60"/>
            </w:pPr>
            <w:r/>
          </w:p>
        </w:tc>
      </w:tr>
      <w:tr>
        <w:trPr>
          <w:cantSplit w:val="true"/>
          <w:trHeight w:val="1701"/>
        </w:trPr>
        <w:tc>
          <w:tcPr>
            <w:tcW w:type="dxa" w:w="2494"/>
          </w:tcPr>
          <w:p>
            <w:pPr>
              <w:spacing w:before="60" w:after="60"/>
            </w:pPr>
            <w:r>
              <w:rPr>
                <w:b/>
              </w:rPr>
              <w:t>3.</w:t>
            </w:r>
          </w:p>
        </w:tc>
        <w:tc>
          <w:tcPr>
            <w:tcW w:type="dxa" w:w="2835"/>
          </w:tcPr>
          <w:p>
            <w:pPr>
              <w:spacing w:before="60" w:after="60"/>
            </w:pPr>
            <w:r/>
          </w:p>
        </w:tc>
        <w:tc>
          <w:tcPr>
            <w:tcW w:type="dxa" w:w="2835"/>
          </w:tcPr>
          <w:p>
            <w:pPr>
              <w:spacing w:before="60" w:after="60"/>
            </w:pPr>
            <w:r/>
          </w:p>
        </w:tc>
        <w:tc>
          <w:tcPr>
            <w:tcW w:type="dxa" w:w="1474"/>
          </w:tcPr>
          <w:p>
            <w:pPr>
              <w:spacing w:before="60" w:after="60"/>
            </w:pPr>
            <w:r/>
          </w:p>
        </w:tc>
      </w:tr>
      <w:tr>
        <w:trPr>
          <w:cantSplit w:val="true"/>
          <w:trHeight w:val="1701"/>
        </w:trPr>
        <w:tc>
          <w:tcPr>
            <w:tcW w:type="dxa" w:w="2494"/>
            <w:shd w:val="clear" w:color="auto" w:fill="F7F0FB"/>
          </w:tcPr>
          <w:p>
            <w:pPr>
              <w:spacing w:before="60" w:after="60"/>
            </w:pPr>
            <w:r>
              <w:rPr>
                <w:b/>
              </w:rPr>
              <w:t>4.</w:t>
            </w:r>
          </w:p>
        </w:tc>
        <w:tc>
          <w:tcPr>
            <w:tcW w:type="dxa" w:w="2835"/>
            <w:shd w:val="clear" w:color="auto" w:fill="F7F0FB"/>
          </w:tcPr>
          <w:p>
            <w:pPr>
              <w:spacing w:before="60" w:after="60"/>
            </w:pPr>
            <w:r/>
          </w:p>
        </w:tc>
        <w:tc>
          <w:tcPr>
            <w:tcW w:type="dxa" w:w="2835"/>
            <w:shd w:val="clear" w:color="auto" w:fill="F7F0FB"/>
          </w:tcPr>
          <w:p>
            <w:pPr>
              <w:spacing w:before="60" w:after="60"/>
            </w:pPr>
            <w:r/>
          </w:p>
        </w:tc>
        <w:tc>
          <w:tcPr>
            <w:tcW w:type="dxa" w:w="1474"/>
            <w:shd w:val="clear" w:color="auto" w:fill="F7F0FB"/>
          </w:tcPr>
          <w:p>
            <w:pPr>
              <w:spacing w:before="60" w:after="60"/>
            </w:pPr>
            <w:r/>
          </w:p>
        </w:tc>
      </w:tr>
      <w:tr>
        <w:trPr>
          <w:cantSplit w:val="true"/>
          <w:trHeight w:val="1701"/>
        </w:trPr>
        <w:tc>
          <w:tcPr>
            <w:tcW w:type="dxa" w:w="2494"/>
          </w:tcPr>
          <w:p>
            <w:pPr>
              <w:spacing w:before="60" w:after="60"/>
            </w:pPr>
            <w:r>
              <w:rPr>
                <w:b/>
              </w:rPr>
              <w:t>5.</w:t>
            </w:r>
          </w:p>
        </w:tc>
        <w:tc>
          <w:tcPr>
            <w:tcW w:type="dxa" w:w="2835"/>
          </w:tcPr>
          <w:p>
            <w:pPr>
              <w:spacing w:before="60" w:after="60"/>
            </w:pPr>
            <w:r/>
          </w:p>
        </w:tc>
        <w:tc>
          <w:tcPr>
            <w:tcW w:type="dxa" w:w="2835"/>
          </w:tcPr>
          <w:p>
            <w:pPr>
              <w:spacing w:before="60" w:after="60"/>
            </w:pPr>
            <w:r/>
          </w:p>
        </w:tc>
        <w:tc>
          <w:tcPr>
            <w:tcW w:type="dxa" w:w="1474"/>
          </w:tcPr>
          <w:p>
            <w:pPr>
              <w:spacing w:before="60" w:after="60"/>
            </w:pPr>
            <w:r/>
          </w:p>
        </w:tc>
      </w:tr>
    </w:tbl>
    <w:p>
      <w:pPr>
        <w:keepNext/>
        <w:pageBreakBefore/>
        <w:spacing w:before="240" w:after="80"/>
      </w:pPr>
      <w:r>
        <w:rPr>
          <w:b/>
          <w:color w:val="5D008F"/>
          <w:sz w:val="28"/>
        </w:rPr>
        <w:t>Deel 3. Oefening en minimale informatie (voorbeeld)</w:t>
      </w:r>
    </w:p>
    <w:p>
      <w:r>
        <w:t>Alleen voor acties die zijn gemarkeerd voor oefening. Elke activiteit zet de cursist in de rol, tegenover een realistische situatie, en laat het gevolg van elke keuze zien vóór enige uitleg. Noem daarna alleen de informatie die de activiteit nodig heeft.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928"/>
            <w:shd w:val="clear" w:color="auto" w:fill="5D008F"/>
          </w:tcPr>
          <w:p>
            <w:pPr>
              <w:spacing w:before="60" w:after="60"/>
            </w:pPr>
            <w:r>
              <w:rPr>
                <w:color w:val="FFFFFF"/>
              </w:rPr>
            </w:r>
            <w:r>
              <w:rPr>
                <w:b/>
                <w:color w:val="FFFFFF"/>
              </w:rPr>
              <w:t>Actie</w:t>
            </w:r>
          </w:p>
        </w:tc>
        <w:tc>
          <w:tcPr>
            <w:tcW w:type="dxa" w:w="3628"/>
            <w:shd w:val="clear" w:color="auto" w:fill="5D008F"/>
          </w:tcPr>
          <w:p>
            <w:pPr>
              <w:spacing w:before="60" w:after="60"/>
            </w:pPr>
            <w:r>
              <w:rPr>
                <w:color w:val="FFFFFF"/>
              </w:rPr>
            </w:r>
            <w:r>
              <w:rPr>
                <w:b/>
                <w:color w:val="FFFFFF"/>
              </w:rPr>
              <w:t>Oefenactiviteit</w:t>
            </w:r>
          </w:p>
        </w:tc>
        <w:tc>
          <w:tcPr>
            <w:tcW w:type="dxa" w:w="2608"/>
            <w:shd w:val="clear" w:color="auto" w:fill="5D008F"/>
          </w:tcPr>
          <w:p>
            <w:pPr>
              <w:spacing w:before="60" w:after="60"/>
            </w:pPr>
            <w:r>
              <w:rPr>
                <w:color w:val="FFFFFF"/>
              </w:rPr>
            </w:r>
            <w:r>
              <w:rPr>
                <w:b/>
                <w:color w:val="FFFFFF"/>
              </w:rPr>
              <w:t>Informatie die de oefening nodig heeft</w:t>
            </w:r>
          </w:p>
        </w:tc>
        <w:tc>
          <w:tcPr>
            <w:tcW w:type="dxa" w:w="1474"/>
            <w:shd w:val="clear" w:color="auto" w:fill="5D008F"/>
          </w:tcPr>
          <w:p>
            <w:pPr>
              <w:spacing w:before="60" w:after="60"/>
            </w:pPr>
            <w:r>
              <w:rPr>
                <w:color w:val="FFFFFF"/>
              </w:rPr>
            </w:r>
            <w:r>
              <w:rPr>
                <w:b/>
                <w:color w:val="FFFFFF"/>
              </w:rPr>
              <w:t>Uit het hoofd of job aid?</w:t>
            </w:r>
          </w:p>
        </w:tc>
      </w:tr>
      <w:tr>
        <w:trPr>
          <w:cantSplit w:val="true"/>
        </w:trPr>
        <w:tc>
          <w:tcPr>
            <w:tcW w:type="dxa" w:w="1928"/>
          </w:tcPr>
          <w:p>
            <w:pPr>
              <w:spacing w:before="60" w:after="60"/>
            </w:pPr>
            <w:r>
              <w:rPr>
                <w:b/>
              </w:rPr>
              <w:t>2. Uitschakeling laten voordoen</w:t>
            </w:r>
          </w:p>
        </w:tc>
        <w:tc>
          <w:tcPr>
            <w:tcW w:type="dxa" w:w="3628"/>
          </w:tcPr>
          <w:p>
            <w:pPr>
              <w:spacing w:before="60" w:after="60"/>
            </w:pPr>
            <w:r>
              <w:t>De cursist zet de stappen op een foto van een uitschakellabel in de juiste volgorde en kiest daarna hoe je controleert of de klant het heeft begrepen: vragen “Zijn er nog vragen?”, de klant op volgorde elke schakelaar laten aanwijzen, of de kaart bij de meterkast achterlaten. Alleen als de klant elke schakelaar aanwijst, merk je dat de klant twee schakelaars door elkaar haalt.</w:t>
            </w:r>
          </w:p>
        </w:tc>
        <w:tc>
          <w:tcPr>
            <w:tcW w:type="dxa" w:w="2608"/>
          </w:tcPr>
          <w:p>
            <w:pPr>
              <w:spacing w:before="60" w:after="60"/>
            </w:pPr>
            <w:r>
              <w:t>Het uitschakellabel op locatie; de procedure van de fabrikant</w:t>
            </w:r>
          </w:p>
        </w:tc>
        <w:tc>
          <w:tcPr>
            <w:tcW w:type="dxa" w:w="1474"/>
          </w:tcPr>
          <w:p>
            <w:pPr>
              <w:spacing w:before="60" w:after="60"/>
            </w:pPr>
            <w:r>
              <w:t>Job aid: het label op locatie</w:t>
            </w:r>
          </w:p>
        </w:tc>
      </w:tr>
      <w:tr>
        <w:trPr>
          <w:cantSplit w:val="true"/>
        </w:trPr>
        <w:tc>
          <w:tcPr>
            <w:tcW w:type="dxa" w:w="1928"/>
            <w:shd w:val="clear" w:color="auto" w:fill="F7F0FB"/>
          </w:tcPr>
          <w:p>
            <w:pPr>
              <w:spacing w:before="60" w:after="60"/>
            </w:pPr>
            <w:r>
              <w:rPr>
                <w:b/>
              </w:rPr>
              <w:t>3. Gesprek over een stroomstoring</w:t>
            </w:r>
          </w:p>
        </w:tc>
        <w:tc>
          <w:tcPr>
            <w:tcW w:type="dxa" w:w="3628"/>
            <w:shd w:val="clear" w:color="auto" w:fill="F7F0FB"/>
          </w:tcPr>
          <w:p>
            <w:pPr>
              <w:spacing w:before="60" w:after="60"/>
            </w:pPr>
            <w:r>
              <w:t>Een oudere huiseigenaar vraagt: “Dus als de stroom uitvalt, blijft alles hier gewoon werken, toch?” Het systeem heeft geen batterij. De cursist kiest een antwoord; bij elk antwoord is te zien wat er daarna gebeurt, gevolgd door een notitie van een ervaren installatieleider.</w:t>
            </w:r>
          </w:p>
        </w:tc>
        <w:tc>
          <w:tcPr>
            <w:tcW w:type="dxa" w:w="2608"/>
            <w:shd w:val="clear" w:color="auto" w:fill="F7F0FB"/>
          </w:tcPr>
          <w:p>
            <w:pPr>
              <w:spacing w:before="60" w:after="60"/>
            </w:pPr>
            <w:r>
              <w:t>Een systeem zonder batterij schakelt bij een stroomstoring uit veiligheidsoverwegingen uit; met batterijback-up kunnen bepaalde groepen blijven werken</w:t>
            </w:r>
          </w:p>
        </w:tc>
        <w:tc>
          <w:tcPr>
            <w:tcW w:type="dxa" w:w="1474"/>
            <w:shd w:val="clear" w:color="auto" w:fill="F7F0FB"/>
          </w:tcPr>
          <w:p>
            <w:pPr>
              <w:spacing w:before="60" w:after="60"/>
            </w:pPr>
            <w:r>
              <w:t>Uit het hoofd voor het antwoord; de opleverkaart voor de klant</w:t>
            </w:r>
          </w:p>
        </w:tc>
      </w:tr>
      <w:tr>
        <w:trPr>
          <w:cantSplit w:val="true"/>
        </w:trPr>
        <w:tc>
          <w:tcPr>
            <w:tcW w:type="dxa" w:w="1928"/>
          </w:tcPr>
          <w:p>
            <w:pPr>
              <w:spacing w:before="60" w:after="60"/>
            </w:pPr>
            <w:r>
              <w:rPr>
                <w:b/>
              </w:rPr>
              <w:t>3. Gesprek over de besparing</w:t>
            </w:r>
          </w:p>
        </w:tc>
        <w:tc>
          <w:tcPr>
            <w:tcW w:type="dxa" w:w="3628"/>
          </w:tcPr>
          <w:p>
            <w:pPr>
              <w:spacing w:before="60" w:after="60"/>
            </w:pPr>
            <w:r>
              <w:t>De klant vraagt: “Hoeveel scheelt dit op mijn rekening?” De cursist kiest tussen het bedrag uit de offerte als belofte noemen, uitleggen wat er op de rekening komt te staan en vragen over besparingen doorverwijzen naar de offerte en de verkoopadviseur, of een bedrag gokken.</w:t>
            </w:r>
          </w:p>
        </w:tc>
        <w:tc>
          <w:tcPr>
            <w:tcW w:type="dxa" w:w="2608"/>
          </w:tcPr>
          <w:p>
            <w:pPr>
              <w:spacing w:before="60" w:after="60"/>
            </w:pPr>
            <w:r>
              <w:t>Bedrijfsregel: noem nooit een besparing in dollars; verwijs vragen over besparingen door naar de offerte en de verkoopadviseur</w:t>
            </w:r>
          </w:p>
        </w:tc>
        <w:tc>
          <w:tcPr>
            <w:tcW w:type="dxa" w:w="1474"/>
          </w:tcPr>
          <w:p>
            <w:pPr>
              <w:spacing w:before="60" w:after="60"/>
            </w:pPr>
            <w:r>
              <w:t>Uit het hoofd voor de regel; de opleverkaart</w:t>
            </w:r>
          </w:p>
        </w:tc>
      </w:tr>
    </w:tbl>
    <w:p>
      <w:pPr>
        <w:spacing w:before="160"/>
      </w:pPr>
      <w:r>
        <w:t>Niet in de cursus: hoe zonnepanelen werken, soorten omvormers, de basis van batterijen of theorie over klantenservice. Geen enkele oefenactiviteit heeft die nodig.</w:t>
      </w:r>
    </w:p>
    <w:p>
      <w:pPr>
        <w:keepNext/>
        <w:pageBreakBefore/>
        <w:spacing w:before="240" w:after="80"/>
      </w:pPr>
      <w:r>
        <w:rPr>
          <w:b/>
          <w:color w:val="5D008F"/>
          <w:sz w:val="28"/>
        </w:rPr>
        <w:t>Deel 3. Je eigen oefening en informatie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928"/>
            <w:shd w:val="clear" w:color="auto" w:fill="5D008F"/>
          </w:tcPr>
          <w:p>
            <w:pPr>
              <w:spacing w:before="60" w:after="60"/>
            </w:pPr>
            <w:r>
              <w:rPr>
                <w:color w:val="FFFFFF"/>
              </w:rPr>
            </w:r>
            <w:r>
              <w:rPr>
                <w:b/>
                <w:color w:val="FFFFFF"/>
              </w:rPr>
              <w:t>Actie</w:t>
            </w:r>
          </w:p>
        </w:tc>
        <w:tc>
          <w:tcPr>
            <w:tcW w:type="dxa" w:w="3628"/>
            <w:shd w:val="clear" w:color="auto" w:fill="5D008F"/>
          </w:tcPr>
          <w:p>
            <w:pPr>
              <w:spacing w:before="60" w:after="60"/>
            </w:pPr>
            <w:r>
              <w:rPr>
                <w:color w:val="FFFFFF"/>
              </w:rPr>
            </w:r>
            <w:r>
              <w:rPr>
                <w:b/>
                <w:color w:val="FFFFFF"/>
              </w:rPr>
              <w:t>Oefenactiviteit: situatie, beslissing, gevolgen</w:t>
            </w:r>
          </w:p>
        </w:tc>
        <w:tc>
          <w:tcPr>
            <w:tcW w:type="dxa" w:w="2608"/>
            <w:shd w:val="clear" w:color="auto" w:fill="5D008F"/>
          </w:tcPr>
          <w:p>
            <w:pPr>
              <w:spacing w:before="60" w:after="60"/>
            </w:pPr>
            <w:r>
              <w:rPr>
                <w:color w:val="FFFFFF"/>
              </w:rPr>
            </w:r>
            <w:r>
              <w:rPr>
                <w:b/>
                <w:color w:val="FFFFFF"/>
              </w:rPr>
              <w:t>Informatie die de oefening nodig heeft</w:t>
            </w:r>
          </w:p>
        </w:tc>
        <w:tc>
          <w:tcPr>
            <w:tcW w:type="dxa" w:w="1474"/>
            <w:shd w:val="clear" w:color="auto" w:fill="5D008F"/>
          </w:tcPr>
          <w:p>
            <w:pPr>
              <w:spacing w:before="60" w:after="60"/>
            </w:pPr>
            <w:r>
              <w:rPr>
                <w:color w:val="FFFFFF"/>
              </w:rPr>
            </w:r>
            <w:r>
              <w:rPr>
                <w:b/>
                <w:color w:val="FFFFFF"/>
              </w:rPr>
              <w:t>Uit het hoofd of job aid?</w:t>
            </w:r>
          </w:p>
        </w:tc>
      </w:tr>
      <w:tr>
        <w:trPr>
          <w:cantSplit w:val="true"/>
          <w:trHeight w:val="2041"/>
        </w:trPr>
        <w:tc>
          <w:tcPr>
            <w:tcW w:type="dxa" w:w="1928"/>
          </w:tcPr>
          <w:p>
            <w:pPr>
              <w:spacing w:before="60" w:after="60"/>
            </w:pPr>
            <w:r>
              <w:rPr>
                <w:b/>
              </w:rPr>
            </w:r>
          </w:p>
        </w:tc>
        <w:tc>
          <w:tcPr>
            <w:tcW w:type="dxa" w:w="3628"/>
          </w:tcPr>
          <w:p>
            <w:pPr>
              <w:spacing w:before="60" w:after="60"/>
            </w:pPr>
            <w:r/>
          </w:p>
        </w:tc>
        <w:tc>
          <w:tcPr>
            <w:tcW w:type="dxa" w:w="2608"/>
          </w:tcPr>
          <w:p>
            <w:pPr>
              <w:spacing w:before="60" w:after="60"/>
            </w:pPr>
            <w:r/>
          </w:p>
        </w:tc>
        <w:tc>
          <w:tcPr>
            <w:tcW w:type="dxa" w:w="1474"/>
          </w:tcPr>
          <w:p>
            <w:pPr>
              <w:spacing w:before="60" w:after="60"/>
            </w:pPr>
            <w:r/>
          </w:p>
        </w:tc>
      </w:tr>
      <w:tr>
        <w:trPr>
          <w:cantSplit w:val="true"/>
          <w:trHeight w:val="2041"/>
        </w:trPr>
        <w:tc>
          <w:tcPr>
            <w:tcW w:type="dxa" w:w="1928"/>
            <w:shd w:val="clear" w:color="auto" w:fill="F7F0FB"/>
          </w:tcPr>
          <w:p>
            <w:pPr>
              <w:spacing w:before="60" w:after="60"/>
            </w:pPr>
            <w:r>
              <w:rPr>
                <w:b/>
              </w:rPr>
            </w:r>
          </w:p>
        </w:tc>
        <w:tc>
          <w:tcPr>
            <w:tcW w:type="dxa" w:w="3628"/>
            <w:shd w:val="clear" w:color="auto" w:fill="F7F0FB"/>
          </w:tcPr>
          <w:p>
            <w:pPr>
              <w:spacing w:before="60" w:after="60"/>
            </w:pPr>
            <w:r/>
          </w:p>
        </w:tc>
        <w:tc>
          <w:tcPr>
            <w:tcW w:type="dxa" w:w="2608"/>
            <w:shd w:val="clear" w:color="auto" w:fill="F7F0FB"/>
          </w:tcPr>
          <w:p>
            <w:pPr>
              <w:spacing w:before="60" w:after="60"/>
            </w:pPr>
            <w:r/>
          </w:p>
        </w:tc>
        <w:tc>
          <w:tcPr>
            <w:tcW w:type="dxa" w:w="1474"/>
            <w:shd w:val="clear" w:color="auto" w:fill="F7F0FB"/>
          </w:tcPr>
          <w:p>
            <w:pPr>
              <w:spacing w:before="60" w:after="60"/>
            </w:pPr>
            <w:r/>
          </w:p>
        </w:tc>
      </w:tr>
      <w:tr>
        <w:trPr>
          <w:cantSplit w:val="true"/>
          <w:trHeight w:val="2041"/>
        </w:trPr>
        <w:tc>
          <w:tcPr>
            <w:tcW w:type="dxa" w:w="1928"/>
          </w:tcPr>
          <w:p>
            <w:pPr>
              <w:spacing w:before="60" w:after="60"/>
            </w:pPr>
            <w:r>
              <w:rPr>
                <w:b/>
              </w:rPr>
            </w:r>
          </w:p>
        </w:tc>
        <w:tc>
          <w:tcPr>
            <w:tcW w:type="dxa" w:w="3628"/>
          </w:tcPr>
          <w:p>
            <w:pPr>
              <w:spacing w:before="60" w:after="60"/>
            </w:pPr>
            <w:r/>
          </w:p>
        </w:tc>
        <w:tc>
          <w:tcPr>
            <w:tcW w:type="dxa" w:w="2608"/>
          </w:tcPr>
          <w:p>
            <w:pPr>
              <w:spacing w:before="60" w:after="60"/>
            </w:pPr>
            <w:r/>
          </w:p>
        </w:tc>
        <w:tc>
          <w:tcPr>
            <w:tcW w:type="dxa" w:w="1474"/>
          </w:tcPr>
          <w:p>
            <w:pPr>
              <w:spacing w:before="60" w:after="60"/>
            </w:pPr>
            <w:r/>
          </w:p>
        </w:tc>
      </w:tr>
      <w:tr>
        <w:trPr>
          <w:cantSplit w:val="true"/>
          <w:trHeight w:val="2041"/>
        </w:trPr>
        <w:tc>
          <w:tcPr>
            <w:tcW w:type="dxa" w:w="1928"/>
            <w:shd w:val="clear" w:color="auto" w:fill="F7F0FB"/>
          </w:tcPr>
          <w:p>
            <w:pPr>
              <w:spacing w:before="60" w:after="60"/>
            </w:pPr>
            <w:r>
              <w:rPr>
                <w:b/>
              </w:rPr>
            </w:r>
          </w:p>
        </w:tc>
        <w:tc>
          <w:tcPr>
            <w:tcW w:type="dxa" w:w="3628"/>
            <w:shd w:val="clear" w:color="auto" w:fill="F7F0FB"/>
          </w:tcPr>
          <w:p>
            <w:pPr>
              <w:spacing w:before="60" w:after="60"/>
            </w:pPr>
            <w:r/>
          </w:p>
        </w:tc>
        <w:tc>
          <w:tcPr>
            <w:tcW w:type="dxa" w:w="2608"/>
            <w:shd w:val="clear" w:color="auto" w:fill="F7F0FB"/>
          </w:tcPr>
          <w:p>
            <w:pPr>
              <w:spacing w:before="60" w:after="60"/>
            </w:pPr>
            <w:r/>
          </w:p>
        </w:tc>
        <w:tc>
          <w:tcPr>
            <w:tcW w:type="dxa" w:w="1474"/>
            <w:shd w:val="clear" w:color="auto" w:fill="F7F0FB"/>
          </w:tcPr>
          <w:p>
            <w:pPr>
              <w:spacing w:before="60" w:after="60"/>
            </w:pPr>
            <w:r/>
          </w:p>
        </w:tc>
      </w:tr>
    </w:tbl>
    <w:p>
      <w:pPr>
        <w:keepNext/>
        <w:pageBreakBefore/>
        <w:spacing w:before="240" w:after="80"/>
      </w:pPr>
      <w:r>
        <w:rPr>
          <w:b/>
          <w:color w:val="5D008F"/>
          <w:sz w:val="28"/>
        </w:rPr>
        <w:t>Deel 4. Hoe je het doel controleert</w:t>
      </w:r>
    </w:p>
    <w:p>
      <w:r>
        <w:t>Schrijf dit op voordat het ontwerpwerk begint. Moore raadt de Success Case Method van Robert Brinkerhoff aan om te bepalen wat wel en niet werkt zodra alle oplossingen zijn ingevoerd. Afronding en beoordelingen laten zien dat mensen hebben meegedaan, niet dat het doel dichterbij is gekomen.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608"/>
            <w:shd w:val="clear" w:color="auto" w:fill="5D008F"/>
          </w:tcPr>
          <w:p>
            <w:pPr>
              <w:spacing w:before="60" w:after="60"/>
            </w:pPr>
            <w:r>
              <w:rPr>
                <w:color w:val="FFFFFF"/>
              </w:rPr>
            </w:r>
            <w:r>
              <w:rPr>
                <w:b/>
                <w:color w:val="FFFFFF"/>
              </w:rPr>
              <w:t>Vraag</w:t>
            </w:r>
          </w:p>
        </w:tc>
        <w:tc>
          <w:tcPr>
            <w:tcW w:type="dxa" w:w="3855"/>
            <w:shd w:val="clear" w:color="auto" w:fill="5D008F"/>
          </w:tcPr>
          <w:p>
            <w:pPr>
              <w:spacing w:before="60" w:after="60"/>
            </w:pPr>
            <w:r>
              <w:rPr>
                <w:color w:val="FFFFFF"/>
              </w:rPr>
            </w:r>
            <w:r>
              <w:rPr>
                <w:b/>
                <w:color w:val="FFFFFF"/>
              </w:rPr>
              <w:t>Oplevering zonnepanelen (voorbeeld)</w:t>
            </w:r>
          </w:p>
        </w:tc>
        <w:tc>
          <w:tcPr>
            <w:tcW w:type="dxa" w:w="3175"/>
            <w:shd w:val="clear" w:color="auto" w:fill="5D008F"/>
          </w:tcPr>
          <w:p>
            <w:pPr>
              <w:spacing w:before="60" w:after="60"/>
            </w:pPr>
            <w:r>
              <w:rPr>
                <w:color w:val="FFFFFF"/>
              </w:rPr>
            </w:r>
            <w:r>
              <w:rPr>
                <w:b/>
                <w:color w:val="FFFFFF"/>
              </w:rPr>
              <w:t>Je eigen project</w:t>
            </w:r>
          </w:p>
        </w:tc>
      </w:tr>
      <w:tr>
        <w:trPr>
          <w:cantSplit w:val="true"/>
          <w:trHeight w:val="907"/>
        </w:trPr>
        <w:tc>
          <w:tcPr>
            <w:tcW w:type="dxa" w:w="2608"/>
          </w:tcPr>
          <w:p>
            <w:pPr>
              <w:spacing w:before="60" w:after="60"/>
            </w:pPr>
            <w:r>
              <w:rPr>
                <w:b/>
              </w:rPr>
              <w:t>Wat controleer je in het werk, en hoe?</w:t>
            </w:r>
          </w:p>
        </w:tc>
        <w:tc>
          <w:tcPr>
            <w:tcW w:type="dxa" w:w="3855"/>
          </w:tcPr>
          <w:p>
            <w:pPr>
              <w:spacing w:before="60" w:after="60"/>
            </w:pPr>
            <w:r>
              <w:t>De operationeel manager observeert de volgende vijf opleveringen van elke leider, of bekijkt die in de werkbon-app, aan de hand van de vier acties.</w:t>
            </w:r>
          </w:p>
        </w:tc>
        <w:tc>
          <w:tcPr>
            <w:tcW w:type="dxa" w:w="3175"/>
          </w:tcPr>
          <w:p>
            <w:pPr>
              <w:spacing w:before="60" w:after="60"/>
            </w:pPr>
            <w:r/>
          </w:p>
        </w:tc>
      </w:tr>
      <w:tr>
        <w:trPr>
          <w:cantSplit w:val="true"/>
          <w:trHeight w:val="907"/>
        </w:trPr>
        <w:tc>
          <w:tcPr>
            <w:tcW w:type="dxa" w:w="2608"/>
            <w:shd w:val="clear" w:color="auto" w:fill="F7F0FB"/>
          </w:tcPr>
          <w:p>
            <w:pPr>
              <w:spacing w:before="60" w:after="60"/>
            </w:pPr>
            <w:r>
              <w:rPr>
                <w:b/>
              </w:rPr>
              <w:t>Welke bedrijfsmaatstaf rapporteer je, en wanneer?</w:t>
            </w:r>
          </w:p>
        </w:tc>
        <w:tc>
          <w:tcPr>
            <w:tcW w:type="dxa" w:w="3855"/>
            <w:shd w:val="clear" w:color="auto" w:fill="F7F0FB"/>
          </w:tcPr>
          <w:p>
            <w:pPr>
              <w:spacing w:before="60" w:after="60"/>
            </w:pPr>
            <w:r>
              <w:t>Het aantal telefoontjes naar de helpdesk binnen 30 dagen per leider, maandelijks, tot 30 juni.</w:t>
            </w:r>
          </w:p>
        </w:tc>
        <w:tc>
          <w:tcPr>
            <w:tcW w:type="dxa" w:w="3175"/>
            <w:shd w:val="clear" w:color="auto" w:fill="F7F0FB"/>
          </w:tcPr>
          <w:p>
            <w:pPr>
              <w:spacing w:before="60" w:after="60"/>
            </w:pPr>
            <w:r/>
          </w:p>
        </w:tc>
      </w:tr>
      <w:tr>
        <w:trPr>
          <w:cantSplit w:val="true"/>
          <w:trHeight w:val="907"/>
        </w:trPr>
        <w:tc>
          <w:tcPr>
            <w:tcW w:type="dxa" w:w="2608"/>
          </w:tcPr>
          <w:p>
            <w:pPr>
              <w:spacing w:before="60" w:after="60"/>
            </w:pPr>
            <w:r>
              <w:rPr>
                <w:b/>
              </w:rPr>
              <w:t>Hoe zie je of elke oplossing zonder training heeft gewerkt?</w:t>
            </w:r>
          </w:p>
        </w:tc>
        <w:tc>
          <w:tcPr>
            <w:tcW w:type="dxa" w:w="3855"/>
          </w:tcPr>
          <w:p>
            <w:pPr>
              <w:spacing w:before="60" w:after="60"/>
            </w:pPr>
            <w:r>
              <w:t>Let op de belredenen “mijn app laat niets zien” en “ik heb mijn papieren niet gekregen” nadat het opleveringsmoment en de blokkering in de app zijn ingevoerd.</w:t>
            </w:r>
          </w:p>
        </w:tc>
        <w:tc>
          <w:tcPr>
            <w:tcW w:type="dxa" w:w="3175"/>
          </w:tcPr>
          <w:p>
            <w:pPr>
              <w:spacing w:before="60" w:after="60"/>
            </w:pPr>
            <w:r/>
          </w:p>
        </w:tc>
      </w:tr>
      <w:tr>
        <w:trPr>
          <w:cantSplit w:val="true"/>
          <w:trHeight w:val="907"/>
        </w:trPr>
        <w:tc>
          <w:tcPr>
            <w:tcW w:type="dxa" w:w="2608"/>
            <w:shd w:val="clear" w:color="auto" w:fill="F7F0FB"/>
          </w:tcPr>
          <w:p>
            <w:pPr>
              <w:spacing w:before="60" w:after="60"/>
            </w:pPr>
            <w:r>
              <w:rPr>
                <w:b/>
              </w:rPr>
              <w:t>Met wie praat je als de meetwaarde niet verandert?</w:t>
            </w:r>
          </w:p>
        </w:tc>
        <w:tc>
          <w:tcPr>
            <w:tcW w:type="dxa" w:w="3855"/>
            <w:shd w:val="clear" w:color="auto" w:fill="F7F0FB"/>
          </w:tcPr>
          <w:p>
            <w:pPr>
              <w:spacing w:before="60" w:after="60"/>
            </w:pPr>
            <w:r>
              <w:t>Twee leiders bij wie het aantal telefoontjes daalde en twee bij wie dat niet zo was, om te achterhalen wat er anders is.</w:t>
            </w:r>
          </w:p>
        </w:tc>
        <w:tc>
          <w:tcPr>
            <w:tcW w:type="dxa" w:w="3175"/>
            <w:shd w:val="clear" w:color="auto" w:fill="F7F0FB"/>
          </w:tcPr>
          <w:p>
            <w:pPr>
              <w:spacing w:before="60" w:after="60"/>
            </w:pPr>
            <w:r/>
          </w:p>
        </w:tc>
      </w:tr>
    </w:tbl>
    <w:p>
      <w:pPr>
        <w:spacing w:before="160"/>
      </w:pPr>
      <w:r>
        <w:rPr>
          <w:i/>
          <w:color w:val="5A5766"/>
        </w:rPr>
        <w:t>Gebaseerd op Moore, C. Action mapping: A visual approach to training design; Action mapping on one page; Action mapping workflow at a glance; en Map It: The hands-on guide to strategic training design (Montesa Press, 2017). De vragen, opmaak en het voorbeeld zijn een eigen bewerking door Coursebox. Deze planner geeft geen score en laat niet zien dat een cursus of een oplossing werkt.</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gratis template  |  pagina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