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Vorlagen für Job Aids und Troubleshooting-Leitfäden</w:t>
      </w:r>
    </w:p>
    <w:p>
      <w:r>
        <w:rPr>
          <w:color w:val="5A5766"/>
          <w:sz w:val="22"/>
        </w:rPr>
        <w:t>Layouts für die Hilfe während der Arbeit, für die Momente Apply, Solve und Change aus den 5 Moments of Need von Conrad Gottfredson und Bob Mosher: ein Job Aid für einen Bildschirm, ein Ja-Nein-Troubleshooting-Leitfaden, ein kurzes Änderungs-Update und ein Check mit fünf Fragen vor jeder Freigabe. Eine Adaption durch Coursebox, nicht die eigenen Vorlagen der Autoren, ohne Punktzahl. Als Beispiel ist ein Störungseinsatz eines hypothetischen Aufzugswartungsunternehmens ausgefüllt.</w:t>
      </w:r>
    </w:p>
    <w:p>
      <w:r>
        <w:rPr>
          <w:i/>
          <w:color w:val="5A5766"/>
          <w:sz w:val="18"/>
        </w:rPr>
        <w:t>Aus dem Coursebox-Blog: coursebox.ai/de/blog/funf-momente-der-not-beim-lernen</w:t>
      </w:r>
    </w:p>
    <w:p>
      <w:pPr>
        <w:keepNext/>
        <w:spacing w:before="240" w:after="80"/>
      </w:pPr>
      <w:r>
        <w:rPr>
          <w:b/>
          <w:color w:val="5D008F"/>
          <w:sz w:val="28"/>
        </w:rPr>
        <w:t>So nutzen Sie diese Vorlagen</w:t>
      </w:r>
    </w:p>
    <w:p>
      <w:pPr>
        <w:pStyle w:val="ListBullet"/>
      </w:pPr>
      <w:r>
        <w:t>Ein Job Aid unterstützt die Aufgabe. Halten Sie Handlungsschritte leicht auffindbar und behalten Sie Voraussetzungen, wesentliche Warnhinweise und die für die sichere Nutzung nötigen Erklärungen bei. Ein Quiz darf den Zugriff nicht versperren.</w:t>
      </w:r>
    </w:p>
    <w:p>
      <w:pPr>
        <w:pStyle w:val="ListBullet"/>
      </w:pPr>
      <w:r>
        <w:t>Beschränken Sie jede Hilfe auf einen Bildschirm oder eine Seite und stellen Sie sie dort bereit, wo gearbeitet wird: auf dem Handy, in der Software oder an der Maschine. Die Faustregel der Autoren lautet: zwei Klicks oder zehn Sekunden.</w:t>
      </w:r>
    </w:p>
    <w:p>
      <w:pPr>
        <w:pStyle w:val="ListBullet"/>
      </w:pPr>
      <w:r>
        <w:t>Jeder Troubleshooting-Leitfaden nennt zu Beginn und bei den relevanten Schritten die Bedingungen für Abbruch und Eskalation. Schreiben Sie diese vor den Prüfungen.</w:t>
      </w:r>
    </w:p>
    <w:p>
      <w:pPr>
        <w:pStyle w:val="ListBullet"/>
      </w:pPr>
      <w:r>
        <w:t>Schreiben Sie das Änderungs-Update für Menschen, die die Tätigkeit bereits ausüben: was sich geändert hat, warum und wie die alte Vorgehensweise aussah.</w:t>
      </w:r>
    </w:p>
    <w:p>
      <w:pPr>
        <w:pStyle w:val="ListBullet"/>
      </w:pPr>
      <w:r>
        <w:t>Gehen Sie vor jeder Freigabe die fünf Fragen unten durch und beobachten Sie einmal, wie jemand, der die Tätigkeit ausübt, die Hilfe nutzt.</w:t>
      </w:r>
    </w:p>
    <w:p>
      <w:pPr>
        <w:pStyle w:val="ListBullet"/>
      </w:pPr>
      <w:r>
        <w:t>Nutzen Sie die aktuellen genehmigten Hersteller- und Standortverfahren, die Aufgabenfreigabe und den Eskalationsweg. Testen Sie die Benutzbarkeit zuerst in einer kontrollierten Umgebung. Das Aufzugsbeispiel ist hypothetisch, der Fehlercode dient nur der Veranschaulichung, und die Personenbefreiung richtet sich nach dem eigenen Verfahren und der Abnahme des Unternehmens.</w:t>
      </w:r>
    </w:p>
    <w:p>
      <w:pPr>
        <w:keepNext/>
        <w:spacing w:before="240" w:after="80"/>
      </w:pPr>
      <w:r>
        <w:rPr>
          <w:b/>
          <w:color w:val="5D008F"/>
          <w:sz w:val="28"/>
        </w:rPr>
        <w:t>Vor der Freigabe eines Job Aids: fünf Fragen</w:t>
      </w:r>
    </w:p>
    <w:p>
      <w:r>
        <w:t>Beantworten Sie jede Frage für sich. Schon ein Nein genügt, um vor der Freigabe nachzubessern. Eine Gesamtpunktzahl gibt es nicht.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4535"/>
            <w:shd w:val="clear" w:color="auto" w:fill="5D008F"/>
          </w:tcPr>
          <w:p>
            <w:pPr>
              <w:spacing w:before="60" w:after="60"/>
            </w:pPr>
            <w:r>
              <w:rPr>
                <w:color w:val="FFFFFF"/>
              </w:rPr>
            </w:r>
            <w:r>
              <w:rPr>
                <w:b/>
                <w:color w:val="FFFFFF"/>
              </w:rPr>
              <w:t>Frage</w:t>
            </w:r>
          </w:p>
        </w:tc>
        <w:tc>
          <w:tcPr>
            <w:tcW w:type="dxa" w:w="1361"/>
            <w:shd w:val="clear" w:color="auto" w:fill="5D008F"/>
          </w:tcPr>
          <w:p>
            <w:pPr>
              <w:spacing w:before="60" w:after="60"/>
            </w:pPr>
            <w:r>
              <w:rPr>
                <w:color w:val="FFFFFF"/>
              </w:rPr>
            </w:r>
            <w:r>
              <w:rPr>
                <w:b/>
                <w:color w:val="FFFFFF"/>
              </w:rPr>
              <w:t>Ja oder nein</w:t>
            </w:r>
          </w:p>
        </w:tc>
        <w:tc>
          <w:tcPr>
            <w:tcW w:type="dxa" w:w="3742"/>
            <w:shd w:val="clear" w:color="auto" w:fill="5D008F"/>
          </w:tcPr>
          <w:p>
            <w:pPr>
              <w:spacing w:before="60" w:after="60"/>
            </w:pPr>
            <w:r>
              <w:rPr>
                <w:color w:val="FFFFFF"/>
              </w:rPr>
            </w:r>
            <w:r>
              <w:rPr>
                <w:b/>
                <w:color w:val="FFFFFF"/>
              </w:rPr>
              <w:t>Was zu beheben ist</w:t>
            </w:r>
          </w:p>
        </w:tc>
      </w:tr>
      <w:tr>
        <w:trPr>
          <w:cantSplit w:val="true"/>
          <w:trHeight w:val="737"/>
        </w:trPr>
        <w:tc>
          <w:tcPr>
            <w:tcW w:type="dxa" w:w="4535"/>
          </w:tcPr>
          <w:p>
            <w:pPr>
              <w:spacing w:before="60" w:after="60"/>
            </w:pPr>
            <w:r>
              <w:rPr>
                <w:b/>
              </w:rPr>
              <w:t>1. Lässt es sich während der Arbeit innerhalb von Sekunden dort finden, wo die Person arbeitet?</w:t>
            </w:r>
          </w:p>
        </w:tc>
        <w:tc>
          <w:tcPr>
            <w:tcW w:type="dxa" w:w="1361"/>
          </w:tcPr>
          <w:p>
            <w:pPr>
              <w:spacing w:before="60" w:after="60"/>
            </w:pPr>
            <w:r/>
          </w:p>
        </w:tc>
        <w:tc>
          <w:tcPr>
            <w:tcW w:type="dxa" w:w="3742"/>
          </w:tcPr>
          <w:p>
            <w:pPr>
              <w:spacing w:before="60" w:after="60"/>
            </w:pPr>
            <w:r/>
          </w:p>
        </w:tc>
      </w:tr>
      <w:tr>
        <w:trPr>
          <w:cantSplit w:val="true"/>
          <w:trHeight w:val="737"/>
        </w:trPr>
        <w:tc>
          <w:tcPr>
            <w:tcW w:type="dxa" w:w="4535"/>
            <w:shd w:val="clear" w:color="auto" w:fill="F7F0FB"/>
          </w:tcPr>
          <w:p>
            <w:pPr>
              <w:spacing w:before="60" w:after="60"/>
            </w:pPr>
            <w:r>
              <w:rPr>
                <w:b/>
              </w:rPr>
              <w:t>2. Passt es auf einen Bildschirm oder eine Seite?</w:t>
            </w:r>
          </w:p>
        </w:tc>
        <w:tc>
          <w:tcPr>
            <w:tcW w:type="dxa" w:w="1361"/>
            <w:shd w:val="clear" w:color="auto" w:fill="F7F0FB"/>
          </w:tcPr>
          <w:p>
            <w:pPr>
              <w:spacing w:before="60" w:after="60"/>
            </w:pPr>
            <w:r/>
          </w:p>
        </w:tc>
        <w:tc>
          <w:tcPr>
            <w:tcW w:type="dxa" w:w="3742"/>
            <w:shd w:val="clear" w:color="auto" w:fill="F7F0FB"/>
          </w:tcPr>
          <w:p>
            <w:pPr>
              <w:spacing w:before="60" w:after="60"/>
            </w:pPr>
            <w:r/>
          </w:p>
        </w:tc>
      </w:tr>
      <w:tr>
        <w:trPr>
          <w:cantSplit w:val="true"/>
          <w:trHeight w:val="737"/>
        </w:trPr>
        <w:tc>
          <w:tcPr>
            <w:tcW w:type="dxa" w:w="4535"/>
          </w:tcPr>
          <w:p>
            <w:pPr>
              <w:spacing w:before="60" w:after="60"/>
            </w:pPr>
            <w:r>
              <w:rPr>
                <w:b/>
              </w:rPr>
              <w:t>3. Sind die Handlungsschritte klar, mit nötigen Voraussetzungen, Warnhinweisen und Befugnisgrenzen und ohne Quiz, das den Zugriff versperrt?</w:t>
            </w:r>
          </w:p>
        </w:tc>
        <w:tc>
          <w:tcPr>
            <w:tcW w:type="dxa" w:w="1361"/>
          </w:tcPr>
          <w:p>
            <w:pPr>
              <w:spacing w:before="60" w:after="60"/>
            </w:pPr>
            <w:r/>
          </w:p>
        </w:tc>
        <w:tc>
          <w:tcPr>
            <w:tcW w:type="dxa" w:w="3742"/>
          </w:tcPr>
          <w:p>
            <w:pPr>
              <w:spacing w:before="60" w:after="60"/>
            </w:pPr>
            <w:r/>
          </w:p>
        </w:tc>
      </w:tr>
      <w:tr>
        <w:trPr>
          <w:cantSplit w:val="true"/>
          <w:trHeight w:val="737"/>
        </w:trPr>
        <w:tc>
          <w:tcPr>
            <w:tcW w:type="dxa" w:w="4535"/>
            <w:shd w:val="clear" w:color="auto" w:fill="F7F0FB"/>
          </w:tcPr>
          <w:p>
            <w:pPr>
              <w:spacing w:before="60" w:after="60"/>
            </w:pPr>
            <w:r>
              <w:rPr>
                <w:b/>
              </w:rPr>
              <w:t>4. Steht darin, wann Schluss ist und wen man anruft?</w:t>
            </w:r>
          </w:p>
        </w:tc>
        <w:tc>
          <w:tcPr>
            <w:tcW w:type="dxa" w:w="1361"/>
            <w:shd w:val="clear" w:color="auto" w:fill="F7F0FB"/>
          </w:tcPr>
          <w:p>
            <w:pPr>
              <w:spacing w:before="60" w:after="60"/>
            </w:pPr>
            <w:r/>
          </w:p>
        </w:tc>
        <w:tc>
          <w:tcPr>
            <w:tcW w:type="dxa" w:w="3742"/>
            <w:shd w:val="clear" w:color="auto" w:fill="F7F0FB"/>
          </w:tcPr>
          <w:p>
            <w:pPr>
              <w:spacing w:before="60" w:after="60"/>
            </w:pPr>
            <w:r/>
          </w:p>
        </w:tc>
      </w:tr>
      <w:tr>
        <w:trPr>
          <w:cantSplit w:val="true"/>
          <w:trHeight w:val="737"/>
        </w:trPr>
        <w:tc>
          <w:tcPr>
            <w:tcW w:type="dxa" w:w="4535"/>
          </w:tcPr>
          <w:p>
            <w:pPr>
              <w:spacing w:before="60" w:after="60"/>
            </w:pPr>
            <w:r>
              <w:rPr>
                <w:b/>
              </w:rPr>
              <w:t>5. Hat jemand, der die Tätigkeit ausübt, es einmal genutzt, während Sie zugesehen haben?</w:t>
            </w:r>
          </w:p>
        </w:tc>
        <w:tc>
          <w:tcPr>
            <w:tcW w:type="dxa" w:w="1361"/>
          </w:tcPr>
          <w:p>
            <w:pPr>
              <w:spacing w:before="60" w:after="60"/>
            </w:pPr>
            <w:r/>
          </w:p>
        </w:tc>
        <w:tc>
          <w:tcPr>
            <w:tcW w:type="dxa" w:w="3742"/>
          </w:tcPr>
          <w:p>
            <w:pPr>
              <w:spacing w:before="60" w:after="60"/>
            </w:pPr>
            <w:r/>
          </w:p>
        </w:tc>
      </w:tr>
    </w:tbl>
    <w:p>
      <w:pPr>
        <w:spacing w:before="160"/>
      </w:pPr>
      <w:r>
        <w:rPr>
          <w:i/>
          <w:color w:val="5A5766"/>
        </w:rPr>
        <w:t>Diese Fragen allein belegen noch keine Einsatzbereitschaft. Lassen Sie eine Fachperson aus der Praxis vor einem kontrollierten Test Voraussetzungen, Warnhinweise, Befugnisse, Eskalation und Aufzeichnungen prüfen. Prüfen Sie, ob die Menschen es bei der Arbeit nutzen.</w:t>
      </w:r>
    </w:p>
    <w:p>
      <w:pPr>
        <w:keepNext/>
        <w:pageBreakBefore/>
        <w:spacing w:before="240" w:after="80"/>
      </w:pPr>
      <w:r>
        <w:rPr>
          <w:b/>
          <w:color w:val="5D008F"/>
          <w:sz w:val="28"/>
        </w:rPr>
        <w:t>1. Job Aid: die Einsatzkarte (Beispiel)</w:t>
      </w:r>
    </w:p>
    <w:p>
      <w:r>
        <w:t>Genutzt auf dem Handy an vier festen Punkten jedes Störungseinsatzes. Nur Schritte.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381"/>
            <w:shd w:val="clear" w:color="auto" w:fill="5D008F"/>
          </w:tcPr>
          <w:p>
            <w:pPr>
              <w:spacing w:before="60" w:after="60"/>
            </w:pPr>
            <w:r>
              <w:rPr>
                <w:color w:val="FFFFFF"/>
              </w:rPr>
            </w:r>
            <w:r>
              <w:rPr>
                <w:b/>
                <w:color w:val="FFFFFF"/>
              </w:rPr>
              <w:t>Wann</w:t>
            </w:r>
          </w:p>
        </w:tc>
        <w:tc>
          <w:tcPr>
            <w:tcW w:type="dxa" w:w="7257"/>
            <w:shd w:val="clear" w:color="auto" w:fill="5D008F"/>
          </w:tcPr>
          <w:p>
            <w:pPr>
              <w:spacing w:before="60" w:after="60"/>
            </w:pPr>
            <w:r>
              <w:rPr>
                <w:color w:val="FFFFFF"/>
              </w:rPr>
            </w:r>
            <w:r>
              <w:rPr>
                <w:b/>
                <w:color w:val="FFFFFF"/>
              </w:rPr>
              <w:t>Schritte</w:t>
            </w:r>
          </w:p>
        </w:tc>
      </w:tr>
      <w:tr>
        <w:trPr>
          <w:cantSplit w:val="true"/>
        </w:trPr>
        <w:tc>
          <w:tcPr>
            <w:tcW w:type="dxa" w:w="2381"/>
          </w:tcPr>
          <w:p>
            <w:pPr>
              <w:spacing w:before="60" w:after="60"/>
            </w:pPr>
            <w:r>
              <w:rPr>
                <w:b/>
              </w:rPr>
              <w:t>Bei der Ankunft</w:t>
            </w:r>
          </w:p>
        </w:tc>
        <w:tc>
          <w:tcPr>
            <w:tcW w:type="dxa" w:w="7257"/>
          </w:tcPr>
          <w:p>
            <w:pPr>
              <w:spacing w:before="60" w:after="60"/>
            </w:pPr>
            <w:r>
              <w:t>Prüfen, ob jemand eingeschlossen ist. Die Leitstelle anrufen; wenn jemand eingeschlossen ist, diesen Anruf vor Beginn der Befreiung tätigen (geändert am 1. März). Danach das Verfahren des Unternehmens zur Personenbefreiung befolgen.</w:t>
            </w:r>
          </w:p>
        </w:tc>
      </w:tr>
      <w:tr>
        <w:trPr>
          <w:cantSplit w:val="true"/>
        </w:trPr>
        <w:tc>
          <w:tcPr>
            <w:tcW w:type="dxa" w:w="2381"/>
            <w:shd w:val="clear" w:color="auto" w:fill="F7F0FB"/>
          </w:tcPr>
          <w:p>
            <w:pPr>
              <w:spacing w:before="60" w:after="60"/>
            </w:pPr>
            <w:r>
              <w:rPr>
                <w:b/>
              </w:rPr>
              <w:t>Vor der Arbeit</w:t>
            </w:r>
          </w:p>
        </w:tc>
        <w:tc>
          <w:tcPr>
            <w:tcW w:type="dxa" w:w="7257"/>
            <w:shd w:val="clear" w:color="auto" w:fill="F7F0FB"/>
          </w:tcPr>
          <w:p>
            <w:pPr>
              <w:spacing w:before="60" w:after="60"/>
            </w:pPr>
            <w:r>
              <w:t>Den Aufzug nach dem Verfahren des Unternehmens freischalten und sichern. Das Sicherungsschloss in der App fotografieren. Den Fehlercode an der Steuerung ablesen. Bei Fehler 41 den Leitfaden zu Fehler 41 öffnen.</w:t>
            </w:r>
          </w:p>
        </w:tc>
      </w:tr>
      <w:tr>
        <w:trPr>
          <w:cantSplit w:val="true"/>
        </w:trPr>
        <w:tc>
          <w:tcPr>
            <w:tcW w:type="dxa" w:w="2381"/>
          </w:tcPr>
          <w:p>
            <w:pPr>
              <w:spacing w:before="60" w:after="60"/>
            </w:pPr>
            <w:r>
              <w:rPr>
                <w:b/>
              </w:rPr>
              <w:t>Vor der Wiederinbetriebnahme</w:t>
            </w:r>
          </w:p>
        </w:tc>
        <w:tc>
          <w:tcPr>
            <w:tcW w:type="dxa" w:w="7257"/>
          </w:tcPr>
          <w:p>
            <w:pPr>
              <w:spacing w:before="60" w:after="60"/>
            </w:pPr>
            <w:r>
              <w:t>Testfahrten durchführen. Türen, Bündigkeit und Notruf prüfen.</w:t>
            </w:r>
          </w:p>
        </w:tc>
      </w:tr>
      <w:tr>
        <w:trPr>
          <w:cantSplit w:val="true"/>
        </w:trPr>
        <w:tc>
          <w:tcPr>
            <w:tcW w:type="dxa" w:w="2381"/>
            <w:shd w:val="clear" w:color="auto" w:fill="F7F0FB"/>
          </w:tcPr>
          <w:p>
            <w:pPr>
              <w:spacing w:before="60" w:after="60"/>
            </w:pPr>
            <w:r>
              <w:rPr>
                <w:b/>
              </w:rPr>
              <w:t>Zum Abschluss</w:t>
            </w:r>
          </w:p>
        </w:tc>
        <w:tc>
          <w:tcPr>
            <w:tcW w:type="dxa" w:w="7257"/>
            <w:shd w:val="clear" w:color="auto" w:fill="F7F0FB"/>
          </w:tcPr>
          <w:p>
            <w:pPr>
              <w:spacing w:before="60" w:after="60"/>
            </w:pPr>
            <w:r>
              <w:t>Den Einsatzbericht in der App mit dem Foto des Schlosses abschließen (geändert am 1. März). Die Hausverwaltung informieren.</w:t>
            </w:r>
          </w:p>
        </w:tc>
      </w:tr>
    </w:tbl>
    <w:p>
      <w:pPr>
        <w:spacing w:before="160"/>
      </w:pPr>
      <w:r>
        <w:rPr>
          <w:i/>
          <w:color w:val="5A5766"/>
        </w:rPr>
        <w:t>Mit (geändert am 1. März) markiert: Der Anruf bei der Leitstelle kommt jetzt vor einer Personenbefreiung, der Einsatzbericht läuft über die App, mit einem Foto des Schlosses.</w:t>
      </w:r>
    </w:p>
    <w:p>
      <w:pPr>
        <w:keepNext/>
        <w:spacing w:before="240" w:after="80"/>
      </w:pPr>
      <w:r>
        <w:rPr>
          <w:b/>
          <w:color w:val="5D008F"/>
          <w:sz w:val="28"/>
        </w:rPr>
        <w:t>2. Troubleshooting-Leitfaden: Fehler 41 (Beispiel)</w:t>
      </w:r>
    </w:p>
    <w:p>
      <w:r>
        <w:t>Fehler 41 an der neueren Steuerung: Schachttürverriegelung nicht geschlossen. Fiktives Schulungsbeispiel. Genehmigte Voraussetzungen und Aufgabenfreigabe beachten. Dem angegebenen Zweig folgen; bei Schäden, Unsicherheit oder Arbeiten außerhalb der Freigabe abbrechen und eskalieren.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3628"/>
            <w:shd w:val="clear" w:color="auto" w:fill="5D008F"/>
          </w:tcPr>
          <w:p>
            <w:pPr>
              <w:spacing w:before="60" w:after="60"/>
            </w:pPr>
            <w:r>
              <w:rPr>
                <w:color w:val="FFFFFF"/>
              </w:rPr>
            </w:r>
            <w:r>
              <w:rPr>
                <w:b/>
                <w:color w:val="FFFFFF"/>
              </w:rPr>
              <w:t>Prüfung</w:t>
            </w:r>
          </w:p>
        </w:tc>
        <w:tc>
          <w:tcPr>
            <w:tcW w:type="dxa" w:w="3628"/>
            <w:shd w:val="clear" w:color="auto" w:fill="5D008F"/>
          </w:tcPr>
          <w:p>
            <w:pPr>
              <w:spacing w:before="60" w:after="60"/>
            </w:pPr>
            <w:r>
              <w:rPr>
                <w:color w:val="FFFFFF"/>
              </w:rPr>
            </w:r>
            <w:r>
              <w:rPr>
                <w:b/>
                <w:color w:val="FFFFFF"/>
              </w:rPr>
              <w:t>Wenn JA</w:t>
            </w:r>
          </w:p>
        </w:tc>
        <w:tc>
          <w:tcPr>
            <w:tcW w:type="dxa" w:w="2381"/>
            <w:shd w:val="clear" w:color="auto" w:fill="5D008F"/>
          </w:tcPr>
          <w:p>
            <w:pPr>
              <w:spacing w:before="60" w:after="60"/>
            </w:pPr>
            <w:r>
              <w:rPr>
                <w:color w:val="FFFFFF"/>
              </w:rPr>
            </w:r>
            <w:r>
              <w:rPr>
                <w:b/>
                <w:color w:val="FFFFFF"/>
              </w:rPr>
              <w:t>Wenn NEIN</w:t>
            </w:r>
          </w:p>
        </w:tc>
      </w:tr>
      <w:tr>
        <w:trPr>
          <w:cantSplit w:val="true"/>
        </w:trPr>
        <w:tc>
          <w:tcPr>
            <w:tcW w:type="dxa" w:w="3628"/>
          </w:tcPr>
          <w:p>
            <w:pPr>
              <w:spacing w:before="60" w:after="60"/>
            </w:pPr>
            <w:r>
              <w:rPr>
                <w:b/>
              </w:rPr>
              <w:t>1. Blockiert etwas die Schachttüren auf der angezeigten Etage?</w:t>
            </w:r>
          </w:p>
        </w:tc>
        <w:tc>
          <w:tcPr>
            <w:tcW w:type="dxa" w:w="3628"/>
          </w:tcPr>
          <w:p>
            <w:pPr>
              <w:spacing w:before="60" w:after="60"/>
            </w:pPr>
            <w:r>
              <w:t>Falls freigegeben und vom genehmigten Verfahren erlaubt: beheben, dann Prüfung 4. Bei Schäden oder Unsicherheit abbrechen, Senior-Techniker anrufen.</w:t>
            </w:r>
          </w:p>
        </w:tc>
        <w:tc>
          <w:tcPr>
            <w:tcW w:type="dxa" w:w="2381"/>
          </w:tcPr>
          <w:p>
            <w:pPr>
              <w:spacing w:before="60" w:after="60"/>
            </w:pPr>
            <w:r>
              <w:t>Weiter mit Prüfung 2.</w:t>
            </w:r>
          </w:p>
        </w:tc>
      </w:tr>
      <w:tr>
        <w:trPr>
          <w:cantSplit w:val="true"/>
        </w:trPr>
        <w:tc>
          <w:tcPr>
            <w:tcW w:type="dxa" w:w="3628"/>
            <w:shd w:val="clear" w:color="auto" w:fill="F7F0FB"/>
          </w:tcPr>
          <w:p>
            <w:pPr>
              <w:spacing w:before="60" w:after="60"/>
            </w:pPr>
            <w:r>
              <w:rPr>
                <w:b/>
              </w:rPr>
              <w:t>2. Sehen die Türverriegelungskontakte auf dieser Etage verschmutzt, verschoben oder beschädigt aus?</w:t>
            </w:r>
          </w:p>
        </w:tc>
        <w:tc>
          <w:tcPr>
            <w:tcW w:type="dxa" w:w="3628"/>
            <w:shd w:val="clear" w:color="auto" w:fill="F7F0FB"/>
          </w:tcPr>
          <w:p>
            <w:pPr>
              <w:spacing w:before="60" w:after="60"/>
            </w:pPr>
            <w:r>
              <w:t>Falls freigegeben und vom genehmigten Verfahren erlaubt: beheben, dann Prüfung 4. Bei Schäden oder Unsicherheit abbrechen, Senior-Techniker anrufen.</w:t>
            </w:r>
          </w:p>
        </w:tc>
        <w:tc>
          <w:tcPr>
            <w:tcW w:type="dxa" w:w="2381"/>
            <w:shd w:val="clear" w:color="auto" w:fill="F7F0FB"/>
          </w:tcPr>
          <w:p>
            <w:pPr>
              <w:spacing w:before="60" w:after="60"/>
            </w:pPr>
            <w:r>
              <w:t>Weiter mit Prüfung 3.</w:t>
            </w:r>
          </w:p>
        </w:tc>
      </w:tr>
      <w:tr>
        <w:trPr>
          <w:cantSplit w:val="true"/>
        </w:trPr>
        <w:tc>
          <w:tcPr>
            <w:tcW w:type="dxa" w:w="3628"/>
          </w:tcPr>
          <w:p>
            <w:pPr>
              <w:spacing w:before="60" w:after="60"/>
            </w:pPr>
            <w:r>
              <w:rPr>
                <w:b/>
              </w:rPr>
              <w:t>3. Sieht der Türantrieb defekt aus?</w:t>
            </w:r>
          </w:p>
        </w:tc>
        <w:tc>
          <w:tcPr>
            <w:tcW w:type="dxa" w:w="3628"/>
          </w:tcPr>
          <w:p>
            <w:pPr>
              <w:spacing w:before="60" w:after="60"/>
            </w:pPr>
            <w:r>
              <w:t>Falls freigegeben und vom genehmigten Verfahren erlaubt: beheben, dann Prüfung 4. Bei Schäden oder Unsicherheit abbrechen, Senior-Techniker anrufen.</w:t>
            </w:r>
          </w:p>
        </w:tc>
        <w:tc>
          <w:tcPr>
            <w:tcW w:type="dxa" w:w="2381"/>
          </w:tcPr>
          <w:p>
            <w:pPr>
              <w:spacing w:before="60" w:after="60"/>
            </w:pPr>
            <w:r>
              <w:t>Weiter mit Prüfung 4.</w:t>
            </w:r>
          </w:p>
        </w:tc>
      </w:tr>
      <w:tr>
        <w:trPr>
          <w:cantSplit w:val="true"/>
        </w:trPr>
        <w:tc>
          <w:tcPr>
            <w:tcW w:type="dxa" w:w="3628"/>
            <w:shd w:val="clear" w:color="auto" w:fill="F7F0FB"/>
          </w:tcPr>
          <w:p>
            <w:pPr>
              <w:spacing w:before="60" w:after="60"/>
            </w:pPr>
            <w:r>
              <w:rPr>
                <w:b/>
              </w:rPr>
              <w:t>4. Zeigt der Aufzug weiterhin Fehler 41 an, oder sieht etwas beschädigt aus?</w:t>
            </w:r>
          </w:p>
        </w:tc>
        <w:tc>
          <w:tcPr>
            <w:tcW w:type="dxa" w:w="3628"/>
            <w:shd w:val="clear" w:color="auto" w:fill="F7F0FB"/>
          </w:tcPr>
          <w:p>
            <w:pPr>
              <w:spacing w:before="60" w:after="60"/>
            </w:pPr>
            <w:r>
              <w:t>Anlage sichern, Aufzug außer Betrieb lassen und den Senior-Techniker anrufen.</w:t>
            </w:r>
          </w:p>
        </w:tc>
        <w:tc>
          <w:tcPr>
            <w:tcW w:type="dxa" w:w="2381"/>
            <w:shd w:val="clear" w:color="auto" w:fill="F7F0FB"/>
          </w:tcPr>
          <w:p>
            <w:pPr>
              <w:spacing w:before="60" w:after="60"/>
            </w:pPr>
            <w:r>
              <w:t>Prüfungen vor der Wiederinbetriebnahme auf der Einsatzkarte durchführen, dann Einsatz abschließen.</w:t>
            </w:r>
          </w:p>
        </w:tc>
      </w:tr>
    </w:tbl>
    <w:p>
      <w:pPr>
        <w:keepNext/>
        <w:pageBreakBefore/>
        <w:spacing w:before="240" w:after="80"/>
      </w:pPr>
      <w:r>
        <w:rPr>
          <w:b/>
          <w:color w:val="5D008F"/>
          <w:sz w:val="28"/>
        </w:rPr>
        <w:t>3. Änderungs-Update: Was sich am 1. März geändert hat (Beispiel)</w:t>
      </w:r>
    </w:p>
    <w:p>
      <w:r>
        <w:t>Für Techniker, die bereits im Störungsdienst sind. Etwa zwei Minuten Lesezeit.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2041"/>
            <w:shd w:val="clear" w:color="auto" w:fill="5D008F"/>
          </w:tcPr>
          <w:p>
            <w:pPr>
              <w:spacing w:before="60" w:after="60"/>
            </w:pPr>
            <w:r>
              <w:rPr>
                <w:color w:val="FFFFFF"/>
              </w:rPr>
            </w:r>
            <w:r>
              <w:rPr>
                <w:b/>
                <w:color w:val="FFFFFF"/>
              </w:rPr>
              <w:t>Was sich geändert hat</w:t>
            </w:r>
          </w:p>
        </w:tc>
        <w:tc>
          <w:tcPr>
            <w:tcW w:type="dxa" w:w="2381"/>
            <w:shd w:val="clear" w:color="auto" w:fill="5D008F"/>
          </w:tcPr>
          <w:p>
            <w:pPr>
              <w:spacing w:before="60" w:after="60"/>
            </w:pPr>
            <w:r>
              <w:rPr>
                <w:color w:val="FFFFFF"/>
              </w:rPr>
            </w:r>
            <w:r>
              <w:rPr>
                <w:b/>
                <w:color w:val="FFFFFF"/>
              </w:rPr>
              <w:t>Die alte Vorgehensweise</w:t>
            </w:r>
          </w:p>
        </w:tc>
        <w:tc>
          <w:tcPr>
            <w:tcW w:type="dxa" w:w="2608"/>
            <w:shd w:val="clear" w:color="auto" w:fill="5D008F"/>
          </w:tcPr>
          <w:p>
            <w:pPr>
              <w:spacing w:before="60" w:after="60"/>
            </w:pPr>
            <w:r>
              <w:rPr>
                <w:color w:val="FFFFFF"/>
              </w:rPr>
            </w:r>
            <w:r>
              <w:rPr>
                <w:b/>
                <w:color w:val="FFFFFF"/>
              </w:rPr>
              <w:t>Die neue Vorgehensweise</w:t>
            </w:r>
          </w:p>
        </w:tc>
        <w:tc>
          <w:tcPr>
            <w:tcW w:type="dxa" w:w="2608"/>
            <w:shd w:val="clear" w:color="auto" w:fill="5D008F"/>
          </w:tcPr>
          <w:p>
            <w:pPr>
              <w:spacing w:before="60" w:after="60"/>
            </w:pPr>
            <w:r>
              <w:rPr>
                <w:color w:val="FFFFFF"/>
              </w:rPr>
            </w:r>
            <w:r>
              <w:rPr>
                <w:b/>
                <w:color w:val="FFFFFF"/>
              </w:rPr>
              <w:t>Warum</w:t>
            </w:r>
          </w:p>
        </w:tc>
      </w:tr>
      <w:tr>
        <w:trPr>
          <w:cantSplit w:val="true"/>
        </w:trPr>
        <w:tc>
          <w:tcPr>
            <w:tcW w:type="dxa" w:w="2041"/>
          </w:tcPr>
          <w:p>
            <w:pPr>
              <w:spacing w:before="60" w:after="60"/>
            </w:pPr>
            <w:r>
              <w:rPr>
                <w:b/>
              </w:rPr>
              <w:t>Anruf bei der Leitstelle</w:t>
            </w:r>
          </w:p>
        </w:tc>
        <w:tc>
          <w:tcPr>
            <w:tcW w:type="dxa" w:w="2381"/>
          </w:tcPr>
          <w:p>
            <w:pPr>
              <w:spacing w:before="60" w:after="60"/>
            </w:pPr>
            <w:r>
              <w:t>Die Leitstelle nach einer Personenbefreiung anrufen</w:t>
            </w:r>
          </w:p>
        </w:tc>
        <w:tc>
          <w:tcPr>
            <w:tcW w:type="dxa" w:w="2608"/>
          </w:tcPr>
          <w:p>
            <w:pPr>
              <w:spacing w:before="60" w:after="60"/>
            </w:pPr>
            <w:r>
              <w:t>Die Leitstelle vor Beginn jeder Personenbefreiung anrufen</w:t>
            </w:r>
          </w:p>
        </w:tc>
        <w:tc>
          <w:tcPr>
            <w:tcW w:type="dxa" w:w="2608"/>
          </w:tcPr>
          <w:p>
            <w:pPr>
              <w:spacing w:before="60" w:after="60"/>
            </w:pPr>
            <w:r>
              <w:t>Die Leitstelle muss wissen, wann eine Befreiung beginnt</w:t>
            </w:r>
          </w:p>
        </w:tc>
      </w:tr>
      <w:tr>
        <w:trPr>
          <w:cantSplit w:val="true"/>
        </w:trPr>
        <w:tc>
          <w:tcPr>
            <w:tcW w:type="dxa" w:w="2041"/>
            <w:shd w:val="clear" w:color="auto" w:fill="F7F0FB"/>
          </w:tcPr>
          <w:p>
            <w:pPr>
              <w:spacing w:before="60" w:after="60"/>
            </w:pPr>
            <w:r>
              <w:rPr>
                <w:b/>
              </w:rPr>
              <w:t>Einsatzbericht</w:t>
            </w:r>
          </w:p>
        </w:tc>
        <w:tc>
          <w:tcPr>
            <w:tcW w:type="dxa" w:w="2381"/>
            <w:shd w:val="clear" w:color="auto" w:fill="F7F0FB"/>
          </w:tcPr>
          <w:p>
            <w:pPr>
              <w:spacing w:before="60" w:after="60"/>
            </w:pPr>
            <w:r>
              <w:t>Einsatzbericht auf Papier</w:t>
            </w:r>
          </w:p>
        </w:tc>
        <w:tc>
          <w:tcPr>
            <w:tcW w:type="dxa" w:w="2608"/>
            <w:shd w:val="clear" w:color="auto" w:fill="F7F0FB"/>
          </w:tcPr>
          <w:p>
            <w:pPr>
              <w:spacing w:before="60" w:after="60"/>
            </w:pPr>
            <w:r>
              <w:t>Einsatzbericht in der Handy-App, die ein Foto des Sicherungsschlosses verlangt, bevor sich der Auftrag abschließen lässt</w:t>
            </w:r>
          </w:p>
        </w:tc>
        <w:tc>
          <w:tcPr>
            <w:tcW w:type="dxa" w:w="2608"/>
            <w:shd w:val="clear" w:color="auto" w:fill="F7F0FB"/>
          </w:tcPr>
          <w:p>
            <w:pPr>
              <w:spacing w:before="60" w:after="60"/>
            </w:pPr>
            <w:r>
              <w:t>Das Foto des Schlosses dokumentiert einen Teil der Freischaltung; es bestätigt nicht das gesamte Verfahren</w:t>
            </w:r>
          </w:p>
        </w:tc>
      </w:tr>
    </w:tbl>
    <w:p>
      <w:pPr>
        <w:spacing w:before="160"/>
      </w:pPr>
      <w:r>
        <w:t>Die aktualisierte Einsatzkarte steht weiter oben, beide geänderten Schritte sind markiert.</w:t>
      </w:r>
    </w:p>
    <w:p>
      <w:pPr>
        <w:keepNext/>
        <w:spacing w:before="240" w:after="80"/>
      </w:pPr>
      <w:r>
        <w:rPr>
          <w:b/>
          <w:color w:val="5D008F"/>
          <w:sz w:val="28"/>
        </w:rPr>
        <w:t>Ihr Änderungs-Update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2041"/>
            <w:shd w:val="clear" w:color="auto" w:fill="5D008F"/>
          </w:tcPr>
          <w:p>
            <w:pPr>
              <w:spacing w:before="60" w:after="60"/>
            </w:pPr>
            <w:r>
              <w:rPr>
                <w:color w:val="FFFFFF"/>
              </w:rPr>
            </w:r>
            <w:r>
              <w:rPr>
                <w:b/>
                <w:color w:val="FFFFFF"/>
              </w:rPr>
              <w:t>Was sich geändert hat</w:t>
            </w:r>
          </w:p>
        </w:tc>
        <w:tc>
          <w:tcPr>
            <w:tcW w:type="dxa" w:w="2381"/>
            <w:shd w:val="clear" w:color="auto" w:fill="5D008F"/>
          </w:tcPr>
          <w:p>
            <w:pPr>
              <w:spacing w:before="60" w:after="60"/>
            </w:pPr>
            <w:r>
              <w:rPr>
                <w:color w:val="FFFFFF"/>
              </w:rPr>
            </w:r>
            <w:r>
              <w:rPr>
                <w:b/>
                <w:color w:val="FFFFFF"/>
              </w:rPr>
              <w:t>Die alte Vorgehensweise</w:t>
            </w:r>
          </w:p>
        </w:tc>
        <w:tc>
          <w:tcPr>
            <w:tcW w:type="dxa" w:w="2608"/>
            <w:shd w:val="clear" w:color="auto" w:fill="5D008F"/>
          </w:tcPr>
          <w:p>
            <w:pPr>
              <w:spacing w:before="60" w:after="60"/>
            </w:pPr>
            <w:r>
              <w:rPr>
                <w:color w:val="FFFFFF"/>
              </w:rPr>
            </w:r>
            <w:r>
              <w:rPr>
                <w:b/>
                <w:color w:val="FFFFFF"/>
              </w:rPr>
              <w:t>Die neue Vorgehensweise</w:t>
            </w:r>
          </w:p>
        </w:tc>
        <w:tc>
          <w:tcPr>
            <w:tcW w:type="dxa" w:w="2608"/>
            <w:shd w:val="clear" w:color="auto" w:fill="5D008F"/>
          </w:tcPr>
          <w:p>
            <w:pPr>
              <w:spacing w:before="60" w:after="60"/>
            </w:pPr>
            <w:r>
              <w:rPr>
                <w:color w:val="FFFFFF"/>
              </w:rPr>
            </w:r>
            <w:r>
              <w:rPr>
                <w:b/>
                <w:color w:val="FFFFFF"/>
              </w:rPr>
              <w:t>Warum</w:t>
            </w:r>
          </w:p>
        </w:tc>
      </w:tr>
      <w:tr>
        <w:trPr>
          <w:cantSplit w:val="true"/>
          <w:trHeight w:val="1247"/>
        </w:trPr>
        <w:tc>
          <w:tcPr>
            <w:tcW w:type="dxa" w:w="2041"/>
          </w:tcPr>
          <w:p>
            <w:pPr>
              <w:spacing w:before="60" w:after="60"/>
            </w:pPr>
            <w:r>
              <w:rPr>
                <w:b/>
              </w:rPr>
            </w:r>
          </w:p>
        </w:tc>
        <w:tc>
          <w:tcPr>
            <w:tcW w:type="dxa" w:w="2381"/>
          </w:tcPr>
          <w:p>
            <w:pPr>
              <w:spacing w:before="60" w:after="60"/>
            </w:pPr>
            <w:r/>
          </w:p>
        </w:tc>
        <w:tc>
          <w:tcPr>
            <w:tcW w:type="dxa" w:w="2608"/>
          </w:tcPr>
          <w:p>
            <w:pPr>
              <w:spacing w:before="60" w:after="60"/>
            </w:pPr>
            <w:r/>
          </w:p>
        </w:tc>
        <w:tc>
          <w:tcPr>
            <w:tcW w:type="dxa" w:w="2608"/>
          </w:tcPr>
          <w:p>
            <w:pPr>
              <w:spacing w:before="60" w:after="60"/>
            </w:pPr>
            <w:r/>
          </w:p>
        </w:tc>
      </w:tr>
      <w:tr>
        <w:trPr>
          <w:cantSplit w:val="true"/>
          <w:trHeight w:val="1247"/>
        </w:trPr>
        <w:tc>
          <w:tcPr>
            <w:tcW w:type="dxa" w:w="2041"/>
            <w:shd w:val="clear" w:color="auto" w:fill="F7F0FB"/>
          </w:tcPr>
          <w:p>
            <w:pPr>
              <w:spacing w:before="60" w:after="60"/>
            </w:pPr>
            <w:r>
              <w:rPr>
                <w:b/>
              </w:rPr>
            </w:r>
          </w:p>
        </w:tc>
        <w:tc>
          <w:tcPr>
            <w:tcW w:type="dxa" w:w="2381"/>
            <w:shd w:val="clear" w:color="auto" w:fill="F7F0FB"/>
          </w:tcPr>
          <w:p>
            <w:pPr>
              <w:spacing w:before="60" w:after="60"/>
            </w:pPr>
            <w:r/>
          </w:p>
        </w:tc>
        <w:tc>
          <w:tcPr>
            <w:tcW w:type="dxa" w:w="2608"/>
            <w:shd w:val="clear" w:color="auto" w:fill="F7F0FB"/>
          </w:tcPr>
          <w:p>
            <w:pPr>
              <w:spacing w:before="60" w:after="60"/>
            </w:pPr>
            <w:r/>
          </w:p>
        </w:tc>
        <w:tc>
          <w:tcPr>
            <w:tcW w:type="dxa" w:w="2608"/>
            <w:shd w:val="clear" w:color="auto" w:fill="F7F0FB"/>
          </w:tcPr>
          <w:p>
            <w:pPr>
              <w:spacing w:before="60" w:after="60"/>
            </w:pPr>
            <w:r/>
          </w:p>
        </w:tc>
      </w:tr>
      <w:tr>
        <w:trPr>
          <w:cantSplit w:val="true"/>
          <w:trHeight w:val="1247"/>
        </w:trPr>
        <w:tc>
          <w:tcPr>
            <w:tcW w:type="dxa" w:w="2041"/>
          </w:tcPr>
          <w:p>
            <w:pPr>
              <w:spacing w:before="60" w:after="60"/>
            </w:pPr>
            <w:r>
              <w:rPr>
                <w:b/>
              </w:rPr>
            </w:r>
          </w:p>
        </w:tc>
        <w:tc>
          <w:tcPr>
            <w:tcW w:type="dxa" w:w="2381"/>
          </w:tcPr>
          <w:p>
            <w:pPr>
              <w:spacing w:before="60" w:after="60"/>
            </w:pPr>
            <w:r/>
          </w:p>
        </w:tc>
        <w:tc>
          <w:tcPr>
            <w:tcW w:type="dxa" w:w="2608"/>
          </w:tcPr>
          <w:p>
            <w:pPr>
              <w:spacing w:before="60" w:after="60"/>
            </w:pPr>
            <w:r/>
          </w:p>
        </w:tc>
        <w:tc>
          <w:tcPr>
            <w:tcW w:type="dxa" w:w="2608"/>
          </w:tcPr>
          <w:p>
            <w:pPr>
              <w:spacing w:before="60" w:after="60"/>
            </w:pPr>
            <w:r/>
          </w:p>
        </w:tc>
      </w:tr>
    </w:tbl>
    <w:p>
      <w:pPr>
        <w:keepNext/>
        <w:pageBreakBefore/>
        <w:spacing w:before="240" w:after="80"/>
      </w:pPr>
      <w:r>
        <w:rPr>
          <w:b/>
          <w:color w:val="5D008F"/>
          <w:sz w:val="28"/>
        </w:rPr>
        <w:t>Ihr Job Aid</w:t>
      </w:r>
    </w:p>
    <w:p>
      <w:r>
        <w:t>Tätigkeit:</w:t>
      </w:r>
    </w:p>
    <w:p>
      <w:r>
        <w:t>Wo die Hilfe geöffnet wird und wie viele Klicks oder Sekunden das dauert: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381"/>
            <w:shd w:val="clear" w:color="auto" w:fill="5D008F"/>
          </w:tcPr>
          <w:p>
            <w:pPr>
              <w:spacing w:before="60" w:after="60"/>
            </w:pPr>
            <w:r>
              <w:rPr>
                <w:color w:val="FFFFFF"/>
              </w:rPr>
            </w:r>
            <w:r>
              <w:rPr>
                <w:b/>
                <w:color w:val="FFFFFF"/>
              </w:rPr>
              <w:t>Wann</w:t>
            </w:r>
          </w:p>
        </w:tc>
        <w:tc>
          <w:tcPr>
            <w:tcW w:type="dxa" w:w="7257"/>
            <w:shd w:val="clear" w:color="auto" w:fill="5D008F"/>
          </w:tcPr>
          <w:p>
            <w:pPr>
              <w:spacing w:before="60" w:after="60"/>
            </w:pPr>
            <w:r>
              <w:rPr>
                <w:color w:val="FFFFFF"/>
              </w:rPr>
            </w:r>
            <w:r>
              <w:rPr>
                <w:b/>
                <w:color w:val="FFFFFF"/>
              </w:rPr>
              <w:t>Schritte</w:t>
            </w:r>
          </w:p>
        </w:tc>
      </w:tr>
      <w:tr>
        <w:trPr>
          <w:cantSplit w:val="true"/>
          <w:trHeight w:val="1587"/>
        </w:trPr>
        <w:tc>
          <w:tcPr>
            <w:tcW w:type="dxa" w:w="2381"/>
          </w:tcPr>
          <w:p>
            <w:pPr>
              <w:spacing w:before="60" w:after="60"/>
            </w:pPr>
            <w:r>
              <w:rPr>
                <w:b/>
              </w:rPr>
            </w:r>
          </w:p>
        </w:tc>
        <w:tc>
          <w:tcPr>
            <w:tcW w:type="dxa" w:w="7257"/>
          </w:tcPr>
          <w:p>
            <w:pPr>
              <w:spacing w:before="60" w:after="60"/>
            </w:pPr>
            <w:r/>
          </w:p>
        </w:tc>
      </w:tr>
      <w:tr>
        <w:trPr>
          <w:cantSplit w:val="true"/>
          <w:trHeight w:val="1587"/>
        </w:trPr>
        <w:tc>
          <w:tcPr>
            <w:tcW w:type="dxa" w:w="2381"/>
            <w:shd w:val="clear" w:color="auto" w:fill="F7F0FB"/>
          </w:tcPr>
          <w:p>
            <w:pPr>
              <w:spacing w:before="60" w:after="60"/>
            </w:pPr>
            <w:r>
              <w:rPr>
                <w:b/>
              </w:rPr>
            </w:r>
          </w:p>
        </w:tc>
        <w:tc>
          <w:tcPr>
            <w:tcW w:type="dxa" w:w="7257"/>
            <w:shd w:val="clear" w:color="auto" w:fill="F7F0FB"/>
          </w:tcPr>
          <w:p>
            <w:pPr>
              <w:spacing w:before="60" w:after="60"/>
            </w:pPr>
            <w:r/>
          </w:p>
        </w:tc>
      </w:tr>
      <w:tr>
        <w:trPr>
          <w:cantSplit w:val="true"/>
          <w:trHeight w:val="1587"/>
        </w:trPr>
        <w:tc>
          <w:tcPr>
            <w:tcW w:type="dxa" w:w="2381"/>
          </w:tcPr>
          <w:p>
            <w:pPr>
              <w:spacing w:before="60" w:after="60"/>
            </w:pPr>
            <w:r>
              <w:rPr>
                <w:b/>
              </w:rPr>
            </w:r>
          </w:p>
        </w:tc>
        <w:tc>
          <w:tcPr>
            <w:tcW w:type="dxa" w:w="7257"/>
          </w:tcPr>
          <w:p>
            <w:pPr>
              <w:spacing w:before="60" w:after="60"/>
            </w:pPr>
            <w:r/>
          </w:p>
        </w:tc>
      </w:tr>
      <w:tr>
        <w:trPr>
          <w:cantSplit w:val="true"/>
          <w:trHeight w:val="1587"/>
        </w:trPr>
        <w:tc>
          <w:tcPr>
            <w:tcW w:type="dxa" w:w="2381"/>
            <w:shd w:val="clear" w:color="auto" w:fill="F7F0FB"/>
          </w:tcPr>
          <w:p>
            <w:pPr>
              <w:spacing w:before="60" w:after="60"/>
            </w:pPr>
            <w:r>
              <w:rPr>
                <w:b/>
              </w:rPr>
            </w:r>
          </w:p>
        </w:tc>
        <w:tc>
          <w:tcPr>
            <w:tcW w:type="dxa" w:w="7257"/>
            <w:shd w:val="clear" w:color="auto" w:fill="F7F0FB"/>
          </w:tcPr>
          <w:p>
            <w:pPr>
              <w:spacing w:before="60" w:after="60"/>
            </w:pPr>
            <w:r/>
          </w:p>
        </w:tc>
      </w:tr>
      <w:tr>
        <w:trPr>
          <w:cantSplit w:val="true"/>
          <w:trHeight w:val="1587"/>
        </w:trPr>
        <w:tc>
          <w:tcPr>
            <w:tcW w:type="dxa" w:w="2381"/>
          </w:tcPr>
          <w:p>
            <w:pPr>
              <w:spacing w:before="60" w:after="60"/>
            </w:pPr>
            <w:r>
              <w:rPr>
                <w:b/>
              </w:rPr>
            </w:r>
          </w:p>
        </w:tc>
        <w:tc>
          <w:tcPr>
            <w:tcW w:type="dxa" w:w="7257"/>
          </w:tcPr>
          <w:p>
            <w:pPr>
              <w:spacing w:before="60" w:after="60"/>
            </w:pPr>
            <w:r/>
          </w:p>
        </w:tc>
      </w:tr>
    </w:tbl>
    <w:p>
      <w:pPr>
        <w:keepNext/>
        <w:pageBreakBefore/>
        <w:spacing w:before="240" w:after="80"/>
      </w:pPr>
      <w:r>
        <w:rPr>
          <w:b/>
          <w:color w:val="5D008F"/>
          <w:sz w:val="28"/>
        </w:rPr>
        <w:t>Ihr Troubleshooting-Leitfaden</w:t>
      </w:r>
    </w:p>
    <w:p>
      <w:r>
        <w:t>Problem oder Fehler:</w:t>
      </w:r>
    </w:p>
    <w:p>
      <w:r>
        <w:t>Zu nutzen an: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3628"/>
            <w:shd w:val="clear" w:color="auto" w:fill="5D008F"/>
          </w:tcPr>
          <w:p>
            <w:pPr>
              <w:spacing w:before="60" w:after="60"/>
            </w:pPr>
            <w:r>
              <w:rPr>
                <w:color w:val="FFFFFF"/>
              </w:rPr>
            </w:r>
            <w:r>
              <w:rPr>
                <w:b/>
                <w:color w:val="FFFFFF"/>
              </w:rPr>
              <w:t>Prüfung</w:t>
            </w:r>
          </w:p>
        </w:tc>
        <w:tc>
          <w:tcPr>
            <w:tcW w:type="dxa" w:w="3628"/>
            <w:shd w:val="clear" w:color="auto" w:fill="5D008F"/>
          </w:tcPr>
          <w:p>
            <w:pPr>
              <w:spacing w:before="60" w:after="60"/>
            </w:pPr>
            <w:r>
              <w:rPr>
                <w:color w:val="FFFFFF"/>
              </w:rPr>
            </w:r>
            <w:r>
              <w:rPr>
                <w:b/>
                <w:color w:val="FFFFFF"/>
              </w:rPr>
              <w:t>Wenn JA</w:t>
            </w:r>
          </w:p>
        </w:tc>
        <w:tc>
          <w:tcPr>
            <w:tcW w:type="dxa" w:w="2381"/>
            <w:shd w:val="clear" w:color="auto" w:fill="5D008F"/>
          </w:tcPr>
          <w:p>
            <w:pPr>
              <w:spacing w:before="60" w:after="60"/>
            </w:pPr>
            <w:r>
              <w:rPr>
                <w:color w:val="FFFFFF"/>
              </w:rPr>
            </w:r>
            <w:r>
              <w:rPr>
                <w:b/>
                <w:color w:val="FFFFFF"/>
              </w:rPr>
              <w:t>Wenn NEIN</w:t>
            </w:r>
          </w:p>
        </w:tc>
      </w:tr>
      <w:tr>
        <w:trPr>
          <w:cantSplit w:val="true"/>
          <w:trHeight w:val="1474"/>
        </w:trPr>
        <w:tc>
          <w:tcPr>
            <w:tcW w:type="dxa" w:w="3628"/>
          </w:tcPr>
          <w:p>
            <w:pPr>
              <w:spacing w:before="60" w:after="60"/>
            </w:pPr>
            <w:r>
              <w:rPr>
                <w:b/>
              </w:rPr>
              <w:t>1.</w:t>
            </w:r>
          </w:p>
        </w:tc>
        <w:tc>
          <w:tcPr>
            <w:tcW w:type="dxa" w:w="3628"/>
          </w:tcPr>
          <w:p>
            <w:pPr>
              <w:spacing w:before="60" w:after="60"/>
            </w:pPr>
            <w:r/>
          </w:p>
        </w:tc>
        <w:tc>
          <w:tcPr>
            <w:tcW w:type="dxa" w:w="2381"/>
          </w:tcPr>
          <w:p>
            <w:pPr>
              <w:spacing w:before="60" w:after="60"/>
            </w:pPr>
            <w:r/>
          </w:p>
        </w:tc>
      </w:tr>
      <w:tr>
        <w:trPr>
          <w:cantSplit w:val="true"/>
          <w:trHeight w:val="1474"/>
        </w:trPr>
        <w:tc>
          <w:tcPr>
            <w:tcW w:type="dxa" w:w="3628"/>
            <w:shd w:val="clear" w:color="auto" w:fill="F7F0FB"/>
          </w:tcPr>
          <w:p>
            <w:pPr>
              <w:spacing w:before="60" w:after="60"/>
            </w:pPr>
            <w:r>
              <w:rPr>
                <w:b/>
              </w:rPr>
              <w:t>2.</w:t>
            </w:r>
          </w:p>
        </w:tc>
        <w:tc>
          <w:tcPr>
            <w:tcW w:type="dxa" w:w="3628"/>
            <w:shd w:val="clear" w:color="auto" w:fill="F7F0FB"/>
          </w:tcPr>
          <w:p>
            <w:pPr>
              <w:spacing w:before="60" w:after="60"/>
            </w:pPr>
            <w:r/>
          </w:p>
        </w:tc>
        <w:tc>
          <w:tcPr>
            <w:tcW w:type="dxa" w:w="2381"/>
            <w:shd w:val="clear" w:color="auto" w:fill="F7F0FB"/>
          </w:tcPr>
          <w:p>
            <w:pPr>
              <w:spacing w:before="60" w:after="60"/>
            </w:pPr>
            <w:r/>
          </w:p>
        </w:tc>
      </w:tr>
      <w:tr>
        <w:trPr>
          <w:cantSplit w:val="true"/>
          <w:trHeight w:val="1474"/>
        </w:trPr>
        <w:tc>
          <w:tcPr>
            <w:tcW w:type="dxa" w:w="3628"/>
          </w:tcPr>
          <w:p>
            <w:pPr>
              <w:spacing w:before="60" w:after="60"/>
            </w:pPr>
            <w:r>
              <w:rPr>
                <w:b/>
              </w:rPr>
              <w:t>3.</w:t>
            </w:r>
          </w:p>
        </w:tc>
        <w:tc>
          <w:tcPr>
            <w:tcW w:type="dxa" w:w="3628"/>
          </w:tcPr>
          <w:p>
            <w:pPr>
              <w:spacing w:before="60" w:after="60"/>
            </w:pPr>
            <w:r/>
          </w:p>
        </w:tc>
        <w:tc>
          <w:tcPr>
            <w:tcW w:type="dxa" w:w="2381"/>
          </w:tcPr>
          <w:p>
            <w:pPr>
              <w:spacing w:before="60" w:after="60"/>
            </w:pPr>
            <w:r/>
          </w:p>
        </w:tc>
      </w:tr>
      <w:tr>
        <w:trPr>
          <w:cantSplit w:val="true"/>
          <w:trHeight w:val="1474"/>
        </w:trPr>
        <w:tc>
          <w:tcPr>
            <w:tcW w:type="dxa" w:w="3628"/>
            <w:shd w:val="clear" w:color="auto" w:fill="F7F0FB"/>
          </w:tcPr>
          <w:p>
            <w:pPr>
              <w:spacing w:before="60" w:after="60"/>
            </w:pPr>
            <w:r>
              <w:rPr>
                <w:b/>
              </w:rPr>
              <w:t>4.</w:t>
            </w:r>
          </w:p>
        </w:tc>
        <w:tc>
          <w:tcPr>
            <w:tcW w:type="dxa" w:w="3628"/>
            <w:shd w:val="clear" w:color="auto" w:fill="F7F0FB"/>
          </w:tcPr>
          <w:p>
            <w:pPr>
              <w:spacing w:before="60" w:after="60"/>
            </w:pPr>
            <w:r/>
          </w:p>
        </w:tc>
        <w:tc>
          <w:tcPr>
            <w:tcW w:type="dxa" w:w="2381"/>
            <w:shd w:val="clear" w:color="auto" w:fill="F7F0FB"/>
          </w:tcPr>
          <w:p>
            <w:pPr>
              <w:spacing w:before="60" w:after="60"/>
            </w:pPr>
            <w:r/>
          </w:p>
        </w:tc>
      </w:tr>
      <w:tr>
        <w:trPr>
          <w:cantSplit w:val="true"/>
          <w:trHeight w:val="1474"/>
        </w:trPr>
        <w:tc>
          <w:tcPr>
            <w:tcW w:type="dxa" w:w="3628"/>
          </w:tcPr>
          <w:p>
            <w:pPr>
              <w:spacing w:before="60" w:after="60"/>
            </w:pPr>
            <w:r>
              <w:rPr>
                <w:b/>
              </w:rPr>
              <w:t>Zuletzt: wann Schluss ist</w:t>
            </w:r>
          </w:p>
        </w:tc>
        <w:tc>
          <w:tcPr>
            <w:tcW w:type="dxa" w:w="3628"/>
          </w:tcPr>
          <w:p>
            <w:pPr>
              <w:spacing w:before="60" w:after="60"/>
            </w:pPr>
            <w:r>
              <w:t>Anlage sichern und anrufen:</w:t>
            </w:r>
          </w:p>
        </w:tc>
        <w:tc>
          <w:tcPr>
            <w:tcW w:type="dxa" w:w="2381"/>
          </w:tcPr>
          <w:p>
            <w:pPr>
              <w:spacing w:before="60" w:after="60"/>
            </w:pPr>
            <w:r/>
          </w:p>
        </w:tc>
      </w:tr>
    </w:tbl>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kostenlose Vorlage  |  Seite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