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Planificador de cursos que parte de un problema</w:t>
      </w:r>
    </w:p>
    <w:p>
      <w:r>
        <w:rPr>
          <w:color w:val="5A5766"/>
          <w:sz w:val="22"/>
        </w:rPr>
        <w:t>Planifica un módulo constructivista en el que los estudiantes intentan resolver un problema realista antes de recibir la explicación, aprenden después de un ejemplo resuelto, practican con un apoyo que se va reduciendo, comparan su razonamiento y deciden un caso nuevo por sí mismos. Es una adaptación propia de Coursebox del aprendizaje cognitivo (Collins, Brown y Newman, 1989), el aprendizaje basado en problemas (Savery, 2006) y la resolución de problemas antes de la instrucción (Sinha y Kapur, 2021). Es una ayuda de planificación, no un instrumento validado: no da ninguna puntuación. Se incluye como ejemplo un curso hipotético de cuentas por pagar (CxP) ya completado.</w:t>
      </w:r>
    </w:p>
    <w:p>
      <w:r>
        <w:rPr>
          <w:i/>
          <w:color w:val="5A5766"/>
          <w:sz w:val="18"/>
        </w:rPr>
        <w:t>Del blog de Coursebox: coursebox.ai/blog/constructivism-learning-theory-and-its-elearning-application</w:t>
      </w:r>
    </w:p>
    <w:p>
      <w:pPr>
        <w:keepNext/>
        <w:spacing w:before="240" w:after="80"/>
      </w:pPr>
      <w:r>
        <w:rPr>
          <w:b/>
          <w:color w:val="5D008F"/>
          <w:sz w:val="28"/>
        </w:rPr>
        <w:t>Cómo usar este planificador</w:t>
      </w:r>
    </w:p>
    <w:p>
      <w:pPr>
        <w:pStyle w:val="ListBullet"/>
      </w:pPr>
      <w:r>
        <w:t>Parte de una decisión que los estudiantes toman mal en el trabajo, no de un tema. Escríbela como el problema.</w:t>
      </w:r>
    </w:p>
    <w:p>
      <w:pPr>
        <w:pStyle w:val="ListBullet"/>
      </w:pPr>
      <w:r>
        <w:t>Enumera todo lo que un estudiante necesita para decidirla: los documentos que vería, el registro que debería revisar y la regla que la resuelve. Eso es el paquete del caso.</w:t>
      </w:r>
    </w:p>
    <w:p>
      <w:pPr>
        <w:pStyle w:val="ListBullet"/>
      </w:pPr>
      <w:r>
        <w:t>Comprueba lo que los estudiantes ya saben. Pregunta, evalúa o mira su trabajo; no lo des por hecho a partir de un cargo.</w:t>
      </w:r>
    </w:p>
    <w:p>
      <w:pPr>
        <w:pStyle w:val="ListBullet"/>
      </w:pPr>
      <w:r>
        <w:t>Planifica el orden: primer intento, ejemplo resuelto, práctica guiada, comparación, creación de su propia herramienta, un caso nuevo y un cierre breve.</w:t>
      </w:r>
    </w:p>
    <w:p>
      <w:pPr>
        <w:pStyle w:val="ListBullet"/>
      </w:pPr>
      <w:r>
        <w:t>En cada paso, define el nivel de guía (completa, parcial, ligera o ninguna) e indica exactamente qué apoyo hay disponible. Reduce el apoyo a medida que los estudiantes ganan capacidad, y no solo conforme pasan las páginas.</w:t>
      </w:r>
    </w:p>
    <w:p>
      <w:pPr>
        <w:pStyle w:val="ListBullet"/>
      </w:pPr>
      <w:r>
        <w:t>Escribe la evaluación del caso nuevo y sus criterios antes de escribir cualquier contenido, y elige un formato de respuesta que revele el razonamiento, además de las comprobaciones de datos.</w:t>
      </w:r>
    </w:p>
    <w:p>
      <w:pPr>
        <w:keepNext/>
        <w:pageBreakBefore/>
        <w:spacing w:before="240" w:after="80"/>
      </w:pPr>
      <w:r>
        <w:rPr>
          <w:b/>
          <w:color w:val="5D008F"/>
          <w:sz w:val="28"/>
        </w:rPr>
        <w:t>Ejemplo resuelto: el problema y el paquete del caso</w:t>
      </w:r>
    </w:p>
    <w:p>
      <w:r>
        <w:t>Ejemplo hipotético. Una empresa manufacturera mediana está creando un curso autoguiado de 40 minutos, «¿Retener, verificar o pagar?», para analistas de cuentas por pagar en sus primeros tres meses.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spacing w:before="60" w:after="60"/>
            </w:pPr>
            <w:r/>
            <w:r>
              <w:rPr>
                <w:b/>
                <w:color w:val="FFFFFF"/>
              </w:rPr>
              <w:t>Elemento</w:t>
            </w:r>
          </w:p>
        </w:tc>
        <w:tc>
          <w:tcPr>
            <w:tcW w:type="dxa" w:w="7087"/>
            <w:shd w:val="clear" w:color="auto" w:fill="5D008F"/>
          </w:tcPr>
          <w:p>
            <w:pPr>
              <w:spacing w:before="60" w:after="60"/>
            </w:pPr>
            <w:r/>
            <w:r>
              <w:rPr>
                <w:b/>
                <w:color w:val="FFFFFF"/>
              </w:rPr>
              <w:t>Curso de CxP</w:t>
            </w:r>
          </w:p>
        </w:tc>
      </w:tr>
      <w:tr>
        <w:trPr>
          <w:cantSplit w:val="true"/>
        </w:trPr>
        <w:tc>
          <w:tcPr>
            <w:tcW w:type="dxa" w:w="2551"/>
          </w:tcPr>
          <w:p>
            <w:pPr>
              <w:spacing w:before="60" w:after="60"/>
            </w:pPr>
            <w:r>
              <w:rPr>
                <w:b/>
              </w:rPr>
              <w:t>La decisión que los estudiantes toman mal</w:t>
            </w:r>
          </w:p>
        </w:tc>
        <w:tc>
          <w:tcPr>
            <w:tcW w:type="dxa" w:w="7087"/>
          </w:tcPr>
          <w:p>
            <w:pPr>
              <w:spacing w:before="60" w:after="60"/>
            </w:pPr>
            <w:r>
              <w:t>Si se deben actualizar los datos bancarios de un proveedor cuando llega una solicitud de cambio, y qué hacer con el siguiente pago.</w:t>
            </w:r>
          </w:p>
        </w:tc>
      </w:tr>
      <w:tr>
        <w:trPr>
          <w:cantSplit w:val="true"/>
        </w:trPr>
        <w:tc>
          <w:tcPr>
            <w:tcW w:type="dxa" w:w="2551"/>
            <w:shd w:val="clear" w:color="auto" w:fill="F7F0FB"/>
          </w:tcPr>
          <w:p>
            <w:pPr>
              <w:spacing w:before="60" w:after="60"/>
            </w:pPr>
            <w:r>
              <w:rPr>
                <w:b/>
              </w:rPr>
              <w:t>El problema</w:t>
            </w:r>
          </w:p>
        </w:tc>
        <w:tc>
          <w:tcPr>
            <w:tcW w:type="dxa" w:w="7087"/>
            <w:shd w:val="clear" w:color="auto" w:fill="F7F0FB"/>
          </w:tcPr>
          <w:p>
            <w:pPr>
              <w:spacing w:before="60" w:after="60"/>
            </w:pPr>
            <w:r>
              <w:t>Un martes, dos días antes del ciclo semanal de pagos, un correo del contacto habitual de un proveedor de empaques de muchos años pide a CxP cambiar la cuenta bancaria «para todos los pagos a partir de esta semana» porque el proveedor «cambió de banco». Una factura de $48.600 vence en el ciclo del jueves. El dominio del remitente difiere del habitual en una sola letra.</w:t>
            </w:r>
          </w:p>
        </w:tc>
      </w:tr>
      <w:tr>
        <w:trPr>
          <w:cantSplit w:val="true"/>
        </w:trPr>
        <w:tc>
          <w:tcPr>
            <w:tcW w:type="dxa" w:w="2551"/>
          </w:tcPr>
          <w:p>
            <w:pPr>
              <w:spacing w:before="60" w:after="60"/>
            </w:pPr>
            <w:r>
              <w:rPr>
                <w:b/>
              </w:rPr>
              <w:t>Paquete del caso</w:t>
            </w:r>
          </w:p>
        </w:tc>
        <w:tc>
          <w:tcPr>
            <w:tcW w:type="dxa" w:w="7087"/>
          </w:tcPr>
          <w:p>
            <w:pPr>
              <w:spacing w:before="60" w:after="60"/>
            </w:pPr>
            <w:r>
              <w:t>El correo; la carta en papel membretado con los datos nuevos; el registro del maestro de proveedores (datos bancarios, teléfono registrado, sin cambios en cuatro años); el calendario del ciclo de pagos; el procedimiento.</w:t>
            </w:r>
          </w:p>
        </w:tc>
      </w:tr>
      <w:tr>
        <w:trPr>
          <w:cantSplit w:val="true"/>
        </w:trPr>
        <w:tc>
          <w:tcPr>
            <w:tcW w:type="dxa" w:w="2551"/>
            <w:shd w:val="clear" w:color="auto" w:fill="F7F0FB"/>
          </w:tcPr>
          <w:p>
            <w:pPr>
              <w:spacing w:before="60" w:after="60"/>
            </w:pPr>
            <w:r>
              <w:rPr>
                <w:b/>
              </w:rPr>
              <w:t>La regla que lo resuelve</w:t>
            </w:r>
          </w:p>
        </w:tc>
        <w:tc>
          <w:tcPr>
            <w:tcW w:type="dxa" w:w="7087"/>
            <w:shd w:val="clear" w:color="auto" w:fill="F7F0FB"/>
          </w:tcPr>
          <w:p>
            <w:pPr>
              <w:spacing w:before="60" w:after="60"/>
            </w:pPr>
            <w:r>
              <w:t>Confirma cualquier cambio de datos bancarios llamando al proveedor al número que ya está registrado, nunca a un número de la solicitud, y obtén la aprobación de un segundo analista antes del siguiente pago.</w:t>
            </w:r>
          </w:p>
        </w:tc>
      </w:tr>
      <w:tr>
        <w:trPr>
          <w:cantSplit w:val="true"/>
        </w:trPr>
        <w:tc>
          <w:tcPr>
            <w:tcW w:type="dxa" w:w="2551"/>
          </w:tcPr>
          <w:p>
            <w:pPr>
              <w:spacing w:before="60" w:after="60"/>
            </w:pPr>
            <w:r>
              <w:rPr>
                <w:b/>
              </w:rPr>
              <w:t>Resultado esperado</w:t>
            </w:r>
          </w:p>
        </w:tc>
        <w:tc>
          <w:tcPr>
            <w:tcW w:type="dxa" w:w="7087"/>
          </w:tcPr>
          <w:p>
            <w:pPr>
              <w:spacing w:before="60" w:after="60"/>
            </w:pPr>
            <w:r>
              <w:t>Los analistas juzgan una solicitud de cambio frente al registro del proveedor y al procedimiento, eligen retener, verificar o pagar, lo justifican por escrito y crean su propia verificación para la siguiente solicitud.</w:t>
            </w:r>
          </w:p>
        </w:tc>
      </w:tr>
    </w:tbl>
    <w:p>
      <w:pPr>
        <w:keepNext/>
        <w:spacing w:before="240" w:after="80"/>
      </w:pPr>
      <w:r>
        <w:rPr>
          <w:b/>
          <w:color w:val="5D008F"/>
          <w:sz w:val="28"/>
        </w:rPr>
        <w:t>Ejemplo resuelto: lo que los estudiantes ya saben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3402"/>
            <w:shd w:val="clear" w:color="auto" w:fill="5D008F"/>
          </w:tcPr>
          <w:p>
            <w:pPr>
              <w:spacing w:before="60" w:after="60"/>
            </w:pPr>
            <w:r/>
            <w:r>
              <w:rPr>
                <w:b/>
                <w:color w:val="FFFFFF"/>
              </w:rPr>
              <w:t>Pregunta</w:t>
            </w:r>
          </w:p>
        </w:tc>
        <w:tc>
          <w:tcPr>
            <w:tcW w:type="dxa" w:w="6236"/>
            <w:shd w:val="clear" w:color="auto" w:fill="5D008F"/>
          </w:tcPr>
          <w:p>
            <w:pPr>
              <w:spacing w:before="60" w:after="60"/>
            </w:pPr>
            <w:r/>
            <w:r>
              <w:rPr>
                <w:b/>
                <w:color w:val="FFFFFF"/>
              </w:rPr>
              <w:t>Curso de CxP</w:t>
            </w:r>
          </w:p>
        </w:tc>
      </w:tr>
      <w:tr>
        <w:trPr>
          <w:cantSplit w:val="true"/>
        </w:trPr>
        <w:tc>
          <w:tcPr>
            <w:tcW w:type="dxa" w:w="3402"/>
          </w:tcPr>
          <w:p>
            <w:pPr>
              <w:spacing w:before="60" w:after="60"/>
            </w:pPr>
            <w:r>
              <w:rPr>
                <w:b/>
              </w:rPr>
              <w:t>¿Qué saben hacer ya?</w:t>
            </w:r>
          </w:p>
        </w:tc>
        <w:tc>
          <w:tcPr>
            <w:tcW w:type="dxa" w:w="6236"/>
          </w:tcPr>
          <w:p>
            <w:pPr>
              <w:spacing w:before="60" w:after="60"/>
            </w:pPr>
            <w:r>
              <w:t>Registrar facturas y ejecutar el ciclo semanal de pagos en el sistema financiero.</w:t>
            </w:r>
          </w:p>
        </w:tc>
      </w:tr>
      <w:tr>
        <w:trPr>
          <w:cantSplit w:val="true"/>
        </w:trPr>
        <w:tc>
          <w:tcPr>
            <w:tcW w:type="dxa" w:w="3402"/>
            <w:shd w:val="clear" w:color="auto" w:fill="F7F0FB"/>
          </w:tcPr>
          <w:p>
            <w:pPr>
              <w:spacing w:before="60" w:after="60"/>
            </w:pPr>
            <w:r>
              <w:rPr>
                <w:b/>
              </w:rPr>
              <w:t>¿Qué no han hecho todavía?</w:t>
            </w:r>
          </w:p>
        </w:tc>
        <w:tc>
          <w:tcPr>
            <w:tcW w:type="dxa" w:w="6236"/>
            <w:shd w:val="clear" w:color="auto" w:fill="F7F0FB"/>
          </w:tcPr>
          <w:p>
            <w:pPr>
              <w:spacing w:before="60" w:after="60"/>
            </w:pPr>
            <w:r>
              <w:t>Gestionar una solicitud de cambio de datos bancarios o leer el procedimiento de verificación.</w:t>
            </w:r>
          </w:p>
        </w:tc>
      </w:tr>
      <w:tr>
        <w:trPr>
          <w:cantSplit w:val="true"/>
        </w:trPr>
        <w:tc>
          <w:tcPr>
            <w:tcW w:type="dxa" w:w="3402"/>
          </w:tcPr>
          <w:p>
            <w:pPr>
              <w:spacing w:before="60" w:after="60"/>
            </w:pPr>
            <w:r>
              <w:rPr>
                <w:b/>
              </w:rPr>
              <w:t>¿Qué es probable que crean?</w:t>
            </w:r>
          </w:p>
        </w:tc>
        <w:tc>
          <w:tcPr>
            <w:tcW w:type="dxa" w:w="6236"/>
          </w:tcPr>
          <w:p>
            <w:pPr>
              <w:spacing w:before="60" w:after="60"/>
            </w:pPr>
            <w:r>
              <w:t>Una solicitud del contacto habitual es segura. La primera respuesta abierta lo confirmará o lo corregirá.</w:t>
            </w:r>
          </w:p>
        </w:tc>
      </w:tr>
      <w:tr>
        <w:trPr>
          <w:cantSplit w:val="true"/>
        </w:trPr>
        <w:tc>
          <w:tcPr>
            <w:tcW w:type="dxa" w:w="3402"/>
            <w:shd w:val="clear" w:color="auto" w:fill="F7F0FB"/>
          </w:tcPr>
          <w:p>
            <w:pPr>
              <w:spacing w:before="60" w:after="60"/>
            </w:pPr>
            <w:r>
              <w:rPr>
                <w:b/>
              </w:rPr>
              <w:t>¿Cómo lo comprobamos?</w:t>
            </w:r>
          </w:p>
        </w:tc>
        <w:tc>
          <w:tcPr>
            <w:tcW w:type="dxa" w:w="6236"/>
            <w:shd w:val="clear" w:color="auto" w:fill="F7F0FB"/>
          </w:tcPr>
          <w:p>
            <w:pPr>
              <w:spacing w:before="60" w:after="60"/>
            </w:pPr>
            <w:r>
              <w:t>Una muestra de respuestas de analistas nuevos a una pregunta abierta sobre una solicitud similar, antes de escribir el curso.</w:t>
            </w:r>
          </w:p>
        </w:tc>
      </w:tr>
    </w:tbl>
    <w:p>
      <w:pPr>
        <w:keepNext/>
        <w:pageBreakBefore/>
        <w:spacing w:before="240" w:after="80"/>
      </w:pPr>
      <w:r>
        <w:rPr>
          <w:b/>
          <w:color w:val="5D008F"/>
          <w:sz w:val="28"/>
        </w:rPr>
        <w:t>Ejemplo resuelto: la secuencia y la guía en cada paso</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1587"/>
            <w:shd w:val="clear" w:color="auto" w:fill="5D008F"/>
          </w:tcPr>
          <w:p>
            <w:pPr>
              <w:spacing w:before="60" w:after="60"/>
            </w:pPr>
            <w:r/>
            <w:r>
              <w:rPr>
                <w:b/>
                <w:color w:val="FFFFFF"/>
              </w:rPr>
              <w:t>Paso</w:t>
            </w:r>
          </w:p>
        </w:tc>
        <w:tc>
          <w:tcPr>
            <w:tcW w:type="dxa" w:w="2835"/>
            <w:shd w:val="clear" w:color="auto" w:fill="5D008F"/>
          </w:tcPr>
          <w:p>
            <w:pPr>
              <w:spacing w:before="60" w:after="60"/>
            </w:pPr>
            <w:r/>
            <w:r>
              <w:rPr>
                <w:b/>
                <w:color w:val="FFFFFF"/>
              </w:rPr>
              <w:t>Qué hacen los estudiantes</w:t>
            </w:r>
          </w:p>
        </w:tc>
        <w:tc>
          <w:tcPr>
            <w:tcW w:type="dxa" w:w="1247"/>
            <w:shd w:val="clear" w:color="auto" w:fill="5D008F"/>
          </w:tcPr>
          <w:p>
            <w:pPr>
              <w:spacing w:before="60" w:after="60"/>
            </w:pPr>
            <w:r/>
            <w:r>
              <w:rPr>
                <w:b/>
                <w:color w:val="FFFFFF"/>
              </w:rPr>
              <w:t>Nivel de guía</w:t>
            </w:r>
          </w:p>
        </w:tc>
        <w:tc>
          <w:tcPr>
            <w:tcW w:type="dxa" w:w="2268"/>
            <w:shd w:val="clear" w:color="auto" w:fill="5D008F"/>
          </w:tcPr>
          <w:p>
            <w:pPr>
              <w:spacing w:before="60" w:after="60"/>
            </w:pPr>
            <w:r/>
            <w:r>
              <w:rPr>
                <w:b/>
                <w:color w:val="FFFFFF"/>
              </w:rPr>
              <w:t>Apoyo disponible</w:t>
            </w:r>
          </w:p>
        </w:tc>
        <w:tc>
          <w:tcPr>
            <w:tcW w:type="dxa" w:w="1701"/>
            <w:shd w:val="clear" w:color="auto" w:fill="5D008F"/>
          </w:tcPr>
          <w:p>
            <w:pPr>
              <w:spacing w:before="60" w:after="60"/>
            </w:pPr>
            <w:r/>
            <w:r>
              <w:rPr>
                <w:b/>
                <w:color w:val="FFFFFF"/>
              </w:rPr>
              <w:t>Método</w:t>
            </w:r>
          </w:p>
        </w:tc>
      </w:tr>
      <w:tr>
        <w:trPr>
          <w:cantSplit w:val="true"/>
        </w:trPr>
        <w:tc>
          <w:tcPr>
            <w:tcW w:type="dxa" w:w="1587"/>
          </w:tcPr>
          <w:p>
            <w:pPr>
              <w:spacing w:before="60" w:after="60"/>
            </w:pPr>
            <w:r>
              <w:rPr>
                <w:b/>
              </w:rPr>
              <w:t>Antes de empezar</w:t>
            </w:r>
          </w:p>
        </w:tc>
        <w:tc>
          <w:tcPr>
            <w:tcW w:type="dxa" w:w="2835"/>
          </w:tcPr>
          <w:p>
            <w:pPr>
              <w:spacing w:before="60" w:after="60"/>
            </w:pPr>
            <w:r>
              <w:t>Ven qué cubre el curso y el paquete del caso</w:t>
            </w:r>
          </w:p>
        </w:tc>
        <w:tc>
          <w:tcPr>
            <w:tcW w:type="dxa" w:w="1247"/>
          </w:tcPr>
          <w:p>
            <w:pPr>
              <w:spacing w:before="60" w:after="60"/>
            </w:pPr>
            <w:r>
              <w:t>Ligera</w:t>
            </w:r>
          </w:p>
        </w:tc>
        <w:tc>
          <w:tcPr>
            <w:tcW w:type="dxa" w:w="2268"/>
          </w:tcPr>
          <w:p>
            <w:pPr>
              <w:spacing w:before="60" w:after="60"/>
            </w:pPr>
            <w:r>
              <w:t>Resumen breve; todavía sin procedimiento ni charla sobre fraude</w:t>
            </w:r>
          </w:p>
        </w:tc>
        <w:tc>
          <w:tcPr>
            <w:tcW w:type="dxa" w:w="1701"/>
          </w:tcPr>
          <w:p>
            <w:pPr>
              <w:spacing w:before="60" w:after="60"/>
            </w:pPr>
            <w:r>
              <w:t>Aprendizaje basado en problemas</w:t>
            </w:r>
          </w:p>
        </w:tc>
      </w:tr>
      <w:tr>
        <w:trPr>
          <w:cantSplit w:val="true"/>
        </w:trPr>
        <w:tc>
          <w:tcPr>
            <w:tcW w:type="dxa" w:w="1587"/>
            <w:shd w:val="clear" w:color="auto" w:fill="F7F0FB"/>
          </w:tcPr>
          <w:p>
            <w:pPr>
              <w:spacing w:before="60" w:after="60"/>
            </w:pPr>
            <w:r>
              <w:rPr>
                <w:b/>
              </w:rPr>
              <w:t>Tu primera decisión</w:t>
            </w:r>
          </w:p>
        </w:tc>
        <w:tc>
          <w:tcPr>
            <w:tcW w:type="dxa" w:w="2835"/>
            <w:shd w:val="clear" w:color="auto" w:fill="F7F0FB"/>
          </w:tcPr>
          <w:p>
            <w:pPr>
              <w:spacing w:before="60" w:after="60"/>
            </w:pPr>
            <w:r>
              <w:t>Leen la solicitud del martes y escriben qué harían y por qué</w:t>
            </w:r>
          </w:p>
        </w:tc>
        <w:tc>
          <w:tcPr>
            <w:tcW w:type="dxa" w:w="1247"/>
            <w:shd w:val="clear" w:color="auto" w:fill="F7F0FB"/>
          </w:tcPr>
          <w:p>
            <w:pPr>
              <w:spacing w:before="60" w:after="60"/>
            </w:pPr>
            <w:r>
              <w:t>Ninguna</w:t>
            </w:r>
          </w:p>
        </w:tc>
        <w:tc>
          <w:tcPr>
            <w:tcW w:type="dxa" w:w="2268"/>
            <w:shd w:val="clear" w:color="auto" w:fill="F7F0FB"/>
          </w:tcPr>
          <w:p>
            <w:pPr>
              <w:spacing w:before="60" w:after="60"/>
            </w:pPr>
            <w:r>
              <w:t>Se les dice que la primera respuesta no tiene por qué ser correcta</w:t>
            </w:r>
          </w:p>
        </w:tc>
        <w:tc>
          <w:tcPr>
            <w:tcW w:type="dxa" w:w="1701"/>
            <w:shd w:val="clear" w:color="auto" w:fill="F7F0FB"/>
          </w:tcPr>
          <w:p>
            <w:pPr>
              <w:spacing w:before="60" w:after="60"/>
            </w:pPr>
            <w:r>
              <w:t>Primero el problema</w:t>
            </w:r>
          </w:p>
        </w:tc>
      </w:tr>
      <w:tr>
        <w:trPr>
          <w:cantSplit w:val="true"/>
        </w:trPr>
        <w:tc>
          <w:tcPr>
            <w:tcW w:type="dxa" w:w="1587"/>
          </w:tcPr>
          <w:p>
            <w:pPr>
              <w:spacing w:before="60" w:after="60"/>
            </w:pPr>
            <w:r>
              <w:rPr>
                <w:b/>
              </w:rPr>
              <w:t>Observan a un analista con experiencia</w:t>
            </w:r>
          </w:p>
        </w:tc>
        <w:tc>
          <w:tcPr>
            <w:tcW w:type="dxa" w:w="2835"/>
          </w:tcPr>
          <w:p>
            <w:pPr>
              <w:spacing w:before="60" w:after="60"/>
            </w:pPr>
            <w:r>
              <w:t>Siguen a un analista sénior que piensa en voz alta una solicitud anterior</w:t>
            </w:r>
          </w:p>
        </w:tc>
        <w:tc>
          <w:tcPr>
            <w:tcW w:type="dxa" w:w="1247"/>
          </w:tcPr>
          <w:p>
            <w:pPr>
              <w:spacing w:before="60" w:after="60"/>
            </w:pPr>
            <w:r>
              <w:t>Completa</w:t>
            </w:r>
          </w:p>
        </w:tc>
        <w:tc>
          <w:tcPr>
            <w:tcW w:type="dxa" w:w="2268"/>
          </w:tcPr>
          <w:p>
            <w:pPr>
              <w:spacing w:before="60" w:after="60"/>
            </w:pPr>
            <w:r>
              <w:t>Ejemplo resuelto, paso a paso</w:t>
            </w:r>
          </w:p>
        </w:tc>
        <w:tc>
          <w:tcPr>
            <w:tcW w:type="dxa" w:w="1701"/>
          </w:tcPr>
          <w:p>
            <w:pPr>
              <w:spacing w:before="60" w:after="60"/>
            </w:pPr>
            <w:r>
              <w:t>Aprendizaje basado en casos, modelado</w:t>
            </w:r>
          </w:p>
        </w:tc>
      </w:tr>
      <w:tr>
        <w:trPr>
          <w:cantSplit w:val="true"/>
        </w:trPr>
        <w:tc>
          <w:tcPr>
            <w:tcW w:type="dxa" w:w="1587"/>
            <w:shd w:val="clear" w:color="auto" w:fill="F7F0FB"/>
          </w:tcPr>
          <w:p>
            <w:pPr>
              <w:spacing w:before="60" w:after="60"/>
            </w:pPr>
            <w:r>
              <w:rPr>
                <w:b/>
              </w:rPr>
              <w:t>Trabajan el caso con pistas</w:t>
            </w:r>
          </w:p>
        </w:tc>
        <w:tc>
          <w:tcPr>
            <w:tcW w:type="dxa" w:w="2835"/>
            <w:shd w:val="clear" w:color="auto" w:fill="F7F0FB"/>
          </w:tcPr>
          <w:p>
            <w:pPr>
              <w:spacing w:before="60" w:after="60"/>
            </w:pPr>
            <w:r>
              <w:t>Contrastan cada parte del paquete del caso con la solicitud del martes</w:t>
            </w:r>
          </w:p>
        </w:tc>
        <w:tc>
          <w:tcPr>
            <w:tcW w:type="dxa" w:w="1247"/>
            <w:shd w:val="clear" w:color="auto" w:fill="F7F0FB"/>
          </w:tcPr>
          <w:p>
            <w:pPr>
              <w:spacing w:before="60" w:after="60"/>
            </w:pPr>
            <w:r>
              <w:t>Parcial</w:t>
            </w:r>
          </w:p>
        </w:tc>
        <w:tc>
          <w:tcPr>
            <w:tcW w:type="dxa" w:w="2268"/>
            <w:shd w:val="clear" w:color="auto" w:fill="F7F0FB"/>
          </w:tcPr>
          <w:p>
            <w:pPr>
              <w:spacing w:before="60" w:after="60"/>
            </w:pPr>
            <w:r>
              <w:t>Pistas opcionales que indican dónde mirar</w:t>
            </w:r>
          </w:p>
        </w:tc>
        <w:tc>
          <w:tcPr>
            <w:tcW w:type="dxa" w:w="1701"/>
            <w:shd w:val="clear" w:color="auto" w:fill="F7F0FB"/>
          </w:tcPr>
          <w:p>
            <w:pPr>
              <w:spacing w:before="60" w:after="60"/>
            </w:pPr>
            <w:r>
              <w:t>Indagación, acompañamiento</w:t>
            </w:r>
          </w:p>
        </w:tc>
      </w:tr>
      <w:tr>
        <w:trPr>
          <w:cantSplit w:val="true"/>
        </w:trPr>
        <w:tc>
          <w:tcPr>
            <w:tcW w:type="dxa" w:w="1587"/>
          </w:tcPr>
          <w:p>
            <w:pPr>
              <w:spacing w:before="60" w:after="60"/>
            </w:pPr>
            <w:r>
              <w:rPr>
                <w:b/>
              </w:rPr>
              <w:t>Compara tu razonamiento</w:t>
            </w:r>
          </w:p>
        </w:tc>
        <w:tc>
          <w:tcPr>
            <w:tcW w:type="dxa" w:w="2835"/>
          </w:tcPr>
          <w:p>
            <w:pPr>
              <w:spacing w:before="60" w:after="60"/>
            </w:pPr>
            <w:r>
              <w:t>Leen las decisiones de dos colegas y dicen con cuál están de acuerdo y qué cambiarían</w:t>
            </w:r>
          </w:p>
        </w:tc>
        <w:tc>
          <w:tcPr>
            <w:tcW w:type="dxa" w:w="1247"/>
          </w:tcPr>
          <w:p>
            <w:pPr>
              <w:spacing w:before="60" w:after="60"/>
            </w:pPr>
            <w:r>
              <w:t>Parcial</w:t>
            </w:r>
          </w:p>
        </w:tc>
        <w:tc>
          <w:tcPr>
            <w:tcW w:type="dxa" w:w="2268"/>
          </w:tcPr>
          <w:p>
            <w:pPr>
              <w:spacing w:before="60" w:after="60"/>
            </w:pPr>
            <w:r>
              <w:t>El procedimiento y el ejemplo resuelto</w:t>
            </w:r>
          </w:p>
        </w:tc>
        <w:tc>
          <w:tcPr>
            <w:tcW w:type="dxa" w:w="1701"/>
          </w:tcPr>
          <w:p>
            <w:pPr>
              <w:spacing w:before="60" w:after="60"/>
            </w:pPr>
            <w:r>
              <w:t>Reflexión con pares</w:t>
            </w:r>
          </w:p>
        </w:tc>
      </w:tr>
      <w:tr>
        <w:trPr>
          <w:cantSplit w:val="true"/>
        </w:trPr>
        <w:tc>
          <w:tcPr>
            <w:tcW w:type="dxa" w:w="1587"/>
            <w:shd w:val="clear" w:color="auto" w:fill="F7F0FB"/>
          </w:tcPr>
          <w:p>
            <w:pPr>
              <w:spacing w:before="60" w:after="60"/>
            </w:pPr>
            <w:r>
              <w:rPr>
                <w:b/>
              </w:rPr>
              <w:t>Crea tu propia verificación</w:t>
            </w:r>
          </w:p>
        </w:tc>
        <w:tc>
          <w:tcPr>
            <w:tcW w:type="dxa" w:w="2835"/>
            <w:shd w:val="clear" w:color="auto" w:fill="F7F0FB"/>
          </w:tcPr>
          <w:p>
            <w:pPr>
              <w:spacing w:before="60" w:after="60"/>
            </w:pPr>
            <w:r>
              <w:t>Escriben una lista de verificación personal para la siguiente solicitud</w:t>
            </w:r>
          </w:p>
        </w:tc>
        <w:tc>
          <w:tcPr>
            <w:tcW w:type="dxa" w:w="1247"/>
            <w:shd w:val="clear" w:color="auto" w:fill="F7F0FB"/>
          </w:tcPr>
          <w:p>
            <w:pPr>
              <w:spacing w:before="60" w:after="60"/>
            </w:pPr>
            <w:r>
              <w:t>Ligera</w:t>
            </w:r>
          </w:p>
        </w:tc>
        <w:tc>
          <w:tcPr>
            <w:tcW w:type="dxa" w:w="2268"/>
            <w:shd w:val="clear" w:color="auto" w:fill="F7F0FB"/>
          </w:tcPr>
          <w:p>
            <w:pPr>
              <w:spacing w:before="60" w:after="60"/>
            </w:pPr>
            <w:r>
              <w:t>Indicaciones sobre lo que cubre una lista de verificación</w:t>
            </w:r>
          </w:p>
        </w:tc>
        <w:tc>
          <w:tcPr>
            <w:tcW w:type="dxa" w:w="1701"/>
            <w:shd w:val="clear" w:color="auto" w:fill="F7F0FB"/>
          </w:tcPr>
          <w:p>
            <w:pPr>
              <w:spacing w:before="60" w:after="60"/>
            </w:pPr>
            <w:r>
              <w:t>Construccionismo</w:t>
            </w:r>
          </w:p>
        </w:tc>
      </w:tr>
      <w:tr>
        <w:trPr>
          <w:cantSplit w:val="true"/>
        </w:trPr>
        <w:tc>
          <w:tcPr>
            <w:tcW w:type="dxa" w:w="1587"/>
          </w:tcPr>
          <w:p>
            <w:pPr>
              <w:spacing w:before="60" w:after="60"/>
            </w:pPr>
            <w:r>
              <w:rPr>
                <w:b/>
              </w:rPr>
              <w:t>Decisión sobre un caso nuevo</w:t>
            </w:r>
          </w:p>
        </w:tc>
        <w:tc>
          <w:tcPr>
            <w:tcW w:type="dxa" w:w="2835"/>
          </w:tcPr>
          <w:p>
            <w:pPr>
              <w:spacing w:before="60" w:after="60"/>
            </w:pPr>
            <w:r>
              <w:t>Escriben una decisión sobre una solicitud nueva que llega por teléfono</w:t>
            </w:r>
          </w:p>
        </w:tc>
        <w:tc>
          <w:tcPr>
            <w:tcW w:type="dxa" w:w="1247"/>
          </w:tcPr>
          <w:p>
            <w:pPr>
              <w:spacing w:before="60" w:after="60"/>
            </w:pPr>
            <w:r>
              <w:t>Ninguna</w:t>
            </w:r>
          </w:p>
        </w:tc>
        <w:tc>
          <w:tcPr>
            <w:tcW w:type="dxa" w:w="2268"/>
          </w:tcPr>
          <w:p>
            <w:pPr>
              <w:spacing w:before="60" w:after="60"/>
            </w:pPr>
            <w:r>
              <w:t>Solo el procedimiento</w:t>
            </w:r>
          </w:p>
        </w:tc>
        <w:tc>
          <w:tcPr>
            <w:tcW w:type="dxa" w:w="1701"/>
          </w:tcPr>
          <w:p>
            <w:pPr>
              <w:spacing w:before="60" w:after="60"/>
            </w:pPr>
            <w:r>
              <w:t>Exploración</w:t>
            </w:r>
          </w:p>
        </w:tc>
      </w:tr>
      <w:tr>
        <w:trPr>
          <w:cantSplit w:val="true"/>
        </w:trPr>
        <w:tc>
          <w:tcPr>
            <w:tcW w:type="dxa" w:w="1587"/>
            <w:shd w:val="clear" w:color="auto" w:fill="F7F0FB"/>
          </w:tcPr>
          <w:p>
            <w:pPr>
              <w:spacing w:before="60" w:after="60"/>
            </w:pPr>
            <w:r>
              <w:rPr>
                <w:b/>
              </w:rPr>
              <w:t>Cierre</w:t>
            </w:r>
          </w:p>
        </w:tc>
        <w:tc>
          <w:tcPr>
            <w:tcW w:type="dxa" w:w="2835"/>
            <w:shd w:val="clear" w:color="auto" w:fill="F7F0FB"/>
          </w:tcPr>
          <w:p>
            <w:pPr>
              <w:spacing w:before="60" w:after="60"/>
            </w:pPr>
            <w:r>
              <w:t>Aprenden a comunicar un pago retenido al proveedor y al aprobador</w:t>
            </w:r>
          </w:p>
        </w:tc>
        <w:tc>
          <w:tcPr>
            <w:tcW w:type="dxa" w:w="1247"/>
            <w:shd w:val="clear" w:color="auto" w:fill="F7F0FB"/>
          </w:tcPr>
          <w:p>
            <w:pPr>
              <w:spacing w:before="60" w:after="60"/>
            </w:pPr>
            <w:r>
              <w:t>Completa</w:t>
            </w:r>
          </w:p>
        </w:tc>
        <w:tc>
          <w:tcPr>
            <w:tcW w:type="dxa" w:w="2268"/>
            <w:shd w:val="clear" w:color="auto" w:fill="F7F0FB"/>
          </w:tcPr>
          <w:p>
            <w:pPr>
              <w:spacing w:before="60" w:after="60"/>
            </w:pPr>
            <w:r>
              <w:t>Explicación breve</w:t>
            </w:r>
          </w:p>
        </w:tc>
        <w:tc>
          <w:tcPr>
            <w:tcW w:type="dxa" w:w="1701"/>
            <w:shd w:val="clear" w:color="auto" w:fill="F7F0FB"/>
          </w:tcPr>
          <w:p>
            <w:pPr>
              <w:spacing w:before="60" w:after="60"/>
            </w:pPr>
            <w:r>
              <w:t>Instrucción directa</w:t>
            </w:r>
          </w:p>
        </w:tc>
      </w:tr>
    </w:tbl>
    <w:p>
      <w:pPr>
        <w:keepNext/>
        <w:spacing w:before="240" w:after="80"/>
      </w:pPr>
      <w:r>
        <w:rPr>
          <w:b/>
          <w:color w:val="5D008F"/>
          <w:sz w:val="28"/>
        </w:rPr>
        <w:t>Ejemplo resuelto: la evaluación del caso nuevo</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spacing w:before="60" w:after="60"/>
            </w:pPr>
            <w:r/>
            <w:r>
              <w:rPr>
                <w:b/>
                <w:color w:val="FFFFFF"/>
              </w:rPr>
              <w:t>Elemento</w:t>
            </w:r>
          </w:p>
        </w:tc>
        <w:tc>
          <w:tcPr>
            <w:tcW w:type="dxa" w:w="7087"/>
            <w:shd w:val="clear" w:color="auto" w:fill="5D008F"/>
          </w:tcPr>
          <w:p>
            <w:pPr>
              <w:spacing w:before="60" w:after="60"/>
            </w:pPr>
            <w:r/>
            <w:r>
              <w:rPr>
                <w:b/>
                <w:color w:val="FFFFFF"/>
              </w:rPr>
              <w:t>Curso de CxP</w:t>
            </w:r>
          </w:p>
        </w:tc>
      </w:tr>
      <w:tr>
        <w:trPr>
          <w:cantSplit w:val="true"/>
        </w:trPr>
        <w:tc>
          <w:tcPr>
            <w:tcW w:type="dxa" w:w="2551"/>
          </w:tcPr>
          <w:p>
            <w:pPr>
              <w:spacing w:before="60" w:after="60"/>
            </w:pPr>
            <w:r>
              <w:rPr>
                <w:b/>
              </w:rPr>
              <w:t>El caso nuevo</w:t>
            </w:r>
          </w:p>
        </w:tc>
        <w:tc>
          <w:tcPr>
            <w:tcW w:type="dxa" w:w="7087"/>
          </w:tcPr>
          <w:p>
            <w:pPr>
              <w:spacing w:before="60" w:after="60"/>
            </w:pPr>
            <w:r>
              <w:t>Otro proveedor; la solicitud llega por teléfono y no por correo; otras señales de alerta. La respuesta del martes no se puede reutilizar.</w:t>
            </w:r>
          </w:p>
        </w:tc>
      </w:tr>
      <w:tr>
        <w:trPr>
          <w:cantSplit w:val="true"/>
        </w:trPr>
        <w:tc>
          <w:tcPr>
            <w:tcW w:type="dxa" w:w="2551"/>
            <w:shd w:val="clear" w:color="auto" w:fill="F7F0FB"/>
          </w:tcPr>
          <w:p>
            <w:pPr>
              <w:spacing w:before="60" w:after="60"/>
            </w:pPr>
            <w:r>
              <w:rPr>
                <w:b/>
              </w:rPr>
              <w:t>Formato de respuesta</w:t>
            </w:r>
          </w:p>
        </w:tc>
        <w:tc>
          <w:tcPr>
            <w:tcW w:type="dxa" w:w="7087"/>
            <w:shd w:val="clear" w:color="auto" w:fill="F7F0FB"/>
          </w:tcPr>
          <w:p>
            <w:pPr>
              <w:spacing w:before="60" w:after="60"/>
            </w:pPr>
            <w:r>
              <w:t>Texto abierto: la decisión y el razonamiento que la respalda.</w:t>
            </w:r>
          </w:p>
        </w:tc>
      </w:tr>
      <w:tr>
        <w:trPr>
          <w:cantSplit w:val="true"/>
        </w:trPr>
        <w:tc>
          <w:tcPr>
            <w:tcW w:type="dxa" w:w="2551"/>
          </w:tcPr>
          <w:p>
            <w:pPr>
              <w:spacing w:before="60" w:after="60"/>
            </w:pPr>
            <w:r>
              <w:rPr>
                <w:b/>
              </w:rPr>
              <w:t>Criterio 1</w:t>
            </w:r>
          </w:p>
        </w:tc>
        <w:tc>
          <w:tcPr>
            <w:tcW w:type="dxa" w:w="7087"/>
          </w:tcPr>
          <w:p>
            <w:pPr>
              <w:spacing w:before="60" w:after="60"/>
            </w:pPr>
            <w:r>
              <w:t>Comprobó la solicitud frente al registro del maestro de proveedores.</w:t>
            </w:r>
          </w:p>
        </w:tc>
      </w:tr>
      <w:tr>
        <w:trPr>
          <w:cantSplit w:val="true"/>
        </w:trPr>
        <w:tc>
          <w:tcPr>
            <w:tcW w:type="dxa" w:w="2551"/>
            <w:shd w:val="clear" w:color="auto" w:fill="F7F0FB"/>
          </w:tcPr>
          <w:p>
            <w:pPr>
              <w:spacing w:before="60" w:after="60"/>
            </w:pPr>
            <w:r>
              <w:rPr>
                <w:b/>
              </w:rPr>
              <w:t>Criterio 2</w:t>
            </w:r>
          </w:p>
        </w:tc>
        <w:tc>
          <w:tcPr>
            <w:tcW w:type="dxa" w:w="7087"/>
            <w:shd w:val="clear" w:color="auto" w:fill="F7F0FB"/>
          </w:tcPr>
          <w:p>
            <w:pPr>
              <w:spacing w:before="60" w:after="60"/>
            </w:pPr>
            <w:r>
              <w:t>Nombró el paso de verificación del procedimiento.</w:t>
            </w:r>
          </w:p>
        </w:tc>
      </w:tr>
      <w:tr>
        <w:trPr>
          <w:cantSplit w:val="true"/>
        </w:trPr>
        <w:tc>
          <w:tcPr>
            <w:tcW w:type="dxa" w:w="2551"/>
          </w:tcPr>
          <w:p>
            <w:pPr>
              <w:spacing w:before="60" w:after="60"/>
            </w:pPr>
            <w:r>
              <w:rPr>
                <w:b/>
              </w:rPr>
              <w:t>Criterio 3</w:t>
            </w:r>
          </w:p>
        </w:tc>
        <w:tc>
          <w:tcPr>
            <w:tcW w:type="dxa" w:w="7087"/>
          </w:tcPr>
          <w:p>
            <w:pPr>
              <w:spacing w:before="60" w:after="60"/>
            </w:pPr>
            <w:r>
              <w:t>Indicó la siguiente acción para el ciclo de pagos.</w:t>
            </w:r>
          </w:p>
        </w:tc>
      </w:tr>
      <w:tr>
        <w:trPr>
          <w:cantSplit w:val="true"/>
        </w:trPr>
        <w:tc>
          <w:tcPr>
            <w:tcW w:type="dxa" w:w="2551"/>
            <w:shd w:val="clear" w:color="auto" w:fill="F7F0FB"/>
          </w:tcPr>
          <w:p>
            <w:pPr>
              <w:spacing w:before="60" w:after="60"/>
            </w:pPr>
            <w:r>
              <w:rPr>
                <w:b/>
              </w:rPr>
              <w:t>Comprobación de datos</w:t>
            </w:r>
          </w:p>
        </w:tc>
        <w:tc>
          <w:tcPr>
            <w:tcW w:type="dxa" w:w="7087"/>
            <w:shd w:val="clear" w:color="auto" w:fill="F7F0FB"/>
          </w:tcPr>
          <w:p>
            <w:pPr>
              <w:spacing w:before="60" w:after="60"/>
            </w:pPr>
            <w:r>
              <w:t>Opción múltiple breve solo sobre datos del procedimiento, como quién aprueba un cambio.</w:t>
            </w:r>
          </w:p>
        </w:tc>
      </w:tr>
      <w:tr>
        <w:trPr>
          <w:cantSplit w:val="true"/>
        </w:trPr>
        <w:tc>
          <w:tcPr>
            <w:tcW w:type="dxa" w:w="2551"/>
          </w:tcPr>
          <w:p>
            <w:pPr>
              <w:spacing w:before="60" w:after="60"/>
            </w:pPr>
            <w:r>
              <w:rPr>
                <w:b/>
              </w:rPr>
              <w:t>En el trabajo, más adelante</w:t>
            </w:r>
          </w:p>
        </w:tc>
        <w:tc>
          <w:tcPr>
            <w:tcW w:type="dxa" w:w="7087"/>
          </w:tcPr>
          <w:p>
            <w:pPr>
              <w:spacing w:before="60" w:after="60"/>
            </w:pPr>
            <w:r>
              <w:t>Revisar las solicitudes de cambio que gestiona cada analista en las semanas siguientes.</w:t>
            </w:r>
          </w:p>
        </w:tc>
      </w:tr>
    </w:tbl>
    <w:p>
      <w:pPr>
        <w:keepNext/>
        <w:pageBreakBefore/>
        <w:spacing w:before="240" w:after="80"/>
      </w:pPr>
      <w:r>
        <w:rPr>
          <w:b/>
          <w:color w:val="5D008F"/>
          <w:sz w:val="28"/>
        </w:rPr>
        <w:t>Tu módulo: el problema y el paquete del caso</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spacing w:before="60" w:after="60"/>
            </w:pPr>
            <w:r/>
            <w:r>
              <w:rPr>
                <w:b/>
                <w:color w:val="FFFFFF"/>
              </w:rPr>
              <w:t>Elemento</w:t>
            </w:r>
          </w:p>
        </w:tc>
        <w:tc>
          <w:tcPr>
            <w:tcW w:type="dxa" w:w="7087"/>
            <w:shd w:val="clear" w:color="auto" w:fill="5D008F"/>
          </w:tcPr>
          <w:p>
            <w:pPr>
              <w:spacing w:before="60" w:after="60"/>
            </w:pPr>
            <w:r/>
            <w:r>
              <w:rPr>
                <w:b/>
                <w:color w:val="FFFFFF"/>
              </w:rPr>
              <w:t>Tu curso</w:t>
            </w:r>
          </w:p>
        </w:tc>
      </w:tr>
      <w:tr>
        <w:trPr>
          <w:cantSplit w:val="true"/>
          <w:trHeight w:val="1247"/>
        </w:trPr>
        <w:tc>
          <w:tcPr>
            <w:tcW w:type="dxa" w:w="2551"/>
          </w:tcPr>
          <w:p>
            <w:pPr>
              <w:spacing w:before="60" w:after="60"/>
            </w:pPr>
            <w:r>
              <w:rPr>
                <w:b/>
              </w:rPr>
              <w:t>La decisión que los estudiantes toman mal</w:t>
            </w:r>
          </w:p>
        </w:tc>
        <w:tc>
          <w:tcPr>
            <w:tcW w:type="dxa" w:w="7087"/>
          </w:tcPr>
          <w:p>
            <w:pPr>
              <w:spacing w:before="60" w:after="60"/>
            </w:pPr>
            <w:r/>
          </w:p>
        </w:tc>
      </w:tr>
      <w:tr>
        <w:trPr>
          <w:cantSplit w:val="true"/>
          <w:trHeight w:val="1247"/>
        </w:trPr>
        <w:tc>
          <w:tcPr>
            <w:tcW w:type="dxa" w:w="2551"/>
            <w:shd w:val="clear" w:color="auto" w:fill="F7F0FB"/>
          </w:tcPr>
          <w:p>
            <w:pPr>
              <w:spacing w:before="60" w:after="60"/>
            </w:pPr>
            <w:r>
              <w:rPr>
                <w:b/>
              </w:rPr>
              <w:t>El problema</w:t>
            </w:r>
          </w:p>
        </w:tc>
        <w:tc>
          <w:tcPr>
            <w:tcW w:type="dxa" w:w="7087"/>
            <w:shd w:val="clear" w:color="auto" w:fill="F7F0FB"/>
          </w:tcPr>
          <w:p>
            <w:pPr>
              <w:spacing w:before="60" w:after="60"/>
            </w:pPr>
            <w:r/>
          </w:p>
        </w:tc>
      </w:tr>
      <w:tr>
        <w:trPr>
          <w:cantSplit w:val="true"/>
          <w:trHeight w:val="1247"/>
        </w:trPr>
        <w:tc>
          <w:tcPr>
            <w:tcW w:type="dxa" w:w="2551"/>
          </w:tcPr>
          <w:p>
            <w:pPr>
              <w:spacing w:before="60" w:after="60"/>
            </w:pPr>
            <w:r>
              <w:rPr>
                <w:b/>
              </w:rPr>
              <w:t>Paquete del caso</w:t>
            </w:r>
          </w:p>
        </w:tc>
        <w:tc>
          <w:tcPr>
            <w:tcW w:type="dxa" w:w="7087"/>
          </w:tcPr>
          <w:p>
            <w:pPr>
              <w:spacing w:before="60" w:after="60"/>
            </w:pPr>
            <w:r/>
          </w:p>
        </w:tc>
      </w:tr>
      <w:tr>
        <w:trPr>
          <w:cantSplit w:val="true"/>
          <w:trHeight w:val="1247"/>
        </w:trPr>
        <w:tc>
          <w:tcPr>
            <w:tcW w:type="dxa" w:w="2551"/>
            <w:shd w:val="clear" w:color="auto" w:fill="F7F0FB"/>
          </w:tcPr>
          <w:p>
            <w:pPr>
              <w:spacing w:before="60" w:after="60"/>
            </w:pPr>
            <w:r>
              <w:rPr>
                <w:b/>
              </w:rPr>
              <w:t>La regla que lo resuelve</w:t>
            </w:r>
          </w:p>
        </w:tc>
        <w:tc>
          <w:tcPr>
            <w:tcW w:type="dxa" w:w="7087"/>
            <w:shd w:val="clear" w:color="auto" w:fill="F7F0FB"/>
          </w:tcPr>
          <w:p>
            <w:pPr>
              <w:spacing w:before="60" w:after="60"/>
            </w:pPr>
            <w:r/>
          </w:p>
        </w:tc>
      </w:tr>
      <w:tr>
        <w:trPr>
          <w:cantSplit w:val="true"/>
          <w:trHeight w:val="1247"/>
        </w:trPr>
        <w:tc>
          <w:tcPr>
            <w:tcW w:type="dxa" w:w="2551"/>
          </w:tcPr>
          <w:p>
            <w:pPr>
              <w:spacing w:before="60" w:after="60"/>
            </w:pPr>
            <w:r>
              <w:rPr>
                <w:b/>
              </w:rPr>
              <w:t>Resultado esperado</w:t>
            </w:r>
          </w:p>
        </w:tc>
        <w:tc>
          <w:tcPr>
            <w:tcW w:type="dxa" w:w="7087"/>
          </w:tcPr>
          <w:p>
            <w:pPr>
              <w:spacing w:before="60" w:after="60"/>
            </w:pPr>
            <w:r/>
          </w:p>
        </w:tc>
      </w:tr>
    </w:tbl>
    <w:p>
      <w:pPr>
        <w:keepNext/>
        <w:spacing w:before="240" w:after="80"/>
      </w:pPr>
      <w:r>
        <w:rPr>
          <w:b/>
          <w:color w:val="5D008F"/>
          <w:sz w:val="28"/>
        </w:rPr>
        <w:t>Tu módulo: lo que los estudiantes ya saben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3402"/>
            <w:shd w:val="clear" w:color="auto" w:fill="5D008F"/>
          </w:tcPr>
          <w:p>
            <w:pPr>
              <w:spacing w:before="60" w:after="60"/>
            </w:pPr>
            <w:r/>
            <w:r>
              <w:rPr>
                <w:b/>
                <w:color w:val="FFFFFF"/>
              </w:rPr>
              <w:t>Pregunta</w:t>
            </w:r>
          </w:p>
        </w:tc>
        <w:tc>
          <w:tcPr>
            <w:tcW w:type="dxa" w:w="6236"/>
            <w:shd w:val="clear" w:color="auto" w:fill="5D008F"/>
          </w:tcPr>
          <w:p>
            <w:pPr>
              <w:spacing w:before="60" w:after="60"/>
            </w:pPr>
            <w:r/>
            <w:r>
              <w:rPr>
                <w:b/>
                <w:color w:val="FFFFFF"/>
              </w:rPr>
              <w:t>Tu respuesta</w:t>
            </w:r>
          </w:p>
        </w:tc>
      </w:tr>
      <w:tr>
        <w:trPr>
          <w:cantSplit w:val="true"/>
          <w:trHeight w:val="1020"/>
        </w:trPr>
        <w:tc>
          <w:tcPr>
            <w:tcW w:type="dxa" w:w="3402"/>
          </w:tcPr>
          <w:p>
            <w:pPr>
              <w:spacing w:before="60" w:after="60"/>
            </w:pPr>
            <w:r>
              <w:rPr>
                <w:b/>
              </w:rPr>
              <w:t>¿Qué saben hacer ya?</w:t>
            </w:r>
          </w:p>
        </w:tc>
        <w:tc>
          <w:tcPr>
            <w:tcW w:type="dxa" w:w="6236"/>
          </w:tcPr>
          <w:p>
            <w:pPr>
              <w:spacing w:before="60" w:after="60"/>
            </w:pPr>
            <w:r/>
          </w:p>
        </w:tc>
      </w:tr>
      <w:tr>
        <w:trPr>
          <w:cantSplit w:val="true"/>
          <w:trHeight w:val="1020"/>
        </w:trPr>
        <w:tc>
          <w:tcPr>
            <w:tcW w:type="dxa" w:w="3402"/>
            <w:shd w:val="clear" w:color="auto" w:fill="F7F0FB"/>
          </w:tcPr>
          <w:p>
            <w:pPr>
              <w:spacing w:before="60" w:after="60"/>
            </w:pPr>
            <w:r>
              <w:rPr>
                <w:b/>
              </w:rPr>
              <w:t>¿Qué no han hecho todavía?</w:t>
            </w:r>
          </w:p>
        </w:tc>
        <w:tc>
          <w:tcPr>
            <w:tcW w:type="dxa" w:w="6236"/>
            <w:shd w:val="clear" w:color="auto" w:fill="F7F0FB"/>
          </w:tcPr>
          <w:p>
            <w:pPr>
              <w:spacing w:before="60" w:after="60"/>
            </w:pPr>
            <w:r/>
          </w:p>
        </w:tc>
      </w:tr>
      <w:tr>
        <w:trPr>
          <w:cantSplit w:val="true"/>
          <w:trHeight w:val="1020"/>
        </w:trPr>
        <w:tc>
          <w:tcPr>
            <w:tcW w:type="dxa" w:w="3402"/>
          </w:tcPr>
          <w:p>
            <w:pPr>
              <w:spacing w:before="60" w:after="60"/>
            </w:pPr>
            <w:r>
              <w:rPr>
                <w:b/>
              </w:rPr>
              <w:t>¿Qué es probable que crean?</w:t>
            </w:r>
          </w:p>
        </w:tc>
        <w:tc>
          <w:tcPr>
            <w:tcW w:type="dxa" w:w="6236"/>
          </w:tcPr>
          <w:p>
            <w:pPr>
              <w:spacing w:before="60" w:after="60"/>
            </w:pPr>
            <w:r/>
          </w:p>
        </w:tc>
      </w:tr>
      <w:tr>
        <w:trPr>
          <w:cantSplit w:val="true"/>
          <w:trHeight w:val="1020"/>
        </w:trPr>
        <w:tc>
          <w:tcPr>
            <w:tcW w:type="dxa" w:w="3402"/>
            <w:shd w:val="clear" w:color="auto" w:fill="F7F0FB"/>
          </w:tcPr>
          <w:p>
            <w:pPr>
              <w:spacing w:before="60" w:after="60"/>
            </w:pPr>
            <w:r>
              <w:rPr>
                <w:b/>
              </w:rPr>
              <w:t>¿Cómo lo comprobaste?</w:t>
            </w:r>
          </w:p>
        </w:tc>
        <w:tc>
          <w:tcPr>
            <w:tcW w:type="dxa" w:w="6236"/>
            <w:shd w:val="clear" w:color="auto" w:fill="F7F0FB"/>
          </w:tcPr>
          <w:p>
            <w:pPr>
              <w:spacing w:before="60" w:after="60"/>
            </w:pPr>
            <w:r/>
          </w:p>
        </w:tc>
      </w:tr>
    </w:tbl>
    <w:p>
      <w:pPr>
        <w:keepNext/>
        <w:pageBreakBefore/>
        <w:spacing w:before="240" w:after="80"/>
      </w:pPr>
      <w:r>
        <w:rPr>
          <w:b/>
          <w:color w:val="5D008F"/>
          <w:sz w:val="28"/>
        </w:rPr>
        <w:t>Tu módulo: la secuencia y la guía en cada paso</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1587"/>
            <w:shd w:val="clear" w:color="auto" w:fill="5D008F"/>
          </w:tcPr>
          <w:p>
            <w:pPr>
              <w:spacing w:before="60" w:after="60"/>
            </w:pPr>
            <w:r/>
            <w:r>
              <w:rPr>
                <w:b/>
                <w:color w:val="FFFFFF"/>
              </w:rPr>
              <w:t>Paso</w:t>
            </w:r>
          </w:p>
        </w:tc>
        <w:tc>
          <w:tcPr>
            <w:tcW w:type="dxa" w:w="2835"/>
            <w:shd w:val="clear" w:color="auto" w:fill="5D008F"/>
          </w:tcPr>
          <w:p>
            <w:pPr>
              <w:spacing w:before="60" w:after="60"/>
            </w:pPr>
            <w:r/>
            <w:r>
              <w:rPr>
                <w:b/>
                <w:color w:val="FFFFFF"/>
              </w:rPr>
              <w:t>Qué hacen los estudiantes</w:t>
            </w:r>
          </w:p>
        </w:tc>
        <w:tc>
          <w:tcPr>
            <w:tcW w:type="dxa" w:w="1247"/>
            <w:shd w:val="clear" w:color="auto" w:fill="5D008F"/>
          </w:tcPr>
          <w:p>
            <w:pPr>
              <w:spacing w:before="60" w:after="60"/>
            </w:pPr>
            <w:r/>
            <w:r>
              <w:rPr>
                <w:b/>
                <w:color w:val="FFFFFF"/>
              </w:rPr>
              <w:t>Nivel de guía</w:t>
            </w:r>
          </w:p>
        </w:tc>
        <w:tc>
          <w:tcPr>
            <w:tcW w:type="dxa" w:w="2268"/>
            <w:shd w:val="clear" w:color="auto" w:fill="5D008F"/>
          </w:tcPr>
          <w:p>
            <w:pPr>
              <w:spacing w:before="60" w:after="60"/>
            </w:pPr>
            <w:r/>
            <w:r>
              <w:rPr>
                <w:b/>
                <w:color w:val="FFFFFF"/>
              </w:rPr>
              <w:t>Apoyo disponible</w:t>
            </w:r>
          </w:p>
        </w:tc>
        <w:tc>
          <w:tcPr>
            <w:tcW w:type="dxa" w:w="1701"/>
            <w:shd w:val="clear" w:color="auto" w:fill="5D008F"/>
          </w:tcPr>
          <w:p>
            <w:pPr>
              <w:spacing w:before="60" w:after="60"/>
            </w:pPr>
            <w:r/>
            <w:r>
              <w:rPr>
                <w:b/>
                <w:color w:val="FFFFFF"/>
              </w:rPr>
              <w:t>Método</w:t>
            </w:r>
          </w:p>
        </w:tc>
      </w:tr>
      <w:tr>
        <w:trPr>
          <w:cantSplit w:val="true"/>
          <w:trHeight w:val="1134"/>
        </w:trPr>
        <w:tc>
          <w:tcPr>
            <w:tcW w:type="dxa" w:w="1587"/>
          </w:tcPr>
          <w:p>
            <w:pPr>
              <w:spacing w:before="60" w:after="60"/>
            </w:pPr>
            <w:r>
              <w:rPr>
                <w:b/>
              </w:rPr>
              <w:t>Primer intento</w:t>
            </w:r>
          </w:p>
        </w:tc>
        <w:tc>
          <w:tcPr>
            <w:tcW w:type="dxa" w:w="2835"/>
          </w:tcPr>
          <w:p>
            <w:pPr>
              <w:spacing w:before="60" w:after="60"/>
            </w:pPr>
            <w:r/>
          </w:p>
        </w:tc>
        <w:tc>
          <w:tcPr>
            <w:tcW w:type="dxa" w:w="1247"/>
          </w:tcPr>
          <w:p>
            <w:pPr>
              <w:spacing w:before="60" w:after="60"/>
            </w:pPr>
            <w:r/>
          </w:p>
        </w:tc>
        <w:tc>
          <w:tcPr>
            <w:tcW w:type="dxa" w:w="2268"/>
          </w:tcPr>
          <w:p>
            <w:pPr>
              <w:spacing w:before="60" w:after="60"/>
            </w:pPr>
            <w:r/>
          </w:p>
        </w:tc>
        <w:tc>
          <w:tcPr>
            <w:tcW w:type="dxa" w:w="1701"/>
          </w:tcPr>
          <w:p>
            <w:pPr>
              <w:spacing w:before="60" w:after="60"/>
            </w:pPr>
            <w:r/>
          </w:p>
        </w:tc>
      </w:tr>
      <w:tr>
        <w:trPr>
          <w:cantSplit w:val="true"/>
          <w:trHeight w:val="1134"/>
        </w:trPr>
        <w:tc>
          <w:tcPr>
            <w:tcW w:type="dxa" w:w="1587"/>
            <w:shd w:val="clear" w:color="auto" w:fill="F7F0FB"/>
          </w:tcPr>
          <w:p>
            <w:pPr>
              <w:spacing w:before="60" w:after="60"/>
            </w:pPr>
            <w:r>
              <w:rPr>
                <w:b/>
              </w:rPr>
              <w:t>Ejemplo resuelto</w:t>
            </w:r>
          </w:p>
        </w:tc>
        <w:tc>
          <w:tcPr>
            <w:tcW w:type="dxa" w:w="2835"/>
            <w:shd w:val="clear" w:color="auto" w:fill="F7F0FB"/>
          </w:tcPr>
          <w:p>
            <w:pPr>
              <w:spacing w:before="60" w:after="60"/>
            </w:pPr>
            <w:r/>
          </w:p>
        </w:tc>
        <w:tc>
          <w:tcPr>
            <w:tcW w:type="dxa" w:w="1247"/>
            <w:shd w:val="clear" w:color="auto" w:fill="F7F0FB"/>
          </w:tcPr>
          <w:p>
            <w:pPr>
              <w:spacing w:before="60" w:after="60"/>
            </w:pPr>
            <w:r/>
          </w:p>
        </w:tc>
        <w:tc>
          <w:tcPr>
            <w:tcW w:type="dxa" w:w="2268"/>
            <w:shd w:val="clear" w:color="auto" w:fill="F7F0FB"/>
          </w:tcPr>
          <w:p>
            <w:pPr>
              <w:spacing w:before="60" w:after="60"/>
            </w:pPr>
            <w:r/>
          </w:p>
        </w:tc>
        <w:tc>
          <w:tcPr>
            <w:tcW w:type="dxa" w:w="1701"/>
            <w:shd w:val="clear" w:color="auto" w:fill="F7F0FB"/>
          </w:tcPr>
          <w:p>
            <w:pPr>
              <w:spacing w:before="60" w:after="60"/>
            </w:pPr>
            <w:r/>
          </w:p>
        </w:tc>
      </w:tr>
      <w:tr>
        <w:trPr>
          <w:cantSplit w:val="true"/>
          <w:trHeight w:val="1134"/>
        </w:trPr>
        <w:tc>
          <w:tcPr>
            <w:tcW w:type="dxa" w:w="1587"/>
          </w:tcPr>
          <w:p>
            <w:pPr>
              <w:spacing w:before="60" w:after="60"/>
            </w:pPr>
            <w:r>
              <w:rPr>
                <w:b/>
              </w:rPr>
              <w:t>Práctica guiada</w:t>
            </w:r>
          </w:p>
        </w:tc>
        <w:tc>
          <w:tcPr>
            <w:tcW w:type="dxa" w:w="2835"/>
          </w:tcPr>
          <w:p>
            <w:pPr>
              <w:spacing w:before="60" w:after="60"/>
            </w:pPr>
            <w:r/>
          </w:p>
        </w:tc>
        <w:tc>
          <w:tcPr>
            <w:tcW w:type="dxa" w:w="1247"/>
          </w:tcPr>
          <w:p>
            <w:pPr>
              <w:spacing w:before="60" w:after="60"/>
            </w:pPr>
            <w:r/>
          </w:p>
        </w:tc>
        <w:tc>
          <w:tcPr>
            <w:tcW w:type="dxa" w:w="2268"/>
          </w:tcPr>
          <w:p>
            <w:pPr>
              <w:spacing w:before="60" w:after="60"/>
            </w:pPr>
            <w:r/>
          </w:p>
        </w:tc>
        <w:tc>
          <w:tcPr>
            <w:tcW w:type="dxa" w:w="1701"/>
          </w:tcPr>
          <w:p>
            <w:pPr>
              <w:spacing w:before="60" w:after="60"/>
            </w:pPr>
            <w:r/>
          </w:p>
        </w:tc>
      </w:tr>
      <w:tr>
        <w:trPr>
          <w:cantSplit w:val="true"/>
          <w:trHeight w:val="1134"/>
        </w:trPr>
        <w:tc>
          <w:tcPr>
            <w:tcW w:type="dxa" w:w="1587"/>
            <w:shd w:val="clear" w:color="auto" w:fill="F7F0FB"/>
          </w:tcPr>
          <w:p>
            <w:pPr>
              <w:spacing w:before="60" w:after="60"/>
            </w:pPr>
            <w:r>
              <w:rPr>
                <w:b/>
              </w:rPr>
              <w:t>Comparar el razonamiento</w:t>
            </w:r>
          </w:p>
        </w:tc>
        <w:tc>
          <w:tcPr>
            <w:tcW w:type="dxa" w:w="2835"/>
            <w:shd w:val="clear" w:color="auto" w:fill="F7F0FB"/>
          </w:tcPr>
          <w:p>
            <w:pPr>
              <w:spacing w:before="60" w:after="60"/>
            </w:pPr>
            <w:r/>
          </w:p>
        </w:tc>
        <w:tc>
          <w:tcPr>
            <w:tcW w:type="dxa" w:w="1247"/>
            <w:shd w:val="clear" w:color="auto" w:fill="F7F0FB"/>
          </w:tcPr>
          <w:p>
            <w:pPr>
              <w:spacing w:before="60" w:after="60"/>
            </w:pPr>
            <w:r/>
          </w:p>
        </w:tc>
        <w:tc>
          <w:tcPr>
            <w:tcW w:type="dxa" w:w="2268"/>
            <w:shd w:val="clear" w:color="auto" w:fill="F7F0FB"/>
          </w:tcPr>
          <w:p>
            <w:pPr>
              <w:spacing w:before="60" w:after="60"/>
            </w:pPr>
            <w:r/>
          </w:p>
        </w:tc>
        <w:tc>
          <w:tcPr>
            <w:tcW w:type="dxa" w:w="1701"/>
            <w:shd w:val="clear" w:color="auto" w:fill="F7F0FB"/>
          </w:tcPr>
          <w:p>
            <w:pPr>
              <w:spacing w:before="60" w:after="60"/>
            </w:pPr>
            <w:r/>
          </w:p>
        </w:tc>
      </w:tr>
      <w:tr>
        <w:trPr>
          <w:cantSplit w:val="true"/>
          <w:trHeight w:val="1134"/>
        </w:trPr>
        <w:tc>
          <w:tcPr>
            <w:tcW w:type="dxa" w:w="1587"/>
          </w:tcPr>
          <w:p>
            <w:pPr>
              <w:spacing w:before="60" w:after="60"/>
            </w:pPr>
            <w:r>
              <w:rPr>
                <w:b/>
              </w:rPr>
              <w:t>Crear su propia herramienta</w:t>
            </w:r>
          </w:p>
        </w:tc>
        <w:tc>
          <w:tcPr>
            <w:tcW w:type="dxa" w:w="2835"/>
          </w:tcPr>
          <w:p>
            <w:pPr>
              <w:spacing w:before="60" w:after="60"/>
            </w:pPr>
            <w:r/>
          </w:p>
        </w:tc>
        <w:tc>
          <w:tcPr>
            <w:tcW w:type="dxa" w:w="1247"/>
          </w:tcPr>
          <w:p>
            <w:pPr>
              <w:spacing w:before="60" w:after="60"/>
            </w:pPr>
            <w:r/>
          </w:p>
        </w:tc>
        <w:tc>
          <w:tcPr>
            <w:tcW w:type="dxa" w:w="2268"/>
          </w:tcPr>
          <w:p>
            <w:pPr>
              <w:spacing w:before="60" w:after="60"/>
            </w:pPr>
            <w:r/>
          </w:p>
        </w:tc>
        <w:tc>
          <w:tcPr>
            <w:tcW w:type="dxa" w:w="1701"/>
          </w:tcPr>
          <w:p>
            <w:pPr>
              <w:spacing w:before="60" w:after="60"/>
            </w:pPr>
            <w:r/>
          </w:p>
        </w:tc>
      </w:tr>
      <w:tr>
        <w:trPr>
          <w:cantSplit w:val="true"/>
          <w:trHeight w:val="1134"/>
        </w:trPr>
        <w:tc>
          <w:tcPr>
            <w:tcW w:type="dxa" w:w="1587"/>
            <w:shd w:val="clear" w:color="auto" w:fill="F7F0FB"/>
          </w:tcPr>
          <w:p>
            <w:pPr>
              <w:spacing w:before="60" w:after="60"/>
            </w:pPr>
            <w:r>
              <w:rPr>
                <w:b/>
              </w:rPr>
              <w:t>Caso nuevo</w:t>
            </w:r>
          </w:p>
        </w:tc>
        <w:tc>
          <w:tcPr>
            <w:tcW w:type="dxa" w:w="2835"/>
            <w:shd w:val="clear" w:color="auto" w:fill="F7F0FB"/>
          </w:tcPr>
          <w:p>
            <w:pPr>
              <w:spacing w:before="60" w:after="60"/>
            </w:pPr>
            <w:r/>
          </w:p>
        </w:tc>
        <w:tc>
          <w:tcPr>
            <w:tcW w:type="dxa" w:w="1247"/>
            <w:shd w:val="clear" w:color="auto" w:fill="F7F0FB"/>
          </w:tcPr>
          <w:p>
            <w:pPr>
              <w:spacing w:before="60" w:after="60"/>
            </w:pPr>
            <w:r/>
          </w:p>
        </w:tc>
        <w:tc>
          <w:tcPr>
            <w:tcW w:type="dxa" w:w="2268"/>
            <w:shd w:val="clear" w:color="auto" w:fill="F7F0FB"/>
          </w:tcPr>
          <w:p>
            <w:pPr>
              <w:spacing w:before="60" w:after="60"/>
            </w:pPr>
            <w:r/>
          </w:p>
        </w:tc>
        <w:tc>
          <w:tcPr>
            <w:tcW w:type="dxa" w:w="1701"/>
            <w:shd w:val="clear" w:color="auto" w:fill="F7F0FB"/>
          </w:tcPr>
          <w:p>
            <w:pPr>
              <w:spacing w:before="60" w:after="60"/>
            </w:pPr>
            <w:r/>
          </w:p>
        </w:tc>
      </w:tr>
      <w:tr>
        <w:trPr>
          <w:cantSplit w:val="true"/>
          <w:trHeight w:val="1134"/>
        </w:trPr>
        <w:tc>
          <w:tcPr>
            <w:tcW w:type="dxa" w:w="1587"/>
          </w:tcPr>
          <w:p>
            <w:pPr>
              <w:spacing w:before="60" w:after="60"/>
            </w:pPr>
            <w:r>
              <w:rPr>
                <w:b/>
              </w:rPr>
              <w:t>Cierre</w:t>
            </w:r>
          </w:p>
        </w:tc>
        <w:tc>
          <w:tcPr>
            <w:tcW w:type="dxa" w:w="2835"/>
          </w:tcPr>
          <w:p>
            <w:pPr>
              <w:spacing w:before="60" w:after="60"/>
            </w:pPr>
            <w:r/>
          </w:p>
        </w:tc>
        <w:tc>
          <w:tcPr>
            <w:tcW w:type="dxa" w:w="1247"/>
          </w:tcPr>
          <w:p>
            <w:pPr>
              <w:spacing w:before="60" w:after="60"/>
            </w:pPr>
            <w:r/>
          </w:p>
        </w:tc>
        <w:tc>
          <w:tcPr>
            <w:tcW w:type="dxa" w:w="2268"/>
          </w:tcPr>
          <w:p>
            <w:pPr>
              <w:spacing w:before="60" w:after="60"/>
            </w:pPr>
            <w:r/>
          </w:p>
        </w:tc>
        <w:tc>
          <w:tcPr>
            <w:tcW w:type="dxa" w:w="1701"/>
          </w:tcPr>
          <w:p>
            <w:pPr>
              <w:spacing w:before="60" w:after="60"/>
            </w:pPr>
            <w:r/>
          </w:p>
        </w:tc>
      </w:tr>
    </w:tbl>
    <w:p>
      <w:pPr>
        <w:keepNext/>
        <w:pageBreakBefore/>
        <w:spacing w:before="240" w:after="80"/>
      </w:pPr>
      <w:r>
        <w:rPr>
          <w:b/>
          <w:color w:val="5D008F"/>
          <w:sz w:val="28"/>
        </w:rPr>
        <w:t>Tu módulo: la evaluación del caso nuevo</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spacing w:before="60" w:after="60"/>
            </w:pPr>
            <w:r/>
            <w:r>
              <w:rPr>
                <w:b/>
                <w:color w:val="FFFFFF"/>
              </w:rPr>
              <w:t>Elemento</w:t>
            </w:r>
          </w:p>
        </w:tc>
        <w:tc>
          <w:tcPr>
            <w:tcW w:type="dxa" w:w="7087"/>
            <w:shd w:val="clear" w:color="auto" w:fill="5D008F"/>
          </w:tcPr>
          <w:p>
            <w:pPr>
              <w:spacing w:before="60" w:after="60"/>
            </w:pPr>
            <w:r/>
            <w:r>
              <w:rPr>
                <w:b/>
                <w:color w:val="FFFFFF"/>
              </w:rPr>
              <w:t>Tu curso</w:t>
            </w:r>
          </w:p>
        </w:tc>
      </w:tr>
      <w:tr>
        <w:trPr>
          <w:cantSplit w:val="true"/>
          <w:trHeight w:val="1077"/>
        </w:trPr>
        <w:tc>
          <w:tcPr>
            <w:tcW w:type="dxa" w:w="2551"/>
          </w:tcPr>
          <w:p>
            <w:pPr>
              <w:spacing w:before="60" w:after="60"/>
            </w:pPr>
            <w:r>
              <w:rPr>
                <w:b/>
              </w:rPr>
              <w:t>El caso nuevo</w:t>
            </w:r>
          </w:p>
        </w:tc>
        <w:tc>
          <w:tcPr>
            <w:tcW w:type="dxa" w:w="7087"/>
          </w:tcPr>
          <w:p>
            <w:pPr>
              <w:spacing w:before="60" w:after="60"/>
            </w:pPr>
            <w:r/>
          </w:p>
        </w:tc>
      </w:tr>
      <w:tr>
        <w:trPr>
          <w:cantSplit w:val="true"/>
          <w:trHeight w:val="1077"/>
        </w:trPr>
        <w:tc>
          <w:tcPr>
            <w:tcW w:type="dxa" w:w="2551"/>
            <w:shd w:val="clear" w:color="auto" w:fill="F7F0FB"/>
          </w:tcPr>
          <w:p>
            <w:pPr>
              <w:spacing w:before="60" w:after="60"/>
            </w:pPr>
            <w:r>
              <w:rPr>
                <w:b/>
              </w:rPr>
              <w:t>Formato de respuesta</w:t>
            </w:r>
          </w:p>
        </w:tc>
        <w:tc>
          <w:tcPr>
            <w:tcW w:type="dxa" w:w="7087"/>
            <w:shd w:val="clear" w:color="auto" w:fill="F7F0FB"/>
          </w:tcPr>
          <w:p>
            <w:pPr>
              <w:spacing w:before="60" w:after="60"/>
            </w:pPr>
            <w:r/>
          </w:p>
        </w:tc>
      </w:tr>
      <w:tr>
        <w:trPr>
          <w:cantSplit w:val="true"/>
          <w:trHeight w:val="1077"/>
        </w:trPr>
        <w:tc>
          <w:tcPr>
            <w:tcW w:type="dxa" w:w="2551"/>
          </w:tcPr>
          <w:p>
            <w:pPr>
              <w:spacing w:before="60" w:after="60"/>
            </w:pPr>
            <w:r>
              <w:rPr>
                <w:b/>
              </w:rPr>
              <w:t>Criterio 1</w:t>
            </w:r>
          </w:p>
        </w:tc>
        <w:tc>
          <w:tcPr>
            <w:tcW w:type="dxa" w:w="7087"/>
          </w:tcPr>
          <w:p>
            <w:pPr>
              <w:spacing w:before="60" w:after="60"/>
            </w:pPr>
            <w:r/>
          </w:p>
        </w:tc>
      </w:tr>
      <w:tr>
        <w:trPr>
          <w:cantSplit w:val="true"/>
          <w:trHeight w:val="1077"/>
        </w:trPr>
        <w:tc>
          <w:tcPr>
            <w:tcW w:type="dxa" w:w="2551"/>
            <w:shd w:val="clear" w:color="auto" w:fill="F7F0FB"/>
          </w:tcPr>
          <w:p>
            <w:pPr>
              <w:spacing w:before="60" w:after="60"/>
            </w:pPr>
            <w:r>
              <w:rPr>
                <w:b/>
              </w:rPr>
              <w:t>Criterio 2</w:t>
            </w:r>
          </w:p>
        </w:tc>
        <w:tc>
          <w:tcPr>
            <w:tcW w:type="dxa" w:w="7087"/>
            <w:shd w:val="clear" w:color="auto" w:fill="F7F0FB"/>
          </w:tcPr>
          <w:p>
            <w:pPr>
              <w:spacing w:before="60" w:after="60"/>
            </w:pPr>
            <w:r/>
          </w:p>
        </w:tc>
      </w:tr>
      <w:tr>
        <w:trPr>
          <w:cantSplit w:val="true"/>
          <w:trHeight w:val="1077"/>
        </w:trPr>
        <w:tc>
          <w:tcPr>
            <w:tcW w:type="dxa" w:w="2551"/>
          </w:tcPr>
          <w:p>
            <w:pPr>
              <w:spacing w:before="60" w:after="60"/>
            </w:pPr>
            <w:r>
              <w:rPr>
                <w:b/>
              </w:rPr>
              <w:t>Criterio 3</w:t>
            </w:r>
          </w:p>
        </w:tc>
        <w:tc>
          <w:tcPr>
            <w:tcW w:type="dxa" w:w="7087"/>
          </w:tcPr>
          <w:p>
            <w:pPr>
              <w:spacing w:before="60" w:after="60"/>
            </w:pPr>
            <w:r/>
          </w:p>
        </w:tc>
      </w:tr>
      <w:tr>
        <w:trPr>
          <w:cantSplit w:val="true"/>
          <w:trHeight w:val="1077"/>
        </w:trPr>
        <w:tc>
          <w:tcPr>
            <w:tcW w:type="dxa" w:w="2551"/>
            <w:shd w:val="clear" w:color="auto" w:fill="F7F0FB"/>
          </w:tcPr>
          <w:p>
            <w:pPr>
              <w:spacing w:before="60" w:after="60"/>
            </w:pPr>
            <w:r>
              <w:rPr>
                <w:b/>
              </w:rPr>
              <w:t>Comprobación de datos</w:t>
            </w:r>
          </w:p>
        </w:tc>
        <w:tc>
          <w:tcPr>
            <w:tcW w:type="dxa" w:w="7087"/>
            <w:shd w:val="clear" w:color="auto" w:fill="F7F0FB"/>
          </w:tcPr>
          <w:p>
            <w:pPr>
              <w:spacing w:before="60" w:after="60"/>
            </w:pPr>
            <w:r/>
          </w:p>
        </w:tc>
      </w:tr>
      <w:tr>
        <w:trPr>
          <w:cantSplit w:val="true"/>
          <w:trHeight w:val="1077"/>
        </w:trPr>
        <w:tc>
          <w:tcPr>
            <w:tcW w:type="dxa" w:w="2551"/>
          </w:tcPr>
          <w:p>
            <w:pPr>
              <w:spacing w:before="60" w:after="60"/>
            </w:pPr>
            <w:r>
              <w:rPr>
                <w:b/>
              </w:rPr>
              <w:t>En el trabajo, más adelante</w:t>
            </w:r>
          </w:p>
        </w:tc>
        <w:tc>
          <w:tcPr>
            <w:tcW w:type="dxa" w:w="7087"/>
          </w:tcPr>
          <w:p>
            <w:pPr>
              <w:spacing w:before="60" w:after="60"/>
            </w:pPr>
            <w:r/>
          </w:p>
        </w:tc>
      </w:tr>
    </w:tbl>
    <w:p>
      <w:pPr>
        <w:keepNext/>
        <w:pageBreakBefore/>
        <w:spacing w:before="240" w:after="80"/>
      </w:pPr>
      <w:r>
        <w:rPr>
          <w:b/>
          <w:color w:val="5D008F"/>
          <w:sz w:val="28"/>
        </w:rPr>
        <w:t>Revisa tu plan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5953"/>
            <w:shd w:val="clear" w:color="auto" w:fill="5D008F"/>
          </w:tcPr>
          <w:p>
            <w:pPr>
              <w:spacing w:before="60" w:after="60"/>
            </w:pPr>
            <w:r/>
            <w:r>
              <w:rPr>
                <w:b/>
                <w:color w:val="FFFFFF"/>
              </w:rPr>
              <w:t>Verificación</w:t>
            </w:r>
          </w:p>
        </w:tc>
        <w:tc>
          <w:tcPr>
            <w:tcW w:type="dxa" w:w="3685"/>
            <w:shd w:val="clear" w:color="auto" w:fill="5D008F"/>
          </w:tcPr>
          <w:p>
            <w:pPr>
              <w:spacing w:before="60" w:after="60"/>
            </w:pPr>
            <w:r/>
            <w:r>
              <w:rPr>
                <w:b/>
                <w:color w:val="FFFFFF"/>
              </w:rPr>
              <w:t>Sí o notas</w:t>
            </w:r>
          </w:p>
        </w:tc>
      </w:tr>
      <w:tr>
        <w:trPr>
          <w:cantSplit w:val="true"/>
          <w:trHeight w:val="850"/>
        </w:trPr>
        <w:tc>
          <w:tcPr>
            <w:tcW w:type="dxa" w:w="5953"/>
          </w:tcPr>
          <w:p>
            <w:pPr>
              <w:spacing w:before="60" w:after="60"/>
            </w:pPr>
            <w:r>
              <w:t>¿El paquete del caso da a los estudiantes todo lo que necesita la decisión?</w:t>
            </w:r>
          </w:p>
        </w:tc>
        <w:tc>
          <w:tcPr>
            <w:tcW w:type="dxa" w:w="3685"/>
          </w:tcPr>
          <w:p>
            <w:pPr>
              <w:spacing w:before="60" w:after="60"/>
            </w:pPr>
            <w:r/>
          </w:p>
        </w:tc>
      </w:tr>
      <w:tr>
        <w:trPr>
          <w:cantSplit w:val="true"/>
          <w:trHeight w:val="850"/>
        </w:trPr>
        <w:tc>
          <w:tcPr>
            <w:tcW w:type="dxa" w:w="5953"/>
            <w:shd w:val="clear" w:color="auto" w:fill="F7F0FB"/>
          </w:tcPr>
          <w:p>
            <w:pPr>
              <w:spacing w:before="60" w:after="60"/>
            </w:pPr>
            <w:r>
              <w:t>¿Comprobaste lo que los estudiantes ya saben, en lugar de darlo por hecho?</w:t>
            </w:r>
          </w:p>
        </w:tc>
        <w:tc>
          <w:tcPr>
            <w:tcW w:type="dxa" w:w="3685"/>
            <w:shd w:val="clear" w:color="auto" w:fill="F7F0FB"/>
          </w:tcPr>
          <w:p>
            <w:pPr>
              <w:spacing w:before="60" w:after="60"/>
            </w:pPr>
            <w:r/>
          </w:p>
        </w:tc>
      </w:tr>
      <w:tr>
        <w:trPr>
          <w:cantSplit w:val="true"/>
          <w:trHeight w:val="850"/>
        </w:trPr>
        <w:tc>
          <w:tcPr>
            <w:tcW w:type="dxa" w:w="5953"/>
          </w:tcPr>
          <w:p>
            <w:pPr>
              <w:spacing w:before="60" w:after="60"/>
            </w:pPr>
            <w:r>
              <w:t>¿El orden inicial se ajusta a los conocimientos previos, con un ejemplo resuelto primero si hace falta?</w:t>
            </w:r>
          </w:p>
        </w:tc>
        <w:tc>
          <w:tcPr>
            <w:tcW w:type="dxa" w:w="3685"/>
          </w:tcPr>
          <w:p>
            <w:pPr>
              <w:spacing w:before="60" w:after="60"/>
            </w:pPr>
            <w:r/>
          </w:p>
        </w:tc>
      </w:tr>
      <w:tr>
        <w:trPr>
          <w:cantSplit w:val="true"/>
          <w:trHeight w:val="850"/>
        </w:trPr>
        <w:tc>
          <w:tcPr>
            <w:tcW w:type="dxa" w:w="5953"/>
            <w:shd w:val="clear" w:color="auto" w:fill="F7F0FB"/>
          </w:tcPr>
          <w:p>
            <w:pPr>
              <w:spacing w:before="60" w:after="60"/>
            </w:pPr>
            <w:r>
              <w:t>¿Hay un ejemplo resuelto antes de la práctica guiada?</w:t>
            </w:r>
          </w:p>
        </w:tc>
        <w:tc>
          <w:tcPr>
            <w:tcW w:type="dxa" w:w="3685"/>
            <w:shd w:val="clear" w:color="auto" w:fill="F7F0FB"/>
          </w:tcPr>
          <w:p>
            <w:pPr>
              <w:spacing w:before="60" w:after="60"/>
            </w:pPr>
            <w:r/>
          </w:p>
        </w:tc>
      </w:tr>
      <w:tr>
        <w:trPr>
          <w:cantSplit w:val="true"/>
          <w:trHeight w:val="850"/>
        </w:trPr>
        <w:tc>
          <w:tcPr>
            <w:tcW w:type="dxa" w:w="5953"/>
          </w:tcPr>
          <w:p>
            <w:pPr>
              <w:spacing w:before="60" w:after="60"/>
            </w:pPr>
            <w:r>
              <w:t>¿El apoyo disminuye de un paso a otro y termina en ninguno en el caso nuevo?</w:t>
            </w:r>
          </w:p>
        </w:tc>
        <w:tc>
          <w:tcPr>
            <w:tcW w:type="dxa" w:w="3685"/>
          </w:tcPr>
          <w:p>
            <w:pPr>
              <w:spacing w:before="60" w:after="60"/>
            </w:pPr>
            <w:r/>
          </w:p>
        </w:tc>
      </w:tr>
      <w:tr>
        <w:trPr>
          <w:cantSplit w:val="true"/>
          <w:trHeight w:val="850"/>
        </w:trPr>
        <w:tc>
          <w:tcPr>
            <w:tcW w:type="dxa" w:w="5953"/>
            <w:shd w:val="clear" w:color="auto" w:fill="F7F0FB"/>
          </w:tcPr>
          <w:p>
            <w:pPr>
              <w:spacing w:before="60" w:after="60"/>
            </w:pPr>
            <w:r>
              <w:t>¿El caso nuevo es lo bastante distinto como para que no se pueda reutilizar la primera respuesta?</w:t>
            </w:r>
          </w:p>
        </w:tc>
        <w:tc>
          <w:tcPr>
            <w:tcW w:type="dxa" w:w="3685"/>
            <w:shd w:val="clear" w:color="auto" w:fill="F7F0FB"/>
          </w:tcPr>
          <w:p>
            <w:pPr>
              <w:spacing w:before="60" w:after="60"/>
            </w:pPr>
            <w:r/>
          </w:p>
        </w:tc>
      </w:tr>
      <w:tr>
        <w:trPr>
          <w:cantSplit w:val="true"/>
          <w:trHeight w:val="850"/>
        </w:trPr>
        <w:tc>
          <w:tcPr>
            <w:tcW w:type="dxa" w:w="5953"/>
          </w:tcPr>
          <w:p>
            <w:pPr>
              <w:spacing w:before="60" w:after="60"/>
            </w:pPr>
            <w:r>
              <w:t>¿La tarea final evalúa la decisión y el razonamiento que la respalda?</w:t>
            </w:r>
          </w:p>
        </w:tc>
        <w:tc>
          <w:tcPr>
            <w:tcW w:type="dxa" w:w="3685"/>
          </w:tcPr>
          <w:p>
            <w:pPr>
              <w:spacing w:before="60" w:after="60"/>
            </w:pPr>
            <w:r/>
          </w:p>
        </w:tc>
      </w:tr>
      <w:tr>
        <w:trPr>
          <w:cantSplit w:val="true"/>
          <w:trHeight w:val="850"/>
        </w:trPr>
        <w:tc>
          <w:tcPr>
            <w:tcW w:type="dxa" w:w="5953"/>
            <w:shd w:val="clear" w:color="auto" w:fill="F7F0FB"/>
          </w:tcPr>
          <w:p>
            <w:pPr>
              <w:spacing w:before="60" w:after="60"/>
            </w:pPr>
            <w:r>
              <w:t>¿Sabes cómo comprobarás el desempeño en el trabajo después?</w:t>
            </w:r>
          </w:p>
        </w:tc>
        <w:tc>
          <w:tcPr>
            <w:tcW w:type="dxa" w:w="3685"/>
            <w:shd w:val="clear" w:color="auto" w:fill="F7F0FB"/>
          </w:tcPr>
          <w:p>
            <w:pPr>
              <w:spacing w:before="60" w:after="60"/>
            </w:pPr>
            <w:r/>
          </w:p>
        </w:tc>
      </w:tr>
    </w:tbl>
    <w:p>
      <w:pPr>
        <w:spacing w:before="160"/>
      </w:pPr>
      <w:r>
        <w:rPr>
          <w:i/>
          <w:color w:val="5A5766"/>
        </w:rPr>
        <w:t>Adaptación propia de Coursebox. Fuentes de los métodos: Collins, A., Brown, J. S. y Newman, S. E. (1989) Cognitive apprenticeship; Savery, J. R. (2006) Overview of problem-based learning; Sinha, T. y Kapur, M. (2021) When problem solving followed by instruction works. Este planificador no da ninguna puntuación: un plan completado no demuestra que los estudiantes decidirán bien en el trabajo. Haz una prueba piloto y revisa el resultado.</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plantilla gratuita  |  página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419"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419"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