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eastAsia="Malgun Gothic"/>
          <w:b/>
          <w:color w:val="5D008F"/>
          <w:sz w:val="40"/>
        </w:rPr>
        <w:t xml:space="preserve">이러닝용 9가지 사태 체크리스트</w:t>
      </w:r>
    </w:p>
    <w:p>
      <w:r>
        <w:rPr>
          <w:rFonts w:eastAsia="Malgun Gothic"/>
          <w:color w:val="5A5766"/>
          <w:sz w:val="22"/>
        </w:rPr>
        <w:t xml:space="preserve">자기주도형 과정이나 모듈을 게시하기 전에 가네의 아홉 가지 사태에 비춰 점검합니다.</w:t>
      </w:r>
    </w:p>
    <w:p>
      <w:r>
        <w:rPr>
          <w:rFonts w:eastAsia="Malgun Gothic"/>
          <w:i/>
          <w:color w:val="5A5766"/>
          <w:sz w:val="18"/>
        </w:rPr>
        <w:t xml:space="preserve">Coursebox 블로그에서: coursebox.ai/blog/gagne-instructional-design-model</w:t>
      </w:r>
    </w:p>
    <w:p>
      <w:pPr>
        <w:keepNext/>
        <w:spacing w:before="240" w:after="80"/>
      </w:pPr>
      <w:r>
        <w:rPr>
          <w:rFonts w:eastAsia="Malgun Gothic"/>
          <w:b/>
          <w:color w:val="5D008F"/>
          <w:sz w:val="28"/>
        </w:rPr>
        <w:t xml:space="preserve">체크리스트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사태</w:t>
            </w:r>
          </w:p>
        </w:tc>
        <w:tc>
          <w:tcPr>
            <w:tcW w:type="dxa" w:w="544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온라인 강의에서 확인할 내용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예 / 아니요 / 수정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1. 주의 집중시키기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환영 화면이나 로고가 아니라 현실적인 문제, 사례, 질문으로 시작합니다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2. 학습 목표 알리기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수강생이 할 수 있게 될 일을 쉬운 말로 밝힙니다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3. 회상시키기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새 내용에 들어가기 전에 이미 아는 것을 떠올리게 합니다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4. 학습 내용 제시하기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내용을 작게 나누어 구성하고 학습 목표와 일치하며, 군더더기가 없습니다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5. 학습 안내 제공하기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풀이 예시, 업무 보조 자료, 힌트, 비유가 제공됩니다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6. 수행 유도하기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수강생이 읽기만 하지 않고 과제를 직접 연습합니다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7. 피드백 제공하기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연습에 대한 피드백이 수행 결과를 설명하고 수정을 돕습니다. 상황에 따라 평가 후에 제공해도 됩니다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8. 수행 평가하기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최종 점검이 학습 목표를 확인하며, 합격 기준이 분명합니다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9. 파지와 전이 높이기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과정이 끝난 뒤의 업무 보조 자료, 후속 연습, 보수 교육이 계획되어 있습니다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rFonts w:eastAsia="Malgun Gothic"/>
          <w:b/>
          <w:color w:val="5D008F"/>
          <w:sz w:val="28"/>
        </w:rPr>
        <w:t xml:space="preserve">모든 수업에 아홉 가지가 다 필요한 것은 아닙니다</w:t>
      </w:r>
    </w:p>
    <w:p>
      <w:pPr>
        <w:pStyle w:val="ListBullet"/>
      </w:pPr>
      <w:r>
        <w:rPr>
          <w:rFonts w:eastAsia="Malgun Gothic"/>
        </w:rPr>
        <w:t xml:space="preserve">학습 목표와 선수 학습에 맞게 사태를 조정하거나 합치거나 반복합니다. 시간이 짧다는 이유만으로 회상, 연습, 평가를 빼서는 안 됩니다.</w:t>
      </w:r>
    </w:p>
    <w:p>
      <w:pPr>
        <w:pStyle w:val="ListBullet"/>
      </w:pPr>
      <w:r>
        <w:rPr>
          <w:rFonts w:eastAsia="Malgun Gothic"/>
        </w:rPr>
        <w:t xml:space="preserve">순서는 바뀔 수 있습니다. 연습으로 시작하고 내용은 나중에 제시하는 수업도 있습니다.</w:t>
      </w:r>
    </w:p>
    <w:p>
      <w:pPr>
        <w:pStyle w:val="ListBullet"/>
      </w:pPr>
      <w:r>
        <w:rPr>
          <w:rFonts w:eastAsia="Malgun Gothic"/>
        </w:rPr>
        <w:t xml:space="preserve">자기주도형 과정에서 가장 자주 빠지는 것은 6번과 7번 사태입니다. 이 둘부터 확인하세요.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eastAsia="Malgun Gothic"/>
        <w:color w:val="5A5766"/>
        <w:sz w:val="16"/>
      </w:rPr>
      <w:t xml:space="preserve">coursebox.ai  |  무료 템플릿  |  페이지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rFonts w:eastAsia="Malgun Gothic"/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