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First Principles Course Audit and Pebble Planning Worksheet</w:t>
      </w:r>
    </w:p>
    <w:p>
      <w:r>
        <w:rPr>
          <w:color w:val="5A5766"/>
          <w:sz w:val="22"/>
        </w:rPr>
        <w:t>Score an existing course against M. David Merrill's own questions for each principle, then plan the redesign with the six Pebble-in-the-Pond ripples. The water-damage claims course is filled in as a worked example (hypothetical).</w:t>
      </w:r>
    </w:p>
    <w:p>
      <w:r>
        <w:rPr>
          <w:i/>
          <w:color w:val="5A5766"/>
          <w:sz w:val="18"/>
        </w:rPr>
        <w:t>From the Coursebox blog: coursebox.ai/blog/merrills-principles-of-instruction</w:t>
      </w:r>
    </w:p>
    <w:p>
      <w:pPr>
        <w:keepNext/>
        <w:spacing w:before="240" w:after="80"/>
      </w:pPr>
      <w:r>
        <w:rPr>
          <w:b/>
          <w:color w:val="5D008F"/>
          <w:sz w:val="28"/>
        </w:rPr>
        <w:t>How to use this worksheet</w:t>
      </w:r>
    </w:p>
    <w:p>
      <w:pPr>
        <w:pStyle w:val="ListBullet"/>
      </w:pPr>
      <w:r>
        <w:t>Part A: audit one course you already run. Score each principle 0 (missing), 1 (partly there) or 2 (fully there), and write the evidence you saw, such as a page name or a quiz item.</w:t>
      </w:r>
    </w:p>
    <w:p>
      <w:pPr>
        <w:pStyle w:val="ListBullet"/>
      </w:pPr>
      <w:r>
        <w:t>Look at examples first. Merrill's own habit is to open Module 3 and look for examples before anything else.</w:t>
      </w:r>
    </w:p>
    <w:p>
      <w:pPr>
        <w:pStyle w:val="ListBullet"/>
      </w:pPr>
      <w:r>
        <w:t>Fix the lowest scores first, starting with the problem-centred principle, because the other four phases hang off the tasks.</w:t>
      </w:r>
    </w:p>
    <w:p>
      <w:pPr>
        <w:pStyle w:val="ListBullet"/>
      </w:pPr>
      <w:r>
        <w:t>Part B: plan the redesign with Pebble-in-the-Pond. Write the whole task first and the materials last.</w:t>
      </w:r>
    </w:p>
    <w:p>
      <w:pPr>
        <w:pStyle w:val="ListBullet"/>
      </w:pPr>
      <w:r>
        <w:t>These 0 to 2 ratings are an unvalidated editorial aid. Inspect each principle and its evidence separately; the total does not certify learning or transfer.</w:t>
      </w:r>
    </w:p>
    <w:p>
      <w:pPr>
        <w:keepNext/>
        <w:spacing w:before="240" w:after="80"/>
      </w:pPr>
      <w:r>
        <w:rPr>
          <w:b/>
          <w:color w:val="5D008F"/>
          <w:sz w:val="28"/>
        </w:rPr>
        <w:t>Merrill's audit questions (Merrill, 2002)</w:t>
      </w:r>
    </w:p>
    <w:p>
      <w:r>
        <w:t>Merrill wrote these in question form: "IF there is an affirmative answer to each of these questions THEN learning is incrementally promoted." Source: Merrill, M. D. (2002). A pebble-in-the-pond model for instructional design. Performance Improvement, 41(7), 39 to 44, p. 40.</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t>Principle</w:t>
            </w:r>
          </w:p>
        </w:tc>
        <w:tc>
          <w:tcPr>
            <w:tcW w:type="dxa" w:w="7654"/>
            <w:shd w:val="clear" w:color="auto" w:fill="5D008F"/>
          </w:tcPr>
          <w:p>
            <w:pPr>
              <w:spacing w:before="60" w:after="60"/>
            </w:pPr>
            <w:r/>
            <w:r>
              <w:rPr>
                <w:b/>
                <w:color w:val="FFFFFF"/>
              </w:rPr>
              <w:t>Merrill's questions</w:t>
            </w:r>
          </w:p>
        </w:tc>
      </w:tr>
      <w:tr>
        <w:trPr>
          <w:cantSplit w:val="true"/>
        </w:trPr>
        <w:tc>
          <w:tcPr>
            <w:tcW w:type="dxa" w:w="1984"/>
          </w:tcPr>
          <w:p>
            <w:pPr>
              <w:spacing w:before="60" w:after="60"/>
            </w:pPr>
            <w:r>
              <w:rPr>
                <w:b/>
              </w:rPr>
              <w:t>Problem-centred</w:t>
            </w:r>
          </w:p>
        </w:tc>
        <w:tc>
          <w:tcPr>
            <w:tcW w:type="dxa" w:w="7654"/>
          </w:tcPr>
          <w:p>
            <w:pPr>
              <w:spacing w:before="60" w:after="60"/>
            </w:pPr>
            <w:r>
              <w:t>Is the courseware presented in the context of real-world problems? Are learners shown the problem, engaged at the task as well as the operation level, and involved in a progression of problems?</w:t>
            </w:r>
          </w:p>
        </w:tc>
      </w:tr>
      <w:tr>
        <w:trPr>
          <w:cantSplit w:val="true"/>
        </w:trPr>
        <w:tc>
          <w:tcPr>
            <w:tcW w:type="dxa" w:w="1984"/>
            <w:shd w:val="clear" w:color="auto" w:fill="F7F0FB"/>
          </w:tcPr>
          <w:p>
            <w:pPr>
              <w:spacing w:before="60" w:after="60"/>
            </w:pPr>
            <w:r>
              <w:rPr>
                <w:b/>
              </w:rPr>
              <w:t>Activation</w:t>
            </w:r>
          </w:p>
        </w:tc>
        <w:tc>
          <w:tcPr>
            <w:tcW w:type="dxa" w:w="7654"/>
            <w:shd w:val="clear" w:color="auto" w:fill="F7F0FB"/>
          </w:tcPr>
          <w:p>
            <w:pPr>
              <w:spacing w:before="60" w:after="60"/>
            </w:pPr>
            <w:r>
              <w:t>Does the courseware attempt to activate relevant prior knowledge or experience? Are learners directed to recall relevant past experience or provided relevant experience? Are they encouraged to use some organizing structure?</w:t>
            </w:r>
          </w:p>
        </w:tc>
      </w:tr>
      <w:tr>
        <w:trPr>
          <w:cantSplit w:val="true"/>
        </w:trPr>
        <w:tc>
          <w:tcPr>
            <w:tcW w:type="dxa" w:w="1984"/>
          </w:tcPr>
          <w:p>
            <w:pPr>
              <w:spacing w:before="60" w:after="60"/>
            </w:pPr>
            <w:r>
              <w:rPr>
                <w:b/>
              </w:rPr>
              <w:t>Demonstration</w:t>
            </w:r>
          </w:p>
        </w:tc>
        <w:tc>
          <w:tcPr>
            <w:tcW w:type="dxa" w:w="7654"/>
          </w:tcPr>
          <w:p>
            <w:pPr>
              <w:spacing w:before="60" w:after="60"/>
            </w:pPr>
            <w:r>
              <w:t>Does the courseware demonstrate what is to be learned rather than merely telling information about what is to be learned? Are the demonstrations consistent with the instructional goals? Is learner guidance employed? Do media enhance learning?</w:t>
            </w:r>
          </w:p>
        </w:tc>
      </w:tr>
      <w:tr>
        <w:trPr>
          <w:cantSplit w:val="true"/>
        </w:trPr>
        <w:tc>
          <w:tcPr>
            <w:tcW w:type="dxa" w:w="1984"/>
            <w:shd w:val="clear" w:color="auto" w:fill="F7F0FB"/>
          </w:tcPr>
          <w:p>
            <w:pPr>
              <w:spacing w:before="60" w:after="60"/>
            </w:pPr>
            <w:r>
              <w:rPr>
                <w:b/>
              </w:rPr>
              <w:t>Application</w:t>
            </w:r>
          </w:p>
        </w:tc>
        <w:tc>
          <w:tcPr>
            <w:tcW w:type="dxa" w:w="7654"/>
            <w:shd w:val="clear" w:color="auto" w:fill="F7F0FB"/>
          </w:tcPr>
          <w:p>
            <w:pPr>
              <w:spacing w:before="60" w:after="60"/>
            </w:pPr>
            <w:r>
              <w:t>Do learners have an opportunity to apply their newly acquired knowledge or skill? Is the application consistent with the instructional goals, and does it involve a varied sequence of problems with feedback? Are learners provided with gradually diminished coaching?</w:t>
            </w:r>
          </w:p>
        </w:tc>
      </w:tr>
      <w:tr>
        <w:trPr>
          <w:cantSplit w:val="true"/>
        </w:trPr>
        <w:tc>
          <w:tcPr>
            <w:tcW w:type="dxa" w:w="1984"/>
          </w:tcPr>
          <w:p>
            <w:pPr>
              <w:spacing w:before="60" w:after="60"/>
            </w:pPr>
            <w:r>
              <w:rPr>
                <w:b/>
              </w:rPr>
              <w:t>Integration</w:t>
            </w:r>
          </w:p>
        </w:tc>
        <w:tc>
          <w:tcPr>
            <w:tcW w:type="dxa" w:w="7654"/>
          </w:tcPr>
          <w:p>
            <w:pPr>
              <w:spacing w:before="60" w:after="60"/>
            </w:pPr>
            <w:r>
              <w:t>Does the courseware provide techniques that encourage learners to integrate (transfer) the new knowledge or skill into their everyday life? Do learners have an opportunity to publicly demonstrate their new knowledge, reflect on their new knowledge, and create new ways to use their new knowledge?</w:t>
            </w:r>
          </w:p>
        </w:tc>
      </w:tr>
    </w:tbl>
    <w:p>
      <w:pPr>
        <w:keepNext/>
        <w:pageBreakBefore/>
        <w:spacing w:before="240" w:after="80"/>
      </w:pPr>
      <w:r>
        <w:rPr>
          <w:b/>
          <w:color w:val="5D008F"/>
          <w:sz w:val="28"/>
        </w:rPr>
        <w:t>Part A. Worked example: auditing the old claims course</w:t>
      </w:r>
    </w:p>
    <w:p>
      <w:r>
        <w:t>The old onboarding module for new claims assessors: forty slides of policy wording on water damage and a twenty-question multiple-choice quiz.</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
              <w:rPr>
                <w:b/>
                <w:color w:val="FFFFFF"/>
              </w:rPr>
              <w:t>Principle</w:t>
            </w:r>
          </w:p>
        </w:tc>
        <w:tc>
          <w:tcPr>
            <w:tcW w:type="dxa" w:w="2948"/>
            <w:shd w:val="clear" w:color="auto" w:fill="5D008F"/>
          </w:tcPr>
          <w:p>
            <w:pPr>
              <w:spacing w:before="60" w:after="60"/>
            </w:pPr>
            <w:r/>
            <w:r>
              <w:rPr>
                <w:b/>
                <w:color w:val="FFFFFF"/>
              </w:rPr>
              <w:t>Evidence in the course</w:t>
            </w:r>
          </w:p>
        </w:tc>
        <w:tc>
          <w:tcPr>
            <w:tcW w:type="dxa" w:w="1134"/>
            <w:shd w:val="clear" w:color="auto" w:fill="5D008F"/>
          </w:tcPr>
          <w:p>
            <w:pPr>
              <w:spacing w:before="60" w:after="60"/>
            </w:pPr>
            <w:r/>
            <w:r>
              <w:rPr>
                <w:b/>
                <w:color w:val="FFFFFF"/>
              </w:rPr>
              <w:t>Score (0 to 2)</w:t>
            </w:r>
          </w:p>
        </w:tc>
        <w:tc>
          <w:tcPr>
            <w:tcW w:type="dxa" w:w="3855"/>
            <w:shd w:val="clear" w:color="auto" w:fill="5D008F"/>
          </w:tcPr>
          <w:p>
            <w:pPr>
              <w:spacing w:before="60" w:after="60"/>
            </w:pPr>
            <w:r/>
            <w:r>
              <w:rPr>
                <w:b/>
                <w:color w:val="FFFFFF"/>
              </w:rPr>
              <w:t>Fix</w:t>
            </w:r>
          </w:p>
        </w:tc>
      </w:tr>
      <w:tr>
        <w:trPr>
          <w:cantSplit w:val="true"/>
        </w:trPr>
        <w:tc>
          <w:tcPr>
            <w:tcW w:type="dxa" w:w="1701"/>
          </w:tcPr>
          <w:p>
            <w:pPr>
              <w:spacing w:before="60" w:after="60"/>
            </w:pPr>
            <w:r>
              <w:rPr>
                <w:b/>
              </w:rPr>
              <w:t>Problem-centred</w:t>
            </w:r>
          </w:p>
        </w:tc>
        <w:tc>
          <w:tcPr>
            <w:tcW w:type="dxa" w:w="2948"/>
          </w:tcPr>
          <w:p>
            <w:pPr>
              <w:spacing w:before="60" w:after="60"/>
            </w:pPr>
            <w:r>
              <w:t>Organised by policy topic; no whole claim is ever shown</w:t>
            </w:r>
          </w:p>
        </w:tc>
        <w:tc>
          <w:tcPr>
            <w:tcW w:type="dxa" w:w="1134"/>
          </w:tcPr>
          <w:p>
            <w:pPr>
              <w:spacing w:before="60" w:after="60"/>
            </w:pPr>
            <w:r>
              <w:t>0</w:t>
            </w:r>
          </w:p>
        </w:tc>
        <w:tc>
          <w:tcPr>
            <w:tcW w:type="dxa" w:w="3855"/>
          </w:tcPr>
          <w:p>
            <w:pPr>
              <w:spacing w:before="60" w:after="60"/>
            </w:pPr>
            <w:r>
              <w:t>Rebuild around three claims, easiest to hardest: burst hose, slow shower leak, storm water with a mould claim</w:t>
            </w:r>
          </w:p>
        </w:tc>
      </w:tr>
      <w:tr>
        <w:trPr>
          <w:cantSplit w:val="true"/>
        </w:trPr>
        <w:tc>
          <w:tcPr>
            <w:tcW w:type="dxa" w:w="1701"/>
            <w:shd w:val="clear" w:color="auto" w:fill="F7F0FB"/>
          </w:tcPr>
          <w:p>
            <w:pPr>
              <w:spacing w:before="60" w:after="60"/>
            </w:pPr>
            <w:r>
              <w:rPr>
                <w:b/>
              </w:rPr>
              <w:t>Activation</w:t>
            </w:r>
          </w:p>
        </w:tc>
        <w:tc>
          <w:tcPr>
            <w:tcW w:type="dxa" w:w="2948"/>
            <w:shd w:val="clear" w:color="auto" w:fill="F7F0FB"/>
          </w:tcPr>
          <w:p>
            <w:pPr>
              <w:spacing w:before="60" w:after="60"/>
            </w:pPr>
            <w:r>
              <w:t>Opens with objectives and a quiz on policy terms</w:t>
            </w:r>
          </w:p>
        </w:tc>
        <w:tc>
          <w:tcPr>
            <w:tcW w:type="dxa" w:w="1134"/>
            <w:shd w:val="clear" w:color="auto" w:fill="F7F0FB"/>
          </w:tcPr>
          <w:p>
            <w:pPr>
              <w:spacing w:before="60" w:after="60"/>
            </w:pPr>
            <w:r>
              <w:t>0</w:t>
            </w:r>
          </w:p>
        </w:tc>
        <w:tc>
          <w:tcPr>
            <w:tcW w:type="dxa" w:w="3855"/>
            <w:shd w:val="clear" w:color="auto" w:fill="F7F0FB"/>
          </w:tcPr>
          <w:p>
            <w:pPr>
              <w:spacing w:before="60" w:after="60"/>
            </w:pPr>
            <w:r>
              <w:t>Recall relevant experience, or supply a foundation when learners have none; connect it with the new task</w:t>
            </w:r>
          </w:p>
        </w:tc>
      </w:tr>
      <w:tr>
        <w:trPr>
          <w:cantSplit w:val="true"/>
        </w:trPr>
        <w:tc>
          <w:tcPr>
            <w:tcW w:type="dxa" w:w="1701"/>
          </w:tcPr>
          <w:p>
            <w:pPr>
              <w:spacing w:before="60" w:after="60"/>
            </w:pPr>
            <w:r>
              <w:rPr>
                <w:b/>
              </w:rPr>
              <w:t>Demonstration</w:t>
            </w:r>
          </w:p>
        </w:tc>
        <w:tc>
          <w:tcPr>
            <w:tcW w:type="dxa" w:w="2948"/>
          </w:tcPr>
          <w:p>
            <w:pPr>
              <w:spacing w:before="60" w:after="60"/>
            </w:pPr>
            <w:r>
              <w:t>Two damage photos with no commentary</w:t>
            </w:r>
          </w:p>
        </w:tc>
        <w:tc>
          <w:tcPr>
            <w:tcW w:type="dxa" w:w="1134"/>
          </w:tcPr>
          <w:p>
            <w:pPr>
              <w:spacing w:before="60" w:after="60"/>
            </w:pPr>
            <w:r>
              <w:t>1</w:t>
            </w:r>
          </w:p>
        </w:tc>
        <w:tc>
          <w:tcPr>
            <w:tcW w:type="dxa" w:w="3855"/>
          </w:tcPr>
          <w:p>
            <w:pPr>
              <w:spacing w:before="60" w:after="60"/>
            </w:pPr>
            <w:r>
              <w:t>A senior assessor thinks aloud through the burst-hose claim; compare photos of sudden and gradual damage</w:t>
            </w:r>
          </w:p>
        </w:tc>
      </w:tr>
      <w:tr>
        <w:trPr>
          <w:cantSplit w:val="true"/>
        </w:trPr>
        <w:tc>
          <w:tcPr>
            <w:tcW w:type="dxa" w:w="1701"/>
            <w:shd w:val="clear" w:color="auto" w:fill="F7F0FB"/>
          </w:tcPr>
          <w:p>
            <w:pPr>
              <w:spacing w:before="60" w:after="60"/>
            </w:pPr>
            <w:r>
              <w:rPr>
                <w:b/>
              </w:rPr>
              <w:t>Application</w:t>
            </w:r>
          </w:p>
        </w:tc>
        <w:tc>
          <w:tcPr>
            <w:tcW w:type="dxa" w:w="2948"/>
            <w:shd w:val="clear" w:color="auto" w:fill="F7F0FB"/>
          </w:tcPr>
          <w:p>
            <w:pPr>
              <w:spacing w:before="60" w:after="60"/>
            </w:pPr>
            <w:r>
              <w:t>Twenty multiple-choice questions on definitions</w:t>
            </w:r>
          </w:p>
        </w:tc>
        <w:tc>
          <w:tcPr>
            <w:tcW w:type="dxa" w:w="1134"/>
            <w:shd w:val="clear" w:color="auto" w:fill="F7F0FB"/>
          </w:tcPr>
          <w:p>
            <w:pPr>
              <w:spacing w:before="60" w:after="60"/>
            </w:pPr>
            <w:r>
              <w:t>0</w:t>
            </w:r>
          </w:p>
        </w:tc>
        <w:tc>
          <w:tcPr>
            <w:tcW w:type="dxa" w:w="3855"/>
            <w:shd w:val="clear" w:color="auto" w:fill="F7F0FB"/>
          </w:tcPr>
          <w:p>
            <w:pPr>
              <w:spacing w:before="60" w:after="60"/>
            </w:pPr>
            <w:r>
              <w:t>Scenarios with feedback on the shower leak and the storm claim, with less help on the storm claim</w:t>
            </w:r>
          </w:p>
        </w:tc>
      </w:tr>
      <w:tr>
        <w:trPr>
          <w:cantSplit w:val="true"/>
        </w:trPr>
        <w:tc>
          <w:tcPr>
            <w:tcW w:type="dxa" w:w="1701"/>
          </w:tcPr>
          <w:p>
            <w:pPr>
              <w:spacing w:before="60" w:after="60"/>
            </w:pPr>
            <w:r>
              <w:rPr>
                <w:b/>
              </w:rPr>
              <w:t>Integration</w:t>
            </w:r>
          </w:p>
        </w:tc>
        <w:tc>
          <w:tcPr>
            <w:tcW w:type="dxa" w:w="2948"/>
          </w:tcPr>
          <w:p>
            <w:pPr>
              <w:spacing w:before="60" w:after="60"/>
            </w:pPr>
            <w:r>
              <w:t>Nothing after the quiz</w:t>
            </w:r>
          </w:p>
        </w:tc>
        <w:tc>
          <w:tcPr>
            <w:tcW w:type="dxa" w:w="1134"/>
          </w:tcPr>
          <w:p>
            <w:pPr>
              <w:spacing w:before="60" w:after="60"/>
            </w:pPr>
            <w:r>
              <w:t>0</w:t>
            </w:r>
          </w:p>
        </w:tc>
        <w:tc>
          <w:tcPr>
            <w:tcW w:type="dxa" w:w="3855"/>
          </w:tcPr>
          <w:p>
            <w:pPr>
              <w:spacing w:before="60" w:after="60"/>
            </w:pPr>
            <w:r>
              <w:t>Role-play and reflect on the customer conversation, then arrange supervised application and reflection at work</w:t>
            </w:r>
          </w:p>
        </w:tc>
      </w:tr>
      <w:tr>
        <w:trPr>
          <w:cantSplit w:val="true"/>
        </w:trPr>
        <w:tc>
          <w:tcPr>
            <w:tcW w:type="dxa" w:w="1701"/>
            <w:shd w:val="clear" w:color="auto" w:fill="F7F0FB"/>
          </w:tcPr>
          <w:p>
            <w:pPr>
              <w:spacing w:before="60" w:after="60"/>
            </w:pPr>
            <w:r>
              <w:rPr>
                <w:b/>
              </w:rPr>
              <w:t>Total</w:t>
            </w:r>
          </w:p>
        </w:tc>
        <w:tc>
          <w:tcPr>
            <w:tcW w:type="dxa" w:w="2948"/>
            <w:shd w:val="clear" w:color="auto" w:fill="F7F0FB"/>
          </w:tcPr>
          <w:p>
            <w:pPr>
              <w:spacing w:before="60" w:after="60"/>
            </w:pPr>
            <w:r>
              <w:t>Information only, with a recall quiz</w:t>
            </w:r>
          </w:p>
        </w:tc>
        <w:tc>
          <w:tcPr>
            <w:tcW w:type="dxa" w:w="1134"/>
            <w:shd w:val="clear" w:color="auto" w:fill="F7F0FB"/>
          </w:tcPr>
          <w:p>
            <w:pPr>
              <w:spacing w:before="60" w:after="60"/>
            </w:pPr>
            <w:r>
              <w:t>1 of 10</w:t>
            </w:r>
          </w:p>
        </w:tc>
        <w:tc>
          <w:tcPr>
            <w:tcW w:type="dxa" w:w="3855"/>
            <w:shd w:val="clear" w:color="auto" w:fill="F7F0FB"/>
          </w:tcPr>
          <w:p>
            <w:pPr>
              <w:spacing w:before="60" w:after="60"/>
            </w:pPr>
            <w:r/>
          </w:p>
        </w:tc>
      </w:tr>
    </w:tbl>
    <w:p>
      <w:pPr>
        <w:keepNext/>
        <w:pageBreakBefore/>
        <w:spacing w:before="240" w:after="80"/>
      </w:pPr>
      <w:r>
        <w:rPr>
          <w:b/>
          <w:color w:val="5D008F"/>
          <w:sz w:val="28"/>
        </w:rPr>
        <w:t>Part A. Your course</w:t>
      </w:r>
    </w:p>
    <w:p>
      <w:r>
        <w:t>Course name: ______________________________   Module you opened first: ________________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
              <w:rPr>
                <w:b/>
                <w:color w:val="FFFFFF"/>
              </w:rPr>
              <w:t>Principle</w:t>
            </w:r>
          </w:p>
        </w:tc>
        <w:tc>
          <w:tcPr>
            <w:tcW w:type="dxa" w:w="3175"/>
            <w:shd w:val="clear" w:color="auto" w:fill="5D008F"/>
          </w:tcPr>
          <w:p>
            <w:pPr>
              <w:spacing w:before="60" w:after="60"/>
            </w:pPr>
            <w:r/>
            <w:r>
              <w:rPr>
                <w:b/>
                <w:color w:val="FFFFFF"/>
              </w:rPr>
              <w:t>Evidence in the course</w:t>
            </w:r>
          </w:p>
        </w:tc>
        <w:tc>
          <w:tcPr>
            <w:tcW w:type="dxa" w:w="1134"/>
            <w:shd w:val="clear" w:color="auto" w:fill="5D008F"/>
          </w:tcPr>
          <w:p>
            <w:pPr>
              <w:spacing w:before="60" w:after="60"/>
            </w:pPr>
            <w:r/>
            <w:r>
              <w:rPr>
                <w:b/>
                <w:color w:val="FFFFFF"/>
              </w:rPr>
              <w:t>Score (0 to 2)</w:t>
            </w:r>
          </w:p>
        </w:tc>
        <w:tc>
          <w:tcPr>
            <w:tcW w:type="dxa" w:w="3628"/>
            <w:shd w:val="clear" w:color="auto" w:fill="5D008F"/>
          </w:tcPr>
          <w:p>
            <w:pPr>
              <w:spacing w:before="60" w:after="60"/>
            </w:pPr>
            <w:r/>
            <w:r>
              <w:rPr>
                <w:b/>
                <w:color w:val="FFFFFF"/>
              </w:rPr>
              <w:t>Fix</w:t>
            </w:r>
          </w:p>
        </w:tc>
      </w:tr>
      <w:tr>
        <w:trPr>
          <w:cantSplit w:val="true"/>
          <w:trHeight w:val="2041"/>
        </w:trPr>
        <w:tc>
          <w:tcPr>
            <w:tcW w:type="dxa" w:w="1701"/>
          </w:tcPr>
          <w:p>
            <w:pPr>
              <w:spacing w:before="60" w:after="60"/>
            </w:pPr>
            <w:r>
              <w:rPr>
                <w:b/>
              </w:rPr>
              <w:t>Problem-centred</w:t>
            </w:r>
          </w:p>
        </w:tc>
        <w:tc>
          <w:tcPr>
            <w:tcW w:type="dxa" w:w="3175"/>
          </w:tcPr>
          <w:p>
            <w:pPr>
              <w:spacing w:before="60" w:after="60"/>
            </w:pPr>
            <w:r/>
          </w:p>
        </w:tc>
        <w:tc>
          <w:tcPr>
            <w:tcW w:type="dxa" w:w="1134"/>
          </w:tcPr>
          <w:p>
            <w:pPr>
              <w:spacing w:before="60" w:after="60"/>
            </w:pPr>
            <w:r/>
          </w:p>
        </w:tc>
        <w:tc>
          <w:tcPr>
            <w:tcW w:type="dxa" w:w="3628"/>
          </w:tcPr>
          <w:p>
            <w:pPr>
              <w:spacing w:before="60" w:after="60"/>
            </w:pPr>
            <w:r/>
          </w:p>
        </w:tc>
      </w:tr>
      <w:tr>
        <w:trPr>
          <w:cantSplit w:val="true"/>
          <w:trHeight w:val="2041"/>
        </w:trPr>
        <w:tc>
          <w:tcPr>
            <w:tcW w:type="dxa" w:w="1701"/>
            <w:shd w:val="clear" w:color="auto" w:fill="F7F0FB"/>
          </w:tcPr>
          <w:p>
            <w:pPr>
              <w:spacing w:before="60" w:after="60"/>
            </w:pPr>
            <w:r>
              <w:rPr>
                <w:b/>
              </w:rPr>
              <w:t>Activation</w:t>
            </w:r>
          </w:p>
        </w:tc>
        <w:tc>
          <w:tcPr>
            <w:tcW w:type="dxa" w:w="3175"/>
            <w:shd w:val="clear" w:color="auto" w:fill="F7F0FB"/>
          </w:tcPr>
          <w:p>
            <w:pPr>
              <w:spacing w:before="60" w:after="60"/>
            </w:pPr>
            <w:r/>
          </w:p>
        </w:tc>
        <w:tc>
          <w:tcPr>
            <w:tcW w:type="dxa" w:w="1134"/>
            <w:shd w:val="clear" w:color="auto" w:fill="F7F0FB"/>
          </w:tcPr>
          <w:p>
            <w:pPr>
              <w:spacing w:before="60" w:after="60"/>
            </w:pPr>
            <w:r/>
          </w:p>
        </w:tc>
        <w:tc>
          <w:tcPr>
            <w:tcW w:type="dxa" w:w="3628"/>
            <w:shd w:val="clear" w:color="auto" w:fill="F7F0FB"/>
          </w:tcPr>
          <w:p>
            <w:pPr>
              <w:spacing w:before="60" w:after="60"/>
            </w:pPr>
            <w:r/>
          </w:p>
        </w:tc>
      </w:tr>
      <w:tr>
        <w:trPr>
          <w:cantSplit w:val="true"/>
          <w:trHeight w:val="2041"/>
        </w:trPr>
        <w:tc>
          <w:tcPr>
            <w:tcW w:type="dxa" w:w="1701"/>
          </w:tcPr>
          <w:p>
            <w:pPr>
              <w:spacing w:before="60" w:after="60"/>
            </w:pPr>
            <w:r>
              <w:rPr>
                <w:b/>
              </w:rPr>
              <w:t>Demonstration</w:t>
            </w:r>
          </w:p>
        </w:tc>
        <w:tc>
          <w:tcPr>
            <w:tcW w:type="dxa" w:w="3175"/>
          </w:tcPr>
          <w:p>
            <w:pPr>
              <w:spacing w:before="60" w:after="60"/>
            </w:pPr>
            <w:r/>
          </w:p>
        </w:tc>
        <w:tc>
          <w:tcPr>
            <w:tcW w:type="dxa" w:w="1134"/>
          </w:tcPr>
          <w:p>
            <w:pPr>
              <w:spacing w:before="60" w:after="60"/>
            </w:pPr>
            <w:r/>
          </w:p>
        </w:tc>
        <w:tc>
          <w:tcPr>
            <w:tcW w:type="dxa" w:w="3628"/>
          </w:tcPr>
          <w:p>
            <w:pPr>
              <w:spacing w:before="60" w:after="60"/>
            </w:pPr>
            <w:r/>
          </w:p>
        </w:tc>
      </w:tr>
      <w:tr>
        <w:trPr>
          <w:cantSplit w:val="true"/>
          <w:trHeight w:val="2041"/>
        </w:trPr>
        <w:tc>
          <w:tcPr>
            <w:tcW w:type="dxa" w:w="1701"/>
            <w:shd w:val="clear" w:color="auto" w:fill="F7F0FB"/>
          </w:tcPr>
          <w:p>
            <w:pPr>
              <w:spacing w:before="60" w:after="60"/>
            </w:pPr>
            <w:r>
              <w:rPr>
                <w:b/>
              </w:rPr>
              <w:t>Application</w:t>
            </w:r>
          </w:p>
        </w:tc>
        <w:tc>
          <w:tcPr>
            <w:tcW w:type="dxa" w:w="3175"/>
            <w:shd w:val="clear" w:color="auto" w:fill="F7F0FB"/>
          </w:tcPr>
          <w:p>
            <w:pPr>
              <w:spacing w:before="60" w:after="60"/>
            </w:pPr>
            <w:r/>
          </w:p>
        </w:tc>
        <w:tc>
          <w:tcPr>
            <w:tcW w:type="dxa" w:w="1134"/>
            <w:shd w:val="clear" w:color="auto" w:fill="F7F0FB"/>
          </w:tcPr>
          <w:p>
            <w:pPr>
              <w:spacing w:before="60" w:after="60"/>
            </w:pPr>
            <w:r/>
          </w:p>
        </w:tc>
        <w:tc>
          <w:tcPr>
            <w:tcW w:type="dxa" w:w="3628"/>
            <w:shd w:val="clear" w:color="auto" w:fill="F7F0FB"/>
          </w:tcPr>
          <w:p>
            <w:pPr>
              <w:spacing w:before="60" w:after="60"/>
            </w:pPr>
            <w:r/>
          </w:p>
        </w:tc>
      </w:tr>
      <w:tr>
        <w:trPr>
          <w:cantSplit w:val="true"/>
          <w:trHeight w:val="2041"/>
        </w:trPr>
        <w:tc>
          <w:tcPr>
            <w:tcW w:type="dxa" w:w="1701"/>
          </w:tcPr>
          <w:p>
            <w:pPr>
              <w:spacing w:before="60" w:after="60"/>
            </w:pPr>
            <w:r>
              <w:rPr>
                <w:b/>
              </w:rPr>
              <w:t>Integration</w:t>
            </w:r>
          </w:p>
        </w:tc>
        <w:tc>
          <w:tcPr>
            <w:tcW w:type="dxa" w:w="3175"/>
          </w:tcPr>
          <w:p>
            <w:pPr>
              <w:spacing w:before="60" w:after="60"/>
            </w:pPr>
            <w:r/>
          </w:p>
        </w:tc>
        <w:tc>
          <w:tcPr>
            <w:tcW w:type="dxa" w:w="1134"/>
          </w:tcPr>
          <w:p>
            <w:pPr>
              <w:spacing w:before="60" w:after="60"/>
            </w:pPr>
            <w:r/>
          </w:p>
        </w:tc>
        <w:tc>
          <w:tcPr>
            <w:tcW w:type="dxa" w:w="3628"/>
          </w:tcPr>
          <w:p>
            <w:pPr>
              <w:spacing w:before="60" w:after="60"/>
            </w:pPr>
            <w:r/>
          </w:p>
        </w:tc>
      </w:tr>
    </w:tbl>
    <w:p>
      <w:pPr>
        <w:spacing w:before="160"/>
      </w:pPr>
      <w:r>
        <w:t>Total: ______ of 10</w:t>
      </w:r>
    </w:p>
    <w:p>
      <w:pPr>
        <w:keepNext/>
        <w:pageBreakBefore/>
        <w:spacing w:before="240" w:after="80"/>
      </w:pPr>
      <w:r>
        <w:rPr>
          <w:b/>
          <w:color w:val="5D008F"/>
          <w:sz w:val="28"/>
        </w:rPr>
        <w:t>Part B. Worked example: the claims course, planned with the pebble</w:t>
      </w:r>
    </w:p>
    <w:p>
      <w:r>
        <w:t>Before you start, Merrill assumes you have an instructional goal and know your learners. Goal: new home insurance claims assessors handle water-damage claims consistently and explain decisions clearly. Learners: newly hired assessors.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Ripple</w:t>
            </w:r>
          </w:p>
        </w:tc>
        <w:tc>
          <w:tcPr>
            <w:tcW w:type="dxa" w:w="2835"/>
            <w:shd w:val="clear" w:color="auto" w:fill="5D008F"/>
          </w:tcPr>
          <w:p>
            <w:pPr>
              <w:spacing w:before="60" w:after="60"/>
            </w:pPr>
            <w:r/>
            <w:r>
              <w:rPr>
                <w:b/>
                <w:color w:val="FFFFFF"/>
              </w:rPr>
              <w:t>What Merrill asks for</w:t>
            </w:r>
          </w:p>
        </w:tc>
        <w:tc>
          <w:tcPr>
            <w:tcW w:type="dxa" w:w="5102"/>
            <w:shd w:val="clear" w:color="auto" w:fill="5D008F"/>
          </w:tcPr>
          <w:p>
            <w:pPr>
              <w:spacing w:before="60" w:after="60"/>
            </w:pPr>
            <w:r/>
            <w:r>
              <w:rPr>
                <w:b/>
                <w:color w:val="FFFFFF"/>
              </w:rPr>
              <w:t>The claims course</w:t>
            </w:r>
          </w:p>
        </w:tc>
      </w:tr>
      <w:tr>
        <w:trPr>
          <w:cantSplit w:val="true"/>
        </w:trPr>
        <w:tc>
          <w:tcPr>
            <w:tcW w:type="dxa" w:w="1701"/>
          </w:tcPr>
          <w:p>
            <w:pPr>
              <w:spacing w:before="60" w:after="60"/>
            </w:pPr>
            <w:r>
              <w:rPr>
                <w:b/>
              </w:rPr>
              <w:t>1. Pebble</w:t>
            </w:r>
          </w:p>
        </w:tc>
        <w:tc>
          <w:tcPr>
            <w:tcW w:type="dxa" w:w="2835"/>
          </w:tcPr>
          <w:p>
            <w:pPr>
              <w:spacing w:before="60" w:after="60"/>
            </w:pPr>
            <w:r>
              <w:t>Specify one whole task: the information learners start with, the result, and the task worked through</w:t>
            </w:r>
          </w:p>
        </w:tc>
        <w:tc>
          <w:tcPr>
            <w:tcW w:type="dxa" w:w="5102"/>
          </w:tcPr>
          <w:p>
            <w:pPr>
              <w:spacing w:before="60" w:after="60"/>
            </w:pPr>
            <w:r>
              <w:t>The burst-hose claim: photos, the customer's account and the policy wording in; a decision and a call to the customer out, worked through by a senior assessor</w:t>
            </w:r>
          </w:p>
        </w:tc>
      </w:tr>
      <w:tr>
        <w:trPr>
          <w:cantSplit w:val="true"/>
        </w:trPr>
        <w:tc>
          <w:tcPr>
            <w:tcW w:type="dxa" w:w="1701"/>
            <w:shd w:val="clear" w:color="auto" w:fill="F7F0FB"/>
          </w:tcPr>
          <w:p>
            <w:pPr>
              <w:spacing w:before="60" w:after="60"/>
            </w:pPr>
            <w:r>
              <w:rPr>
                <w:b/>
              </w:rPr>
              <w:t>2. Progression</w:t>
            </w:r>
          </w:p>
        </w:tc>
        <w:tc>
          <w:tcPr>
            <w:tcW w:type="dxa" w:w="2835"/>
            <w:shd w:val="clear" w:color="auto" w:fill="F7F0FB"/>
          </w:tcPr>
          <w:p>
            <w:pPr>
              <w:spacing w:before="60" w:after="60"/>
            </w:pPr>
            <w:r>
              <w:t>Tasks of increasing difficulty; mastering all of them means mastering the skill</w:t>
            </w:r>
          </w:p>
        </w:tc>
        <w:tc>
          <w:tcPr>
            <w:tcW w:type="dxa" w:w="5102"/>
            <w:shd w:val="clear" w:color="auto" w:fill="F7F0FB"/>
          </w:tcPr>
          <w:p>
            <w:pPr>
              <w:spacing w:before="60" w:after="60"/>
            </w:pPr>
            <w:r>
              <w:t>1. Burst washing-machine hose. 2. Slow shower leak: gradual or sudden? 3. Storm water through a damaged roof, plus a mould claim from a frustrated customer</w:t>
            </w:r>
          </w:p>
        </w:tc>
      </w:tr>
      <w:tr>
        <w:trPr>
          <w:cantSplit w:val="true"/>
        </w:trPr>
        <w:tc>
          <w:tcPr>
            <w:tcW w:type="dxa" w:w="1701"/>
          </w:tcPr>
          <w:p>
            <w:pPr>
              <w:spacing w:before="60" w:after="60"/>
            </w:pPr>
            <w:r>
              <w:rPr>
                <w:b/>
              </w:rPr>
              <w:t>3. Components</w:t>
            </w:r>
          </w:p>
        </w:tc>
        <w:tc>
          <w:tcPr>
            <w:tcW w:type="dxa" w:w="2835"/>
          </w:tcPr>
          <w:p>
            <w:pPr>
              <w:spacing w:before="60" w:after="60"/>
            </w:pPr>
            <w:r>
              <w:t>The information, parts, kinds, how-to and what-happens knowledge each task needs</w:t>
            </w:r>
          </w:p>
        </w:tc>
        <w:tc>
          <w:tcPr>
            <w:tcW w:type="dxa" w:w="5102"/>
          </w:tcPr>
          <w:p>
            <w:pPr>
              <w:spacing w:before="60" w:after="60"/>
            </w:pPr>
            <w:r>
              <w:t>Policy definitions; parts of a roof; sudden versus gradual damage; moisture readings and photos; how a slow leak spreads</w:t>
            </w:r>
          </w:p>
        </w:tc>
      </w:tr>
      <w:tr>
        <w:trPr>
          <w:cantSplit w:val="true"/>
        </w:trPr>
        <w:tc>
          <w:tcPr>
            <w:tcW w:type="dxa" w:w="1701"/>
            <w:shd w:val="clear" w:color="auto" w:fill="F7F0FB"/>
          </w:tcPr>
          <w:p>
            <w:pPr>
              <w:spacing w:before="60" w:after="60"/>
            </w:pPr>
            <w:r>
              <w:rPr>
                <w:b/>
              </w:rPr>
              <w:t>4. Strategy</w:t>
            </w:r>
          </w:p>
        </w:tc>
        <w:tc>
          <w:tcPr>
            <w:tcW w:type="dxa" w:w="2835"/>
            <w:shd w:val="clear" w:color="auto" w:fill="F7F0FB"/>
          </w:tcPr>
          <w:p>
            <w:pPr>
              <w:spacing w:before="60" w:after="60"/>
            </w:pPr>
            <w:r>
              <w:t>Combine tell, ask, show and do with each component</w:t>
            </w:r>
          </w:p>
        </w:tc>
        <w:tc>
          <w:tcPr>
            <w:tcW w:type="dxa" w:w="5102"/>
            <w:shd w:val="clear" w:color="auto" w:fill="F7F0FB"/>
          </w:tcPr>
          <w:p>
            <w:pPr>
              <w:spacing w:before="60" w:after="60"/>
            </w:pPr>
            <w:r>
              <w:t>Claim 1: think-aloud demonstration. Claim 2: compared examples, then a scenario with feedback. Claim 3: scenario with less help, role play and reflection</w:t>
            </w:r>
          </w:p>
        </w:tc>
      </w:tr>
      <w:tr>
        <w:trPr>
          <w:cantSplit w:val="true"/>
        </w:trPr>
        <w:tc>
          <w:tcPr>
            <w:tcW w:type="dxa" w:w="1701"/>
          </w:tcPr>
          <w:p>
            <w:pPr>
              <w:spacing w:before="60" w:after="60"/>
            </w:pPr>
            <w:r>
              <w:rPr>
                <w:b/>
              </w:rPr>
              <w:t>5. Interface</w:t>
            </w:r>
          </w:p>
        </w:tc>
        <w:tc>
          <w:tcPr>
            <w:tcW w:type="dxa" w:w="2835"/>
          </w:tcPr>
          <w:p>
            <w:pPr>
              <w:spacing w:before="60" w:after="60"/>
            </w:pPr>
            <w:r>
              <w:t>How learners see and work through the course</w:t>
            </w:r>
          </w:p>
        </w:tc>
        <w:tc>
          <w:tcPr>
            <w:tcW w:type="dxa" w:w="5102"/>
          </w:tcPr>
          <w:p>
            <w:pPr>
              <w:spacing w:before="60" w:after="60"/>
            </w:pPr>
            <w:r>
              <w:t>Self-paced online course with damage photos and scenario practice, about 80 minutes</w:t>
            </w:r>
          </w:p>
        </w:tc>
      </w:tr>
      <w:tr>
        <w:trPr>
          <w:cantSplit w:val="true"/>
        </w:trPr>
        <w:tc>
          <w:tcPr>
            <w:tcW w:type="dxa" w:w="1701"/>
            <w:shd w:val="clear" w:color="auto" w:fill="F7F0FB"/>
          </w:tcPr>
          <w:p>
            <w:pPr>
              <w:spacing w:before="60" w:after="60"/>
            </w:pPr>
            <w:r>
              <w:rPr>
                <w:b/>
              </w:rPr>
              <w:t>6. Production</w:t>
            </w:r>
          </w:p>
        </w:tc>
        <w:tc>
          <w:tcPr>
            <w:tcW w:type="dxa" w:w="2835"/>
            <w:shd w:val="clear" w:color="auto" w:fill="F7F0FB"/>
          </w:tcPr>
          <w:p>
            <w:pPr>
              <w:spacing w:before="60" w:after="60"/>
            </w:pPr>
            <w:r>
              <w:t>Build the materials</w:t>
            </w:r>
          </w:p>
        </w:tc>
        <w:tc>
          <w:tcPr>
            <w:tcW w:type="dxa" w:w="5102"/>
            <w:shd w:val="clear" w:color="auto" w:fill="F7F0FB"/>
          </w:tcPr>
          <w:p>
            <w:pPr>
              <w:spacing w:before="60" w:after="60"/>
            </w:pPr>
            <w:r>
              <w:t>Built from the plan in an AI course builder, then checked page by page against the plan</w:t>
            </w:r>
          </w:p>
        </w:tc>
      </w:tr>
    </w:tbl>
    <w:p>
      <w:pPr>
        <w:keepNext/>
        <w:pageBreakBefore/>
        <w:spacing w:before="240" w:after="80"/>
      </w:pPr>
      <w:r>
        <w:rPr>
          <w:b/>
          <w:color w:val="5D008F"/>
          <w:sz w:val="28"/>
        </w:rPr>
        <w:t>Part B. Your pebble plan</w:t>
      </w:r>
    </w:p>
    <w:p>
      <w:r>
        <w:t>Instructional goal: ________________________________________________</w:t>
      </w:r>
    </w:p>
    <w:p>
      <w:r>
        <w:t>Learners: ________________________________________________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t>Ripple</w:t>
            </w:r>
          </w:p>
        </w:tc>
        <w:tc>
          <w:tcPr>
            <w:tcW w:type="dxa" w:w="7654"/>
            <w:shd w:val="clear" w:color="auto" w:fill="5D008F"/>
          </w:tcPr>
          <w:p>
            <w:pPr>
              <w:spacing w:before="60" w:after="60"/>
            </w:pPr>
            <w:r/>
            <w:r>
              <w:rPr>
                <w:b/>
                <w:color w:val="FFFFFF"/>
              </w:rPr>
              <w:t>Your course</w:t>
            </w:r>
          </w:p>
        </w:tc>
      </w:tr>
      <w:tr>
        <w:trPr>
          <w:cantSplit w:val="true"/>
          <w:trHeight w:val="1701"/>
        </w:trPr>
        <w:tc>
          <w:tcPr>
            <w:tcW w:type="dxa" w:w="1984"/>
          </w:tcPr>
          <w:p>
            <w:pPr>
              <w:spacing w:before="60" w:after="60"/>
            </w:pPr>
            <w:r>
              <w:rPr>
                <w:b/>
              </w:rPr>
              <w:t>1. Pebble: one whole task, specified and worked</w:t>
            </w:r>
          </w:p>
        </w:tc>
        <w:tc>
          <w:tcPr>
            <w:tcW w:type="dxa" w:w="7654"/>
          </w:tcPr>
          <w:p>
            <w:pPr>
              <w:spacing w:before="60" w:after="60"/>
            </w:pPr>
            <w:r/>
          </w:p>
        </w:tc>
      </w:tr>
      <w:tr>
        <w:trPr>
          <w:cantSplit w:val="true"/>
          <w:trHeight w:val="1701"/>
        </w:trPr>
        <w:tc>
          <w:tcPr>
            <w:tcW w:type="dxa" w:w="1984"/>
            <w:shd w:val="clear" w:color="auto" w:fill="F7F0FB"/>
          </w:tcPr>
          <w:p>
            <w:pPr>
              <w:spacing w:before="60" w:after="60"/>
            </w:pPr>
            <w:r>
              <w:rPr>
                <w:b/>
              </w:rPr>
              <w:t>2. Progression: three or four tasks, easiest to hardest</w:t>
            </w:r>
          </w:p>
        </w:tc>
        <w:tc>
          <w:tcPr>
            <w:tcW w:type="dxa" w:w="7654"/>
            <w:shd w:val="clear" w:color="auto" w:fill="F7F0FB"/>
          </w:tcPr>
          <w:p>
            <w:pPr>
              <w:spacing w:before="60" w:after="60"/>
            </w:pPr>
            <w:r/>
          </w:p>
        </w:tc>
      </w:tr>
      <w:tr>
        <w:trPr>
          <w:cantSplit w:val="true"/>
          <w:trHeight w:val="1701"/>
        </w:trPr>
        <w:tc>
          <w:tcPr>
            <w:tcW w:type="dxa" w:w="1984"/>
          </w:tcPr>
          <w:p>
            <w:pPr>
              <w:spacing w:before="60" w:after="60"/>
            </w:pPr>
            <w:r>
              <w:rPr>
                <w:b/>
              </w:rPr>
              <w:t>3. Components: knowledge each task needs</w:t>
            </w:r>
          </w:p>
        </w:tc>
        <w:tc>
          <w:tcPr>
            <w:tcW w:type="dxa" w:w="7654"/>
          </w:tcPr>
          <w:p>
            <w:pPr>
              <w:spacing w:before="60" w:after="60"/>
            </w:pPr>
            <w:r/>
          </w:p>
        </w:tc>
      </w:tr>
      <w:tr>
        <w:trPr>
          <w:cantSplit w:val="true"/>
          <w:trHeight w:val="1701"/>
        </w:trPr>
        <w:tc>
          <w:tcPr>
            <w:tcW w:type="dxa" w:w="1984"/>
            <w:shd w:val="clear" w:color="auto" w:fill="F7F0FB"/>
          </w:tcPr>
          <w:p>
            <w:pPr>
              <w:spacing w:before="60" w:after="60"/>
            </w:pPr>
            <w:r>
              <w:rPr>
                <w:b/>
              </w:rPr>
              <w:t>4. Strategy: tell, ask, show and do per component</w:t>
            </w:r>
          </w:p>
        </w:tc>
        <w:tc>
          <w:tcPr>
            <w:tcW w:type="dxa" w:w="7654"/>
            <w:shd w:val="clear" w:color="auto" w:fill="F7F0FB"/>
          </w:tcPr>
          <w:p>
            <w:pPr>
              <w:spacing w:before="60" w:after="60"/>
            </w:pPr>
            <w:r/>
          </w:p>
        </w:tc>
      </w:tr>
      <w:tr>
        <w:trPr>
          <w:cantSplit w:val="true"/>
          <w:trHeight w:val="1701"/>
        </w:trPr>
        <w:tc>
          <w:tcPr>
            <w:tcW w:type="dxa" w:w="1984"/>
          </w:tcPr>
          <w:p>
            <w:pPr>
              <w:spacing w:before="60" w:after="60"/>
            </w:pPr>
            <w:r>
              <w:rPr>
                <w:b/>
              </w:rPr>
              <w:t>5. Interface</w:t>
            </w:r>
          </w:p>
        </w:tc>
        <w:tc>
          <w:tcPr>
            <w:tcW w:type="dxa" w:w="7654"/>
          </w:tcPr>
          <w:p>
            <w:pPr>
              <w:spacing w:before="60" w:after="60"/>
            </w:pPr>
            <w:r/>
          </w:p>
        </w:tc>
      </w:tr>
      <w:tr>
        <w:trPr>
          <w:cantSplit w:val="true"/>
          <w:trHeight w:val="1701"/>
        </w:trPr>
        <w:tc>
          <w:tcPr>
            <w:tcW w:type="dxa" w:w="1984"/>
            <w:shd w:val="clear" w:color="auto" w:fill="F7F0FB"/>
          </w:tcPr>
          <w:p>
            <w:pPr>
              <w:spacing w:before="60" w:after="60"/>
            </w:pPr>
            <w:r>
              <w:rPr>
                <w:b/>
              </w:rPr>
              <w:t>6. Production</w:t>
            </w:r>
          </w:p>
        </w:tc>
        <w:tc>
          <w:tcPr>
            <w:tcW w:type="dxa" w:w="7654"/>
            <w:shd w:val="clear" w:color="auto" w:fill="F7F0FB"/>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