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Epitome or Overview? First-Lesson Checker</w:t>
      </w:r>
    </w:p>
    <w:p>
      <w:r>
        <w:rPr>
          <w:color w:val="5A5766"/>
          <w:sz w:val="22"/>
        </w:rPr>
        <w:t>Test a draft first lesson against Reigeluth and Stein's description of an epitome, then build a summarizer and a synthesizer for each version. Adapted by Coursebox from Reigeluth and Stein (1983) and Reigeluth (1999). It gives no score and is not a validated instrument. Shipments 1 and 2 of a hypothetical customs brokerage course are filled in; all figures, rates and rules are illustrative.</w:t>
      </w:r>
    </w:p>
    <w:p>
      <w:r>
        <w:rPr>
          <w:i/>
          <w:color w:val="5A5766"/>
          <w:sz w:val="18"/>
        </w:rPr>
        <w:t>From the Coursebox blog: coursebox.ai/blog/what-is-elaboration-theory</w:t>
      </w:r>
    </w:p>
    <w:p>
      <w:pPr>
        <w:keepNext/>
        <w:spacing w:before="240" w:after="80"/>
      </w:pPr>
      <w:r>
        <w:rPr>
          <w:b/>
          <w:color w:val="5D008F"/>
          <w:sz w:val="28"/>
        </w:rPr>
        <w:t>Part 1. Is your first lesson an epitome?</w:t>
      </w:r>
    </w:p>
    <w:p>
      <w:r>
        <w:t>An epitome teaches a few of the most fundamental and simple ideas, or the simplest version of the whole task that is still representative, at the application level, with concrete examples and practice. Reigeluth and Stein: the first ideas "epitomize rather than summarize the ideas that follow" (1983, p. 343).</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268"/>
            <w:shd w:val="clear" w:color="auto" w:fill="5D008F"/>
          </w:tcPr>
          <w:p>
            <w:pPr>
              <w:spacing w:before="60" w:after="60"/>
            </w:pPr>
            <w:r/>
            <w:r>
              <w:rPr>
                <w:b/>
                <w:color w:val="FFFFFF"/>
              </w:rPr>
              <w:t>Check</w:t>
            </w:r>
          </w:p>
        </w:tc>
        <w:tc>
          <w:tcPr>
            <w:tcW w:type="dxa" w:w="2438"/>
            <w:shd w:val="clear" w:color="auto" w:fill="5D008F"/>
          </w:tcPr>
          <w:p>
            <w:pPr>
              <w:spacing w:before="60" w:after="60"/>
            </w:pPr>
            <w:r/>
            <w:r>
              <w:rPr>
                <w:b/>
                <w:color w:val="FFFFFF"/>
              </w:rPr>
              <w:t>Epitome</w:t>
            </w:r>
          </w:p>
        </w:tc>
        <w:tc>
          <w:tcPr>
            <w:tcW w:type="dxa" w:w="2438"/>
            <w:shd w:val="clear" w:color="auto" w:fill="5D008F"/>
          </w:tcPr>
          <w:p>
            <w:pPr>
              <w:spacing w:before="60" w:after="60"/>
            </w:pPr>
            <w:r/>
            <w:r>
              <w:rPr>
                <w:b/>
                <w:color w:val="FFFFFF"/>
              </w:rPr>
              <w:t>Overview or summary</w:t>
            </w:r>
          </w:p>
        </w:tc>
        <w:tc>
          <w:tcPr>
            <w:tcW w:type="dxa" w:w="2494"/>
            <w:shd w:val="clear" w:color="auto" w:fill="5D008F"/>
          </w:tcPr>
          <w:p>
            <w:pPr>
              <w:spacing w:before="60" w:after="60"/>
            </w:pPr>
            <w:r/>
            <w:r>
              <w:rPr>
                <w:b/>
                <w:color w:val="FFFFFF"/>
              </w:rPr>
              <w:t>Customs shipment 1</w:t>
            </w:r>
          </w:p>
        </w:tc>
      </w:tr>
      <w:tr>
        <w:trPr>
          <w:cantSplit w:val="true"/>
        </w:trPr>
        <w:tc>
          <w:tcPr>
            <w:tcW w:type="dxa" w:w="2268"/>
          </w:tcPr>
          <w:p>
            <w:pPr>
              <w:spacing w:before="60" w:after="60"/>
            </w:pPr>
            <w:r>
              <w:rPr>
                <w:b/>
              </w:rPr>
              <w:t>How much does it cover?</w:t>
            </w:r>
          </w:p>
        </w:tc>
        <w:tc>
          <w:tcPr>
            <w:tcW w:type="dxa" w:w="2438"/>
          </w:tcPr>
          <w:p>
            <w:pPr>
              <w:spacing w:before="60" w:after="60"/>
            </w:pPr>
            <w:r>
              <w:t>A few core ideas, or one simple whole task</w:t>
            </w:r>
          </w:p>
        </w:tc>
        <w:tc>
          <w:tcPr>
            <w:tcW w:type="dxa" w:w="2438"/>
          </w:tcPr>
          <w:p>
            <w:pPr>
              <w:spacing w:before="60" w:after="60"/>
            </w:pPr>
            <w:r>
              <w:t>Every topic in the course</w:t>
            </w:r>
          </w:p>
        </w:tc>
        <w:tc>
          <w:tcPr>
            <w:tcW w:type="dxa" w:w="2494"/>
          </w:tcPr>
          <w:p>
            <w:pPr>
              <w:spacing w:before="60" w:after="60"/>
            </w:pPr>
            <w:r>
              <w:t>One complete declaration for one invoice line</w:t>
            </w:r>
          </w:p>
        </w:tc>
      </w:tr>
      <w:tr>
        <w:trPr>
          <w:cantSplit w:val="true"/>
        </w:trPr>
        <w:tc>
          <w:tcPr>
            <w:tcW w:type="dxa" w:w="2268"/>
            <w:shd w:val="clear" w:color="auto" w:fill="F7F0FB"/>
          </w:tcPr>
          <w:p>
            <w:pPr>
              <w:spacing w:before="60" w:after="60"/>
            </w:pPr>
            <w:r>
              <w:rPr>
                <w:b/>
              </w:rPr>
              <w:t>What do learners do?</w:t>
            </w:r>
          </w:p>
        </w:tc>
        <w:tc>
          <w:tcPr>
            <w:tcW w:type="dxa" w:w="2438"/>
            <w:shd w:val="clear" w:color="auto" w:fill="F7F0FB"/>
          </w:tcPr>
          <w:p>
            <w:pPr>
              <w:spacing w:before="60" w:after="60"/>
            </w:pPr>
            <w:r>
              <w:t>Apply the ideas or do the task, with practice</w:t>
            </w:r>
          </w:p>
        </w:tc>
        <w:tc>
          <w:tcPr>
            <w:tcW w:type="dxa" w:w="2438"/>
            <w:shd w:val="clear" w:color="auto" w:fill="F7F0FB"/>
          </w:tcPr>
          <w:p>
            <w:pPr>
              <w:spacing w:before="60" w:after="60"/>
            </w:pPr>
            <w:r>
              <w:t>Read or watch</w:t>
            </w:r>
          </w:p>
        </w:tc>
        <w:tc>
          <w:tcPr>
            <w:tcW w:type="dxa" w:w="2494"/>
            <w:shd w:val="clear" w:color="auto" w:fill="F7F0FB"/>
          </w:tcPr>
          <w:p>
            <w:pPr>
              <w:spacing w:before="60" w:after="60"/>
            </w:pPr>
            <w:r>
              <w:t>Prepare the declaration, with the reason for each step</w:t>
            </w:r>
          </w:p>
        </w:tc>
      </w:tr>
      <w:tr>
        <w:trPr>
          <w:cantSplit w:val="true"/>
        </w:trPr>
        <w:tc>
          <w:tcPr>
            <w:tcW w:type="dxa" w:w="2268"/>
          </w:tcPr>
          <w:p>
            <w:pPr>
              <w:spacing w:before="60" w:after="60"/>
            </w:pPr>
            <w:r>
              <w:rPr>
                <w:b/>
              </w:rPr>
              <w:t>Is there a worked example?</w:t>
            </w:r>
          </w:p>
        </w:tc>
        <w:tc>
          <w:tcPr>
            <w:tcW w:type="dxa" w:w="2438"/>
          </w:tcPr>
          <w:p>
            <w:pPr>
              <w:spacing w:before="60" w:after="60"/>
            </w:pPr>
            <w:r>
              <w:t>Yes</w:t>
            </w:r>
          </w:p>
        </w:tc>
        <w:tc>
          <w:tcPr>
            <w:tcW w:type="dxa" w:w="2438"/>
          </w:tcPr>
          <w:p>
            <w:pPr>
              <w:spacing w:before="60" w:after="60"/>
            </w:pPr>
            <w:r>
              <w:t>Rarely</w:t>
            </w:r>
          </w:p>
        </w:tc>
        <w:tc>
          <w:tcPr>
            <w:tcW w:type="dxa" w:w="2494"/>
          </w:tcPr>
          <w:p>
            <w:pPr>
              <w:spacing w:before="60" w:after="60"/>
            </w:pPr>
            <w:r>
              <w:t>Yes: value 3,000, duty 150, tax 315 (illustrative)</w:t>
            </w:r>
          </w:p>
        </w:tc>
      </w:tr>
      <w:tr>
        <w:trPr>
          <w:cantSplit w:val="true"/>
        </w:trPr>
        <w:tc>
          <w:tcPr>
            <w:tcW w:type="dxa" w:w="2268"/>
            <w:shd w:val="clear" w:color="auto" w:fill="F7F0FB"/>
          </w:tcPr>
          <w:p>
            <w:pPr>
              <w:spacing w:before="60" w:after="60"/>
            </w:pPr>
            <w:r>
              <w:rPr>
                <w:b/>
              </w:rPr>
              <w:t>Is it concrete?</w:t>
            </w:r>
          </w:p>
        </w:tc>
        <w:tc>
          <w:tcPr>
            <w:tcW w:type="dxa" w:w="2438"/>
            <w:shd w:val="clear" w:color="auto" w:fill="F7F0FB"/>
          </w:tcPr>
          <w:p>
            <w:pPr>
              <w:spacing w:before="60" w:after="60"/>
            </w:pPr>
            <w:r>
              <w:t>Very general or very simple, but not abstract (1983, p. 346)</w:t>
            </w:r>
          </w:p>
        </w:tc>
        <w:tc>
          <w:tcPr>
            <w:tcW w:type="dxa" w:w="2438"/>
            <w:shd w:val="clear" w:color="auto" w:fill="F7F0FB"/>
          </w:tcPr>
          <w:p>
            <w:pPr>
              <w:spacing w:before="60" w:after="60"/>
            </w:pPr>
            <w:r>
              <w:t>Often abstract labels</w:t>
            </w:r>
          </w:p>
        </w:tc>
        <w:tc>
          <w:tcPr>
            <w:tcW w:type="dxa" w:w="2494"/>
            <w:shd w:val="clear" w:color="auto" w:fill="F7F0FB"/>
          </w:tcPr>
          <w:p>
            <w:pPr>
              <w:spacing w:before="60" w:after="60"/>
            </w:pPr>
            <w:r>
              <w:t>Prepared training documents and a checked hand-over in the exercise</w:t>
            </w:r>
          </w:p>
        </w:tc>
      </w:tr>
      <w:tr>
        <w:trPr>
          <w:cantSplit w:val="true"/>
        </w:trPr>
        <w:tc>
          <w:tcPr>
            <w:tcW w:type="dxa" w:w="2268"/>
          </w:tcPr>
          <w:p>
            <w:pPr>
              <w:spacing w:before="60" w:after="60"/>
            </w:pPr>
            <w:r>
              <w:rPr>
                <w:b/>
              </w:rPr>
              <w:t>Can learners use it afterwards?</w:t>
            </w:r>
          </w:p>
        </w:tc>
        <w:tc>
          <w:tcPr>
            <w:tcW w:type="dxa" w:w="2438"/>
          </w:tcPr>
          <w:p>
            <w:pPr>
              <w:spacing w:before="60" w:after="60"/>
            </w:pPr>
            <w:r>
              <w:t>Yes, at a simple level</w:t>
            </w:r>
          </w:p>
        </w:tc>
        <w:tc>
          <w:tcPr>
            <w:tcW w:type="dxa" w:w="2438"/>
          </w:tcPr>
          <w:p>
            <w:pPr>
              <w:spacing w:before="60" w:after="60"/>
            </w:pPr>
            <w:r>
              <w:t>They can name the topics</w:t>
            </w:r>
          </w:p>
        </w:tc>
        <w:tc>
          <w:tcPr>
            <w:tcW w:type="dxa" w:w="2494"/>
          </w:tcPr>
          <w:p>
            <w:pPr>
              <w:spacing w:before="60" w:after="60"/>
            </w:pPr>
            <w:r>
              <w:t>Yes: they can prepare a one-line declaration</w:t>
            </w:r>
          </w:p>
        </w:tc>
      </w:tr>
    </w:tbl>
    <w:p>
      <w:pPr>
        <w:spacing w:before="160"/>
      </w:pPr>
      <w:r>
        <w:t>If your first lesson lacks a worked example or practice, it is not an epitome yet.</w:t>
      </w:r>
    </w:p>
    <w:p>
      <w:pPr>
        <w:keepNext/>
        <w:pageBreakBefore/>
        <w:spacing w:before="240" w:after="80"/>
      </w:pPr>
      <w:r>
        <w:rPr>
          <w:b/>
          <w:color w:val="5D008F"/>
          <w:sz w:val="28"/>
        </w:rPr>
        <w:t>Part 2. Build the summarizer (worked example)</w:t>
      </w:r>
    </w:p>
    <w:p>
      <w:r>
        <w:t>Reigeluth and Stein's summarizer gives a concise statement of each idea, a typical, easy-to-remember reference example and a few self-test items (1983, p. 358). The self-test items are what set it apart from a recap page.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814"/>
            <w:shd w:val="clear" w:color="auto" w:fill="5D008F"/>
          </w:tcPr>
          <w:p>
            <w:pPr>
              <w:spacing w:before="60" w:after="60"/>
            </w:pPr>
            <w:r/>
            <w:r>
              <w:rPr>
                <w:b/>
                <w:color w:val="FFFFFF"/>
              </w:rPr>
              <w:t>Idea taught</w:t>
            </w:r>
          </w:p>
        </w:tc>
        <w:tc>
          <w:tcPr>
            <w:tcW w:type="dxa" w:w="2835"/>
            <w:shd w:val="clear" w:color="auto" w:fill="5D008F"/>
          </w:tcPr>
          <w:p>
            <w:pPr>
              <w:spacing w:before="60" w:after="60"/>
            </w:pPr>
            <w:r/>
            <w:r>
              <w:rPr>
                <w:b/>
                <w:color w:val="FFFFFF"/>
              </w:rPr>
              <w:t>Concise statement</w:t>
            </w:r>
          </w:p>
        </w:tc>
        <w:tc>
          <w:tcPr>
            <w:tcW w:type="dxa" w:w="2268"/>
            <w:shd w:val="clear" w:color="auto" w:fill="5D008F"/>
          </w:tcPr>
          <w:p>
            <w:pPr>
              <w:spacing w:before="60" w:after="60"/>
            </w:pPr>
            <w:r/>
            <w:r>
              <w:rPr>
                <w:b/>
                <w:color w:val="FFFFFF"/>
              </w:rPr>
              <w:t>Reference example</w:t>
            </w:r>
          </w:p>
        </w:tc>
        <w:tc>
          <w:tcPr>
            <w:tcW w:type="dxa" w:w="2721"/>
            <w:shd w:val="clear" w:color="auto" w:fill="5D008F"/>
          </w:tcPr>
          <w:p>
            <w:pPr>
              <w:spacing w:before="60" w:after="60"/>
            </w:pPr>
            <w:r/>
            <w:r>
              <w:rPr>
                <w:b/>
                <w:color w:val="FFFFFF"/>
              </w:rPr>
              <w:t>Self-test item</w:t>
            </w:r>
          </w:p>
        </w:tc>
      </w:tr>
      <w:tr>
        <w:trPr>
          <w:cantSplit w:val="true"/>
        </w:trPr>
        <w:tc>
          <w:tcPr>
            <w:tcW w:type="dxa" w:w="1814"/>
          </w:tcPr>
          <w:p>
            <w:pPr>
              <w:spacing w:before="60" w:after="60"/>
            </w:pPr>
            <w:r>
              <w:rPr>
                <w:b/>
              </w:rPr>
              <w:t>Classification (shipment 1)</w:t>
            </w:r>
          </w:p>
        </w:tc>
        <w:tc>
          <w:tcPr>
            <w:tcW w:type="dxa" w:w="2835"/>
          </w:tcPr>
          <w:p>
            <w:pPr>
              <w:spacing w:before="60" w:after="60"/>
            </w:pPr>
            <w:r>
              <w:t>Classification decides the duty rate for a line</w:t>
            </w:r>
          </w:p>
        </w:tc>
        <w:tc>
          <w:tcPr>
            <w:tcW w:type="dxa" w:w="2268"/>
          </w:tcPr>
          <w:p>
            <w:pPr>
              <w:spacing w:before="60" w:after="60"/>
            </w:pPr>
            <w:r>
              <w:t>Cotton T-shirts at 5%</w:t>
            </w:r>
          </w:p>
        </w:tc>
        <w:tc>
          <w:tcPr>
            <w:tcW w:type="dxa" w:w="2721"/>
          </w:tcPr>
          <w:p>
            <w:pPr>
              <w:spacing w:before="60" w:after="60"/>
            </w:pPr>
            <w:r>
              <w:t>If the rate were 10%, what would the duty be?</w:t>
            </w:r>
          </w:p>
        </w:tc>
      </w:tr>
      <w:tr>
        <w:trPr>
          <w:cantSplit w:val="true"/>
        </w:trPr>
        <w:tc>
          <w:tcPr>
            <w:tcW w:type="dxa" w:w="1814"/>
            <w:shd w:val="clear" w:color="auto" w:fill="F7F0FB"/>
          </w:tcPr>
          <w:p>
            <w:pPr>
              <w:spacing w:before="60" w:after="60"/>
            </w:pPr>
            <w:r>
              <w:rPr>
                <w:b/>
              </w:rPr>
              <w:t>Customs value (shipment 1)</w:t>
            </w:r>
          </w:p>
        </w:tc>
        <w:tc>
          <w:tcPr>
            <w:tcW w:type="dxa" w:w="2835"/>
            <w:shd w:val="clear" w:color="auto" w:fill="F7F0FB"/>
          </w:tcPr>
          <w:p>
            <w:pPr>
              <w:spacing w:before="60" w:after="60"/>
            </w:pPr>
            <w:r>
              <w:t>The value is the base that duty is worked out on</w:t>
            </w:r>
          </w:p>
        </w:tc>
        <w:tc>
          <w:tcPr>
            <w:tcW w:type="dxa" w:w="2268"/>
            <w:shd w:val="clear" w:color="auto" w:fill="F7F0FB"/>
          </w:tcPr>
          <w:p>
            <w:pPr>
              <w:spacing w:before="60" w:after="60"/>
            </w:pPr>
            <w:r>
              <w:t>Invoice price 3,000</w:t>
            </w:r>
          </w:p>
        </w:tc>
        <w:tc>
          <w:tcPr>
            <w:tcW w:type="dxa" w:w="2721"/>
            <w:shd w:val="clear" w:color="auto" w:fill="F7F0FB"/>
          </w:tcPr>
          <w:p>
            <w:pPr>
              <w:spacing w:before="60" w:after="60"/>
            </w:pPr>
            <w:r>
              <w:t>Which document shows the value?</w:t>
            </w:r>
          </w:p>
        </w:tc>
      </w:tr>
      <w:tr>
        <w:trPr>
          <w:cantSplit w:val="true"/>
        </w:trPr>
        <w:tc>
          <w:tcPr>
            <w:tcW w:type="dxa" w:w="1814"/>
          </w:tcPr>
          <w:p>
            <w:pPr>
              <w:spacing w:before="60" w:after="60"/>
            </w:pPr>
            <w:r>
              <w:rPr>
                <w:b/>
              </w:rPr>
              <w:t>Tax (shipment 1)</w:t>
            </w:r>
          </w:p>
        </w:tc>
        <w:tc>
          <w:tcPr>
            <w:tcW w:type="dxa" w:w="2835"/>
          </w:tcPr>
          <w:p>
            <w:pPr>
              <w:spacing w:before="60" w:after="60"/>
            </w:pPr>
            <w:r>
              <w:t>Tax is charged on value plus duty</w:t>
            </w:r>
          </w:p>
        </w:tc>
        <w:tc>
          <w:tcPr>
            <w:tcW w:type="dxa" w:w="2268"/>
          </w:tcPr>
          <w:p>
            <w:pPr>
              <w:spacing w:before="60" w:after="60"/>
            </w:pPr>
            <w:r>
              <w:t>10% of 3,150 is 315</w:t>
            </w:r>
          </w:p>
        </w:tc>
        <w:tc>
          <w:tcPr>
            <w:tcW w:type="dxa" w:w="2721"/>
          </w:tcPr>
          <w:p>
            <w:pPr>
              <w:spacing w:before="60" w:after="60"/>
            </w:pPr>
            <w:r>
              <w:t>Recalculate the tax if duty is 300</w:t>
            </w:r>
          </w:p>
        </w:tc>
      </w:tr>
      <w:tr>
        <w:trPr>
          <w:cantSplit w:val="true"/>
        </w:trPr>
        <w:tc>
          <w:tcPr>
            <w:tcW w:type="dxa" w:w="1814"/>
            <w:shd w:val="clear" w:color="auto" w:fill="F7F0FB"/>
          </w:tcPr>
          <w:p>
            <w:pPr>
              <w:spacing w:before="60" w:after="60"/>
            </w:pPr>
            <w:r>
              <w:rPr>
                <w:b/>
              </w:rPr>
              <w:t>Several lines (shipment 2)</w:t>
            </w:r>
          </w:p>
        </w:tc>
        <w:tc>
          <w:tcPr>
            <w:tcW w:type="dxa" w:w="2835"/>
            <w:shd w:val="clear" w:color="auto" w:fill="F7F0FB"/>
          </w:tcPr>
          <w:p>
            <w:pPr>
              <w:spacing w:before="60" w:after="60"/>
            </w:pPr>
            <w:r>
              <w:t>Each invoice line is classified and rated on its own</w:t>
            </w:r>
          </w:p>
        </w:tc>
        <w:tc>
          <w:tcPr>
            <w:tcW w:type="dxa" w:w="2268"/>
            <w:shd w:val="clear" w:color="auto" w:fill="F7F0FB"/>
          </w:tcPr>
          <w:p>
            <w:pPr>
              <w:spacing w:before="60" w:after="60"/>
            </w:pPr>
            <w:r>
              <w:t>T-shirts, hoodies and caps</w:t>
            </w:r>
          </w:p>
        </w:tc>
        <w:tc>
          <w:tcPr>
            <w:tcW w:type="dxa" w:w="2721"/>
            <w:shd w:val="clear" w:color="auto" w:fill="F7F0FB"/>
          </w:tcPr>
          <w:p>
            <w:pPr>
              <w:spacing w:before="60" w:after="60"/>
            </w:pPr>
            <w:r>
              <w:t>Which of the three lines pays the most duty?</w:t>
            </w:r>
          </w:p>
        </w:tc>
      </w:tr>
    </w:tbl>
    <w:p>
      <w:pPr>
        <w:keepNext/>
        <w:spacing w:before="240" w:after="80"/>
      </w:pPr>
      <w:r>
        <w:rPr>
          <w:b/>
          <w:color w:val="5D008F"/>
          <w:sz w:val="28"/>
        </w:rPr>
        <w:t>Part 3. Build the synthesizer (worked example)</w:t>
      </w:r>
    </w:p>
    <w:p>
      <w:r>
        <w:t>The synthesizer relates and integrates the ideas taught so far (1983, p. 359). Draw one diagram and add to it after each version, showing how the new idea changes the others.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701"/>
            <w:shd w:val="clear" w:color="auto" w:fill="5D008F"/>
          </w:tcPr>
          <w:p>
            <w:pPr>
              <w:spacing w:before="60" w:after="60"/>
            </w:pPr>
            <w:r/>
            <w:r>
              <w:rPr>
                <w:b/>
                <w:color w:val="FFFFFF"/>
              </w:rPr>
              <w:t>After</w:t>
            </w:r>
          </w:p>
        </w:tc>
        <w:tc>
          <w:tcPr>
            <w:tcW w:type="dxa" w:w="2551"/>
            <w:shd w:val="clear" w:color="auto" w:fill="5D008F"/>
          </w:tcPr>
          <w:p>
            <w:pPr>
              <w:spacing w:before="60" w:after="60"/>
            </w:pPr>
            <w:r/>
            <w:r>
              <w:rPr>
                <w:b/>
                <w:color w:val="FFFFFF"/>
              </w:rPr>
              <w:t>Box added</w:t>
            </w:r>
          </w:p>
        </w:tc>
        <w:tc>
          <w:tcPr>
            <w:tcW w:type="dxa" w:w="5386"/>
            <w:shd w:val="clear" w:color="auto" w:fill="5D008F"/>
          </w:tcPr>
          <w:p>
            <w:pPr>
              <w:spacing w:before="60" w:after="60"/>
            </w:pPr>
            <w:r/>
            <w:r>
              <w:rPr>
                <w:b/>
                <w:color w:val="FFFFFF"/>
              </w:rPr>
              <w:t>How it connects to the earlier boxes</w:t>
            </w:r>
          </w:p>
        </w:tc>
      </w:tr>
      <w:tr>
        <w:trPr>
          <w:cantSplit w:val="true"/>
        </w:trPr>
        <w:tc>
          <w:tcPr>
            <w:tcW w:type="dxa" w:w="1701"/>
          </w:tcPr>
          <w:p>
            <w:pPr>
              <w:spacing w:before="60" w:after="60"/>
            </w:pPr>
            <w:r>
              <w:rPr>
                <w:b/>
              </w:rPr>
              <w:t>Shipment 1</w:t>
            </w:r>
          </w:p>
        </w:tc>
        <w:tc>
          <w:tcPr>
            <w:tcW w:type="dxa" w:w="2551"/>
          </w:tcPr>
          <w:p>
            <w:pPr>
              <w:spacing w:before="60" w:after="60"/>
            </w:pPr>
            <w:r>
              <w:t>Classification, value, duty, tax</w:t>
            </w:r>
          </w:p>
        </w:tc>
        <w:tc>
          <w:tcPr>
            <w:tcW w:type="dxa" w:w="5386"/>
          </w:tcPr>
          <w:p>
            <w:pPr>
              <w:spacing w:before="60" w:after="60"/>
            </w:pPr>
            <w:r>
              <w:t>Classification sets the rate; value sets the base; duty and tax follow from both</w:t>
            </w:r>
          </w:p>
        </w:tc>
      </w:tr>
      <w:tr>
        <w:trPr>
          <w:cantSplit w:val="true"/>
        </w:trPr>
        <w:tc>
          <w:tcPr>
            <w:tcW w:type="dxa" w:w="1701"/>
            <w:shd w:val="clear" w:color="auto" w:fill="F7F0FB"/>
          </w:tcPr>
          <w:p>
            <w:pPr>
              <w:spacing w:before="60" w:after="60"/>
            </w:pPr>
            <w:r>
              <w:rPr>
                <w:b/>
              </w:rPr>
              <w:t>Shipment 2</w:t>
            </w:r>
          </w:p>
        </w:tc>
        <w:tc>
          <w:tcPr>
            <w:tcW w:type="dxa" w:w="2551"/>
            <w:shd w:val="clear" w:color="auto" w:fill="F7F0FB"/>
          </w:tcPr>
          <w:p>
            <w:pPr>
              <w:spacing w:before="60" w:after="60"/>
            </w:pPr>
            <w:r>
              <w:t>Several lines</w:t>
            </w:r>
          </w:p>
        </w:tc>
        <w:tc>
          <w:tcPr>
            <w:tcW w:type="dxa" w:w="5386"/>
            <w:shd w:val="clear" w:color="auto" w:fill="F7F0FB"/>
          </w:tcPr>
          <w:p>
            <w:pPr>
              <w:spacing w:before="60" w:after="60"/>
            </w:pPr>
            <w:r>
              <w:t>Each line repeats the classification and rate step; totals add across lines</w:t>
            </w:r>
          </w:p>
        </w:tc>
      </w:tr>
      <w:tr>
        <w:trPr>
          <w:cantSplit w:val="true"/>
        </w:trPr>
        <w:tc>
          <w:tcPr>
            <w:tcW w:type="dxa" w:w="1701"/>
          </w:tcPr>
          <w:p>
            <w:pPr>
              <w:spacing w:before="60" w:after="60"/>
            </w:pPr>
            <w:r>
              <w:rPr>
                <w:b/>
              </w:rPr>
              <w:t>Shipment 3</w:t>
            </w:r>
          </w:p>
        </w:tc>
        <w:tc>
          <w:tcPr>
            <w:tcW w:type="dxa" w:w="2551"/>
          </w:tcPr>
          <w:p>
            <w:pPr>
              <w:spacing w:before="60" w:after="60"/>
            </w:pPr>
            <w:r>
              <w:t>Preference claim</w:t>
            </w:r>
          </w:p>
        </w:tc>
        <w:tc>
          <w:tcPr>
            <w:tcW w:type="dxa" w:w="5386"/>
          </w:tcPr>
          <w:p>
            <w:pPr>
              <w:spacing w:before="60" w:after="60"/>
            </w:pPr>
            <w:r>
              <w:t>A valid certificate of origin can replace the standard rate</w:t>
            </w:r>
          </w:p>
        </w:tc>
      </w:tr>
      <w:tr>
        <w:trPr>
          <w:cantSplit w:val="true"/>
        </w:trPr>
        <w:tc>
          <w:tcPr>
            <w:tcW w:type="dxa" w:w="1701"/>
            <w:shd w:val="clear" w:color="auto" w:fill="F7F0FB"/>
          </w:tcPr>
          <w:p>
            <w:pPr>
              <w:spacing w:before="60" w:after="60"/>
            </w:pPr>
            <w:r>
              <w:rPr>
                <w:b/>
              </w:rPr>
              <w:t>Shipment 4</w:t>
            </w:r>
          </w:p>
        </w:tc>
        <w:tc>
          <w:tcPr>
            <w:tcW w:type="dxa" w:w="2551"/>
            <w:shd w:val="clear" w:color="auto" w:fill="F7F0FB"/>
          </w:tcPr>
          <w:p>
            <w:pPr>
              <w:spacing w:before="60" w:after="60"/>
            </w:pPr>
            <w:r>
              <w:t>Packaging and permits</w:t>
            </w:r>
          </w:p>
        </w:tc>
        <w:tc>
          <w:tcPr>
            <w:tcW w:type="dxa" w:w="5386"/>
            <w:shd w:val="clear" w:color="auto" w:fill="F7F0FB"/>
          </w:tcPr>
          <w:p>
            <w:pPr>
              <w:spacing w:before="60" w:after="60"/>
            </w:pPr>
            <w:r>
              <w:t>A missing treatment certificate can hold release even when duty is right</w:t>
            </w:r>
          </w:p>
        </w:tc>
      </w:tr>
      <w:tr>
        <w:trPr>
          <w:cantSplit w:val="true"/>
        </w:trPr>
        <w:tc>
          <w:tcPr>
            <w:tcW w:type="dxa" w:w="1701"/>
          </w:tcPr>
          <w:p>
            <w:pPr>
              <w:spacing w:before="60" w:after="60"/>
            </w:pPr>
            <w:r>
              <w:rPr>
                <w:b/>
              </w:rPr>
              <w:t>Shipment 5</w:t>
            </w:r>
          </w:p>
        </w:tc>
        <w:tc>
          <w:tcPr>
            <w:tcW w:type="dxa" w:w="2551"/>
          </w:tcPr>
          <w:p>
            <w:pPr>
              <w:spacing w:before="60" w:after="60"/>
            </w:pPr>
            <w:r>
              <w:t>Currency and freight</w:t>
            </w:r>
          </w:p>
        </w:tc>
        <w:tc>
          <w:tcPr>
            <w:tcW w:type="dxa" w:w="5386"/>
          </w:tcPr>
          <w:p>
            <w:pPr>
              <w:spacing w:before="60" w:after="60"/>
            </w:pPr>
            <w:r>
              <w:t>Adjusting the value changes the base for both duty and tax</w:t>
            </w:r>
          </w:p>
        </w:tc>
      </w:tr>
    </w:tbl>
    <w:p>
      <w:pPr>
        <w:keepNext/>
        <w:pageBreakBefore/>
        <w:spacing w:before="240" w:after="80"/>
      </w:pPr>
      <w:r>
        <w:rPr>
          <w:b/>
          <w:color w:val="5D008F"/>
          <w:sz w:val="28"/>
        </w:rPr>
        <w:t>Your course. Part 1: check your first lesson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551"/>
            <w:shd w:val="clear" w:color="auto" w:fill="5D008F"/>
          </w:tcPr>
          <w:p>
            <w:pPr>
              <w:spacing w:before="60" w:after="60"/>
            </w:pPr>
            <w:r/>
            <w:r>
              <w:rPr>
                <w:b/>
                <w:color w:val="FFFFFF"/>
              </w:rPr>
              <w:t>Check</w:t>
            </w:r>
          </w:p>
        </w:tc>
        <w:tc>
          <w:tcPr>
            <w:tcW w:type="dxa" w:w="3543"/>
            <w:shd w:val="clear" w:color="auto" w:fill="5D008F"/>
          </w:tcPr>
          <w:p>
            <w:pPr>
              <w:spacing w:before="60" w:after="60"/>
            </w:pPr>
            <w:r/>
            <w:r>
              <w:rPr>
                <w:b/>
                <w:color w:val="FFFFFF"/>
              </w:rPr>
              <w:t>Your first lesson now</w:t>
            </w:r>
          </w:p>
        </w:tc>
        <w:tc>
          <w:tcPr>
            <w:tcW w:type="dxa" w:w="3543"/>
            <w:shd w:val="clear" w:color="auto" w:fill="5D008F"/>
          </w:tcPr>
          <w:p>
            <w:pPr>
              <w:spacing w:before="60" w:after="60"/>
            </w:pPr>
            <w:r/>
            <w:r>
              <w:rPr>
                <w:b/>
                <w:color w:val="FFFFFF"/>
              </w:rPr>
              <w:t>What to change</w:t>
            </w:r>
          </w:p>
        </w:tc>
      </w:tr>
      <w:tr>
        <w:trPr>
          <w:cantSplit w:val="true"/>
          <w:trHeight w:val="907"/>
        </w:trPr>
        <w:tc>
          <w:tcPr>
            <w:tcW w:type="dxa" w:w="2551"/>
          </w:tcPr>
          <w:p>
            <w:pPr>
              <w:spacing w:before="60" w:after="60"/>
            </w:pPr>
            <w:r>
              <w:rPr>
                <w:b/>
              </w:rPr>
              <w:t>How much does it cover?</w:t>
            </w:r>
          </w:p>
        </w:tc>
        <w:tc>
          <w:tcPr>
            <w:tcW w:type="dxa" w:w="3543"/>
          </w:tcPr>
          <w:p>
            <w:pPr>
              <w:spacing w:before="60" w:after="60"/>
            </w:pPr>
            <w:r/>
          </w:p>
        </w:tc>
        <w:tc>
          <w:tcPr>
            <w:tcW w:type="dxa" w:w="3543"/>
          </w:tcPr>
          <w:p>
            <w:pPr>
              <w:spacing w:before="60" w:after="60"/>
            </w:pPr>
            <w:r/>
          </w:p>
        </w:tc>
      </w:tr>
      <w:tr>
        <w:trPr>
          <w:cantSplit w:val="true"/>
          <w:trHeight w:val="907"/>
        </w:trPr>
        <w:tc>
          <w:tcPr>
            <w:tcW w:type="dxa" w:w="2551"/>
            <w:shd w:val="clear" w:color="auto" w:fill="F7F0FB"/>
          </w:tcPr>
          <w:p>
            <w:pPr>
              <w:spacing w:before="60" w:after="60"/>
            </w:pPr>
            <w:r>
              <w:rPr>
                <w:b/>
              </w:rPr>
              <w:t>What do learners do?</w:t>
            </w:r>
          </w:p>
        </w:tc>
        <w:tc>
          <w:tcPr>
            <w:tcW w:type="dxa" w:w="3543"/>
            <w:shd w:val="clear" w:color="auto" w:fill="F7F0FB"/>
          </w:tcPr>
          <w:p>
            <w:pPr>
              <w:spacing w:before="60" w:after="60"/>
            </w:pPr>
            <w:r/>
          </w:p>
        </w:tc>
        <w:tc>
          <w:tcPr>
            <w:tcW w:type="dxa" w:w="3543"/>
            <w:shd w:val="clear" w:color="auto" w:fill="F7F0FB"/>
          </w:tcPr>
          <w:p>
            <w:pPr>
              <w:spacing w:before="60" w:after="60"/>
            </w:pPr>
            <w:r/>
          </w:p>
        </w:tc>
      </w:tr>
      <w:tr>
        <w:trPr>
          <w:cantSplit w:val="true"/>
          <w:trHeight w:val="907"/>
        </w:trPr>
        <w:tc>
          <w:tcPr>
            <w:tcW w:type="dxa" w:w="2551"/>
          </w:tcPr>
          <w:p>
            <w:pPr>
              <w:spacing w:before="60" w:after="60"/>
            </w:pPr>
            <w:r>
              <w:rPr>
                <w:b/>
              </w:rPr>
              <w:t>Is there a worked example?</w:t>
            </w:r>
          </w:p>
        </w:tc>
        <w:tc>
          <w:tcPr>
            <w:tcW w:type="dxa" w:w="3543"/>
          </w:tcPr>
          <w:p>
            <w:pPr>
              <w:spacing w:before="60" w:after="60"/>
            </w:pPr>
            <w:r/>
          </w:p>
        </w:tc>
        <w:tc>
          <w:tcPr>
            <w:tcW w:type="dxa" w:w="3543"/>
          </w:tcPr>
          <w:p>
            <w:pPr>
              <w:spacing w:before="60" w:after="60"/>
            </w:pPr>
            <w:r/>
          </w:p>
        </w:tc>
      </w:tr>
      <w:tr>
        <w:trPr>
          <w:cantSplit w:val="true"/>
          <w:trHeight w:val="907"/>
        </w:trPr>
        <w:tc>
          <w:tcPr>
            <w:tcW w:type="dxa" w:w="2551"/>
            <w:shd w:val="clear" w:color="auto" w:fill="F7F0FB"/>
          </w:tcPr>
          <w:p>
            <w:pPr>
              <w:spacing w:before="60" w:after="60"/>
            </w:pPr>
            <w:r>
              <w:rPr>
                <w:b/>
              </w:rPr>
              <w:t>Is it concrete?</w:t>
            </w:r>
          </w:p>
        </w:tc>
        <w:tc>
          <w:tcPr>
            <w:tcW w:type="dxa" w:w="3543"/>
            <w:shd w:val="clear" w:color="auto" w:fill="F7F0FB"/>
          </w:tcPr>
          <w:p>
            <w:pPr>
              <w:spacing w:before="60" w:after="60"/>
            </w:pPr>
            <w:r/>
          </w:p>
        </w:tc>
        <w:tc>
          <w:tcPr>
            <w:tcW w:type="dxa" w:w="3543"/>
            <w:shd w:val="clear" w:color="auto" w:fill="F7F0FB"/>
          </w:tcPr>
          <w:p>
            <w:pPr>
              <w:spacing w:before="60" w:after="60"/>
            </w:pPr>
            <w:r/>
          </w:p>
        </w:tc>
      </w:tr>
      <w:tr>
        <w:trPr>
          <w:cantSplit w:val="true"/>
          <w:trHeight w:val="907"/>
        </w:trPr>
        <w:tc>
          <w:tcPr>
            <w:tcW w:type="dxa" w:w="2551"/>
          </w:tcPr>
          <w:p>
            <w:pPr>
              <w:spacing w:before="60" w:after="60"/>
            </w:pPr>
            <w:r>
              <w:rPr>
                <w:b/>
              </w:rPr>
              <w:t>Can learners use it afterwards?</w:t>
            </w:r>
          </w:p>
        </w:tc>
        <w:tc>
          <w:tcPr>
            <w:tcW w:type="dxa" w:w="3543"/>
          </w:tcPr>
          <w:p>
            <w:pPr>
              <w:spacing w:before="60" w:after="60"/>
            </w:pPr>
            <w:r/>
          </w:p>
        </w:tc>
        <w:tc>
          <w:tcPr>
            <w:tcW w:type="dxa" w:w="3543"/>
          </w:tcPr>
          <w:p>
            <w:pPr>
              <w:spacing w:before="60" w:after="60"/>
            </w:pPr>
            <w:r/>
          </w:p>
        </w:tc>
      </w:tr>
    </w:tbl>
    <w:p>
      <w:pPr>
        <w:keepNext/>
        <w:pageBreakBefore/>
        <w:spacing w:before="240" w:after="80"/>
      </w:pPr>
      <w:r>
        <w:rPr>
          <w:b/>
          <w:color w:val="5D008F"/>
          <w:sz w:val="28"/>
        </w:rPr>
        <w:t>Your course. Part 2: your summarizer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814"/>
            <w:shd w:val="clear" w:color="auto" w:fill="5D008F"/>
          </w:tcPr>
          <w:p>
            <w:pPr>
              <w:spacing w:before="60" w:after="60"/>
            </w:pPr>
            <w:r/>
            <w:r>
              <w:rPr>
                <w:b/>
                <w:color w:val="FFFFFF"/>
              </w:rPr>
              <w:t>Idea taught</w:t>
            </w:r>
          </w:p>
        </w:tc>
        <w:tc>
          <w:tcPr>
            <w:tcW w:type="dxa" w:w="2835"/>
            <w:shd w:val="clear" w:color="auto" w:fill="5D008F"/>
          </w:tcPr>
          <w:p>
            <w:pPr>
              <w:spacing w:before="60" w:after="60"/>
            </w:pPr>
            <w:r/>
            <w:r>
              <w:rPr>
                <w:b/>
                <w:color w:val="FFFFFF"/>
              </w:rPr>
              <w:t>Concise statement</w:t>
            </w:r>
          </w:p>
        </w:tc>
        <w:tc>
          <w:tcPr>
            <w:tcW w:type="dxa" w:w="2268"/>
            <w:shd w:val="clear" w:color="auto" w:fill="5D008F"/>
          </w:tcPr>
          <w:p>
            <w:pPr>
              <w:spacing w:before="60" w:after="60"/>
            </w:pPr>
            <w:r/>
            <w:r>
              <w:rPr>
                <w:b/>
                <w:color w:val="FFFFFF"/>
              </w:rPr>
              <w:t>Reference example</w:t>
            </w:r>
          </w:p>
        </w:tc>
        <w:tc>
          <w:tcPr>
            <w:tcW w:type="dxa" w:w="2721"/>
            <w:shd w:val="clear" w:color="auto" w:fill="5D008F"/>
          </w:tcPr>
          <w:p>
            <w:pPr>
              <w:spacing w:before="60" w:after="60"/>
            </w:pPr>
            <w:r/>
            <w:r>
              <w:rPr>
                <w:b/>
                <w:color w:val="FFFFFF"/>
              </w:rPr>
              <w:t>Self-test item</w:t>
            </w:r>
          </w:p>
        </w:tc>
      </w:tr>
      <w:tr>
        <w:trPr>
          <w:cantSplit w:val="true"/>
          <w:trHeight w:val="794"/>
        </w:trPr>
        <w:tc>
          <w:tcPr>
            <w:tcW w:type="dxa" w:w="1814"/>
          </w:tcPr>
          <w:p>
            <w:pPr>
              <w:spacing w:before="60" w:after="60"/>
            </w:pPr>
            <w:r>
              <w:rPr>
                <w:b/>
              </w:rPr>
            </w:r>
          </w:p>
        </w:tc>
        <w:tc>
          <w:tcPr>
            <w:tcW w:type="dxa" w:w="2835"/>
          </w:tcPr>
          <w:p>
            <w:pPr>
              <w:spacing w:before="60" w:after="60"/>
            </w:pPr>
            <w:r/>
          </w:p>
        </w:tc>
        <w:tc>
          <w:tcPr>
            <w:tcW w:type="dxa" w:w="2268"/>
          </w:tcPr>
          <w:p>
            <w:pPr>
              <w:spacing w:before="60" w:after="60"/>
            </w:pPr>
            <w:r/>
          </w:p>
        </w:tc>
        <w:tc>
          <w:tcPr>
            <w:tcW w:type="dxa" w:w="2721"/>
          </w:tcPr>
          <w:p>
            <w:pPr>
              <w:spacing w:before="60" w:after="60"/>
            </w:pPr>
            <w:r/>
          </w:p>
        </w:tc>
      </w:tr>
      <w:tr>
        <w:trPr>
          <w:cantSplit w:val="true"/>
          <w:trHeight w:val="794"/>
        </w:trPr>
        <w:tc>
          <w:tcPr>
            <w:tcW w:type="dxa" w:w="1814"/>
            <w:shd w:val="clear" w:color="auto" w:fill="F7F0FB"/>
          </w:tcPr>
          <w:p>
            <w:pPr>
              <w:spacing w:before="60" w:after="60"/>
            </w:pPr>
            <w:r>
              <w:rPr>
                <w:b/>
              </w:rPr>
            </w:r>
          </w:p>
        </w:tc>
        <w:tc>
          <w:tcPr>
            <w:tcW w:type="dxa" w:w="2835"/>
            <w:shd w:val="clear" w:color="auto" w:fill="F7F0FB"/>
          </w:tcPr>
          <w:p>
            <w:pPr>
              <w:spacing w:before="60" w:after="60"/>
            </w:pPr>
            <w:r/>
          </w:p>
        </w:tc>
        <w:tc>
          <w:tcPr>
            <w:tcW w:type="dxa" w:w="2268"/>
            <w:shd w:val="clear" w:color="auto" w:fill="F7F0FB"/>
          </w:tcPr>
          <w:p>
            <w:pPr>
              <w:spacing w:before="60" w:after="60"/>
            </w:pPr>
            <w:r/>
          </w:p>
        </w:tc>
        <w:tc>
          <w:tcPr>
            <w:tcW w:type="dxa" w:w="2721"/>
            <w:shd w:val="clear" w:color="auto" w:fill="F7F0FB"/>
          </w:tcPr>
          <w:p>
            <w:pPr>
              <w:spacing w:before="60" w:after="60"/>
            </w:pPr>
            <w:r/>
          </w:p>
        </w:tc>
      </w:tr>
      <w:tr>
        <w:trPr>
          <w:cantSplit w:val="true"/>
          <w:trHeight w:val="794"/>
        </w:trPr>
        <w:tc>
          <w:tcPr>
            <w:tcW w:type="dxa" w:w="1814"/>
          </w:tcPr>
          <w:p>
            <w:pPr>
              <w:spacing w:before="60" w:after="60"/>
            </w:pPr>
            <w:r>
              <w:rPr>
                <w:b/>
              </w:rPr>
            </w:r>
          </w:p>
        </w:tc>
        <w:tc>
          <w:tcPr>
            <w:tcW w:type="dxa" w:w="2835"/>
          </w:tcPr>
          <w:p>
            <w:pPr>
              <w:spacing w:before="60" w:after="60"/>
            </w:pPr>
            <w:r/>
          </w:p>
        </w:tc>
        <w:tc>
          <w:tcPr>
            <w:tcW w:type="dxa" w:w="2268"/>
          </w:tcPr>
          <w:p>
            <w:pPr>
              <w:spacing w:before="60" w:after="60"/>
            </w:pPr>
            <w:r/>
          </w:p>
        </w:tc>
        <w:tc>
          <w:tcPr>
            <w:tcW w:type="dxa" w:w="2721"/>
          </w:tcPr>
          <w:p>
            <w:pPr>
              <w:spacing w:before="60" w:after="60"/>
            </w:pPr>
            <w:r/>
          </w:p>
        </w:tc>
      </w:tr>
      <w:tr>
        <w:trPr>
          <w:cantSplit w:val="true"/>
          <w:trHeight w:val="794"/>
        </w:trPr>
        <w:tc>
          <w:tcPr>
            <w:tcW w:type="dxa" w:w="1814"/>
            <w:shd w:val="clear" w:color="auto" w:fill="F7F0FB"/>
          </w:tcPr>
          <w:p>
            <w:pPr>
              <w:spacing w:before="60" w:after="60"/>
            </w:pPr>
            <w:r>
              <w:rPr>
                <w:b/>
              </w:rPr>
            </w:r>
          </w:p>
        </w:tc>
        <w:tc>
          <w:tcPr>
            <w:tcW w:type="dxa" w:w="2835"/>
            <w:shd w:val="clear" w:color="auto" w:fill="F7F0FB"/>
          </w:tcPr>
          <w:p>
            <w:pPr>
              <w:spacing w:before="60" w:after="60"/>
            </w:pPr>
            <w:r/>
          </w:p>
        </w:tc>
        <w:tc>
          <w:tcPr>
            <w:tcW w:type="dxa" w:w="2268"/>
            <w:shd w:val="clear" w:color="auto" w:fill="F7F0FB"/>
          </w:tcPr>
          <w:p>
            <w:pPr>
              <w:spacing w:before="60" w:after="60"/>
            </w:pPr>
            <w:r/>
          </w:p>
        </w:tc>
        <w:tc>
          <w:tcPr>
            <w:tcW w:type="dxa" w:w="2721"/>
            <w:shd w:val="clear" w:color="auto" w:fill="F7F0FB"/>
          </w:tcPr>
          <w:p>
            <w:pPr>
              <w:spacing w:before="60" w:after="60"/>
            </w:pPr>
            <w:r/>
          </w:p>
        </w:tc>
      </w:tr>
    </w:tbl>
    <w:p>
      <w:pPr>
        <w:keepNext/>
        <w:spacing w:before="240" w:after="80"/>
      </w:pPr>
      <w:r>
        <w:rPr>
          <w:b/>
          <w:color w:val="5D008F"/>
          <w:sz w:val="28"/>
        </w:rPr>
        <w:t>Your course. Part 3: your synthesizer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701"/>
            <w:shd w:val="clear" w:color="auto" w:fill="5D008F"/>
          </w:tcPr>
          <w:p>
            <w:pPr>
              <w:spacing w:before="60" w:after="60"/>
            </w:pPr>
            <w:r/>
            <w:r>
              <w:rPr>
                <w:b/>
                <w:color w:val="FFFFFF"/>
              </w:rPr>
              <w:t>After version</w:t>
            </w:r>
          </w:p>
        </w:tc>
        <w:tc>
          <w:tcPr>
            <w:tcW w:type="dxa" w:w="2551"/>
            <w:shd w:val="clear" w:color="auto" w:fill="5D008F"/>
          </w:tcPr>
          <w:p>
            <w:pPr>
              <w:spacing w:before="60" w:after="60"/>
            </w:pPr>
            <w:r/>
            <w:r>
              <w:rPr>
                <w:b/>
                <w:color w:val="FFFFFF"/>
              </w:rPr>
              <w:t>Box added</w:t>
            </w:r>
          </w:p>
        </w:tc>
        <w:tc>
          <w:tcPr>
            <w:tcW w:type="dxa" w:w="5386"/>
            <w:shd w:val="clear" w:color="auto" w:fill="5D008F"/>
          </w:tcPr>
          <w:p>
            <w:pPr>
              <w:spacing w:before="60" w:after="60"/>
            </w:pPr>
            <w:r/>
            <w:r>
              <w:rPr>
                <w:b/>
                <w:color w:val="FFFFFF"/>
              </w:rPr>
              <w:t>How it connects to the earlier boxes</w:t>
            </w:r>
          </w:p>
        </w:tc>
      </w:tr>
      <w:tr>
        <w:trPr>
          <w:cantSplit w:val="true"/>
          <w:trHeight w:val="794"/>
        </w:trPr>
        <w:tc>
          <w:tcPr>
            <w:tcW w:type="dxa" w:w="1701"/>
          </w:tcPr>
          <w:p>
            <w:pPr>
              <w:spacing w:before="60" w:after="60"/>
            </w:pPr>
            <w:r>
              <w:rPr>
                <w:b/>
              </w:rPr>
            </w:r>
          </w:p>
        </w:tc>
        <w:tc>
          <w:tcPr>
            <w:tcW w:type="dxa" w:w="2551"/>
          </w:tcPr>
          <w:p>
            <w:pPr>
              <w:spacing w:before="60" w:after="60"/>
            </w:pPr>
            <w:r/>
          </w:p>
        </w:tc>
        <w:tc>
          <w:tcPr>
            <w:tcW w:type="dxa" w:w="5386"/>
          </w:tcPr>
          <w:p>
            <w:pPr>
              <w:spacing w:before="60" w:after="60"/>
            </w:pPr>
            <w:r/>
          </w:p>
        </w:tc>
      </w:tr>
      <w:tr>
        <w:trPr>
          <w:cantSplit w:val="true"/>
          <w:trHeight w:val="794"/>
        </w:trPr>
        <w:tc>
          <w:tcPr>
            <w:tcW w:type="dxa" w:w="1701"/>
            <w:shd w:val="clear" w:color="auto" w:fill="F7F0FB"/>
          </w:tcPr>
          <w:p>
            <w:pPr>
              <w:spacing w:before="60" w:after="60"/>
            </w:pPr>
            <w:r>
              <w:rPr>
                <w:b/>
              </w:rPr>
            </w:r>
          </w:p>
        </w:tc>
        <w:tc>
          <w:tcPr>
            <w:tcW w:type="dxa" w:w="2551"/>
            <w:shd w:val="clear" w:color="auto" w:fill="F7F0FB"/>
          </w:tcPr>
          <w:p>
            <w:pPr>
              <w:spacing w:before="60" w:after="60"/>
            </w:pPr>
            <w:r/>
          </w:p>
        </w:tc>
        <w:tc>
          <w:tcPr>
            <w:tcW w:type="dxa" w:w="5386"/>
            <w:shd w:val="clear" w:color="auto" w:fill="F7F0FB"/>
          </w:tcPr>
          <w:p>
            <w:pPr>
              <w:spacing w:before="60" w:after="60"/>
            </w:pPr>
            <w:r/>
          </w:p>
        </w:tc>
      </w:tr>
      <w:tr>
        <w:trPr>
          <w:cantSplit w:val="true"/>
          <w:trHeight w:val="794"/>
        </w:trPr>
        <w:tc>
          <w:tcPr>
            <w:tcW w:type="dxa" w:w="1701"/>
          </w:tcPr>
          <w:p>
            <w:pPr>
              <w:spacing w:before="60" w:after="60"/>
            </w:pPr>
            <w:r>
              <w:rPr>
                <w:b/>
              </w:rPr>
            </w:r>
          </w:p>
        </w:tc>
        <w:tc>
          <w:tcPr>
            <w:tcW w:type="dxa" w:w="2551"/>
          </w:tcPr>
          <w:p>
            <w:pPr>
              <w:spacing w:before="60" w:after="60"/>
            </w:pPr>
            <w:r/>
          </w:p>
        </w:tc>
        <w:tc>
          <w:tcPr>
            <w:tcW w:type="dxa" w:w="5386"/>
          </w:tcPr>
          <w:p>
            <w:pPr>
              <w:spacing w:before="60" w:after="60"/>
            </w:pPr>
            <w:r/>
          </w:p>
        </w:tc>
      </w:tr>
      <w:tr>
        <w:trPr>
          <w:cantSplit w:val="true"/>
          <w:trHeight w:val="794"/>
        </w:trPr>
        <w:tc>
          <w:tcPr>
            <w:tcW w:type="dxa" w:w="1701"/>
            <w:shd w:val="clear" w:color="auto" w:fill="F7F0FB"/>
          </w:tcPr>
          <w:p>
            <w:pPr>
              <w:spacing w:before="60" w:after="60"/>
            </w:pPr>
            <w:r>
              <w:rPr>
                <w:b/>
              </w:rPr>
            </w:r>
          </w:p>
        </w:tc>
        <w:tc>
          <w:tcPr>
            <w:tcW w:type="dxa" w:w="2551"/>
            <w:shd w:val="clear" w:color="auto" w:fill="F7F0FB"/>
          </w:tcPr>
          <w:p>
            <w:pPr>
              <w:spacing w:before="60" w:after="60"/>
            </w:pPr>
            <w:r/>
          </w:p>
        </w:tc>
        <w:tc>
          <w:tcPr>
            <w:tcW w:type="dxa" w:w="5386"/>
            <w:shd w:val="clear" w:color="auto" w:fill="F7F0FB"/>
          </w:tcPr>
          <w:p>
            <w:pPr>
              <w:spacing w:before="60" w:after="60"/>
            </w:pPr>
            <w:r/>
          </w:p>
        </w:tc>
      </w:tr>
      <w:tr>
        <w:trPr>
          <w:cantSplit w:val="true"/>
          <w:trHeight w:val="794"/>
        </w:trPr>
        <w:tc>
          <w:tcPr>
            <w:tcW w:type="dxa" w:w="1701"/>
          </w:tcPr>
          <w:p>
            <w:pPr>
              <w:spacing w:before="60" w:after="60"/>
            </w:pPr>
            <w:r>
              <w:rPr>
                <w:b/>
              </w:rPr>
            </w:r>
          </w:p>
        </w:tc>
        <w:tc>
          <w:tcPr>
            <w:tcW w:type="dxa" w:w="2551"/>
          </w:tcPr>
          <w:p>
            <w:pPr>
              <w:spacing w:before="60" w:after="60"/>
            </w:pPr>
            <w:r/>
          </w:p>
        </w:tc>
        <w:tc>
          <w:tcPr>
            <w:tcW w:type="dxa" w:w="5386"/>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