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Winning-Move Game Design Sheet</w:t>
      </w:r>
    </w:p>
    <w:p>
      <w:r>
        <w:rPr>
          <w:color w:val="5A5766"/>
          <w:sz w:val="22"/>
        </w:rPr>
        <w:t>Design a learning game where the move that wins is the action the job needs. Page 1 is filled in for the café allergen game from the article (a hypothetical example); page 2 is blank for your game.</w:t>
      </w:r>
    </w:p>
    <w:p>
      <w:r>
        <w:rPr>
          <w:i/>
          <w:color w:val="5A5766"/>
          <w:sz w:val="18"/>
        </w:rPr>
        <w:t>From the Coursebox blog: coursebox.ai/blog/game-based-learning</w:t>
      </w:r>
    </w:p>
    <w:p>
      <w:pPr>
        <w:keepNext/>
        <w:spacing w:before="240" w:after="80"/>
      </w:pPr>
      <w:r>
        <w:rPr>
          <w:b/>
          <w:color w:val="5D008F"/>
          <w:sz w:val="28"/>
        </w:rPr>
        <w:t>Example: Order Up, the café allergen game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Field</w:t>
            </w:r>
          </w:p>
        </w:tc>
        <w:tc>
          <w:tcPr>
            <w:tcW w:type="dxa" w:w="6803"/>
            <w:shd w:val="clear" w:color="auto" w:fill="5D008F"/>
          </w:tcPr>
          <w:p>
            <w:pPr>
              <w:spacing w:before="60" w:after="60"/>
            </w:pPr>
            <w:r/>
            <w:r>
              <w:rPr>
                <w:b/>
                <w:color w:val="FFFFFF"/>
              </w:rPr>
              <w:t>Café example (hypothetical)</w:t>
            </w:r>
          </w:p>
        </w:tc>
      </w:tr>
      <w:tr>
        <w:trPr>
          <w:cantSplit w:val="true"/>
        </w:trPr>
        <w:tc>
          <w:tcPr>
            <w:tcW w:type="dxa" w:w="2835"/>
          </w:tcPr>
          <w:p>
            <w:pPr>
              <w:spacing w:before="60" w:after="60"/>
            </w:pPr>
            <w:r/>
            <w:r>
              <w:rPr>
                <w:b/>
              </w:rPr>
              <w:t>On-the-job action (as verbs)</w:t>
            </w:r>
          </w:p>
        </w:tc>
        <w:tc>
          <w:tcPr>
            <w:tcW w:type="dxa" w:w="6803"/>
          </w:tcPr>
          <w:p>
            <w:pPr>
              <w:spacing w:before="60" w:after="60"/>
            </w:pPr>
            <w:r/>
            <w:r>
              <w:t>When a customer declares an allergy: ask which allergen, check the allergen matrix, explain what the supplied information can and cannot establish, and stop or escalate if it is insufficient, and flag the order on the docket, in that order.</w:t>
            </w:r>
          </w:p>
        </w:tc>
      </w:tr>
      <w:tr>
        <w:trPr>
          <w:cantSplit w:val="true"/>
        </w:trPr>
        <w:tc>
          <w:tcPr>
            <w:tcW w:type="dxa" w:w="2835"/>
            <w:shd w:val="clear" w:color="auto" w:fill="F7F0FB"/>
          </w:tcPr>
          <w:p>
            <w:pPr>
              <w:spacing w:before="60" w:after="60"/>
            </w:pPr>
            <w:r/>
            <w:r>
              <w:rPr>
                <w:b/>
              </w:rPr>
              <w:t>Win condition</w:t>
            </w:r>
          </w:p>
        </w:tc>
        <w:tc>
          <w:tcPr>
            <w:tcW w:type="dxa" w:w="6803"/>
            <w:shd w:val="clear" w:color="auto" w:fill="F7F0FB"/>
          </w:tcPr>
          <w:p>
            <w:pPr>
              <w:spacing w:before="60" w:after="60"/>
            </w:pPr>
            <w:r/>
            <w:r>
              <w:t>A round is won only when all four actions happen in order and the customer is told the truth. Speed alone never wins.</w:t>
            </w:r>
          </w:p>
        </w:tc>
      </w:tr>
      <w:tr>
        <w:trPr>
          <w:cantSplit w:val="true"/>
        </w:trPr>
        <w:tc>
          <w:tcPr>
            <w:tcW w:type="dxa" w:w="2835"/>
          </w:tcPr>
          <w:p>
            <w:pPr>
              <w:spacing w:before="60" w:after="60"/>
            </w:pPr>
            <w:r/>
            <w:r>
              <w:rPr>
                <w:b/>
              </w:rPr>
              <w:t>Wrong move 1 and its consequence</w:t>
            </w:r>
          </w:p>
        </w:tc>
        <w:tc>
          <w:tcPr>
            <w:tcW w:type="dxa" w:w="6803"/>
          </w:tcPr>
          <w:p>
            <w:pPr>
              <w:spacing w:before="60" w:after="60"/>
            </w:pPr>
            <w:r/>
            <w:r>
              <w:t>Offers banana bread before asking. Consequence: the customer has a tree nut allergy and the banana bread contains walnut.</w:t>
            </w:r>
          </w:p>
        </w:tc>
      </w:tr>
      <w:tr>
        <w:trPr>
          <w:cantSplit w:val="true"/>
        </w:trPr>
        <w:tc>
          <w:tcPr>
            <w:tcW w:type="dxa" w:w="2835"/>
            <w:shd w:val="clear" w:color="auto" w:fill="F7F0FB"/>
          </w:tcPr>
          <w:p>
            <w:pPr>
              <w:spacing w:before="60" w:after="60"/>
            </w:pPr>
            <w:r/>
            <w:r>
              <w:rPr>
                <w:b/>
              </w:rPr>
              <w:t>Feedback line for wrong move 1</w:t>
            </w:r>
          </w:p>
        </w:tc>
        <w:tc>
          <w:tcPr>
            <w:tcW w:type="dxa" w:w="6803"/>
            <w:shd w:val="clear" w:color="auto" w:fill="F7F0FB"/>
          </w:tcPr>
          <w:p>
            <w:pPr>
              <w:spacing w:before="60" w:after="60"/>
            </w:pPr>
            <w:r/>
            <w:r>
              <w:t>You offered a swap before you knew the allergen. Banana bread contains walnut and wheat. Ask which allergen first.</w:t>
            </w:r>
          </w:p>
        </w:tc>
      </w:tr>
      <w:tr>
        <w:trPr>
          <w:cantSplit w:val="true"/>
        </w:trPr>
        <w:tc>
          <w:tcPr>
            <w:tcW w:type="dxa" w:w="2835"/>
          </w:tcPr>
          <w:p>
            <w:pPr>
              <w:spacing w:before="60" w:after="60"/>
            </w:pPr>
            <w:r/>
            <w:r>
              <w:rPr>
                <w:b/>
              </w:rPr>
              <w:t>Wrong move 2 and its consequence</w:t>
            </w:r>
          </w:p>
        </w:tc>
        <w:tc>
          <w:tcPr>
            <w:tcW w:type="dxa" w:w="6803"/>
          </w:tcPr>
          <w:p>
            <w:pPr>
              <w:spacing w:before="60" w:after="60"/>
            </w:pPr>
            <w:r/>
            <w:r>
              <w:t>Tells a tree nut customer the oat milk is fine. Consequence: the oat milk is processed in a facility with tree nuts, so it cannot be guaranteed.</w:t>
            </w:r>
          </w:p>
        </w:tc>
      </w:tr>
      <w:tr>
        <w:trPr>
          <w:cantSplit w:val="true"/>
        </w:trPr>
        <w:tc>
          <w:tcPr>
            <w:tcW w:type="dxa" w:w="2835"/>
            <w:shd w:val="clear" w:color="auto" w:fill="F7F0FB"/>
          </w:tcPr>
          <w:p>
            <w:pPr>
              <w:spacing w:before="60" w:after="60"/>
            </w:pPr>
            <w:r/>
            <w:r>
              <w:rPr>
                <w:b/>
              </w:rPr>
              <w:t>Feedback line for wrong move 2</w:t>
            </w:r>
          </w:p>
        </w:tc>
        <w:tc>
          <w:tcPr>
            <w:tcW w:type="dxa" w:w="6803"/>
            <w:shd w:val="clear" w:color="auto" w:fill="F7F0FB"/>
          </w:tcPr>
          <w:p>
            <w:pPr>
              <w:spacing w:before="60" w:after="60"/>
            </w:pPr>
            <w:r/>
            <w:r>
              <w:t>The matrix says our oat milk is processed with tree nuts. Say plainly that it cannot be guaranteed.</w:t>
            </w:r>
          </w:p>
        </w:tc>
      </w:tr>
      <w:tr>
        <w:trPr>
          <w:cantSplit w:val="true"/>
        </w:trPr>
        <w:tc>
          <w:tcPr>
            <w:tcW w:type="dxa" w:w="2835"/>
          </w:tcPr>
          <w:p>
            <w:pPr>
              <w:spacing w:before="60" w:after="60"/>
            </w:pPr>
            <w:r/>
            <w:r>
              <w:rPr>
                <w:b/>
              </w:rPr>
              <w:t>Replay rule</w:t>
            </w:r>
          </w:p>
        </w:tc>
        <w:tc>
          <w:tcPr>
            <w:tcW w:type="dxa" w:w="6803"/>
          </w:tcPr>
          <w:p>
            <w:pPr>
              <w:spacing w:before="60" w:after="60"/>
            </w:pPr>
            <w:r/>
            <w:r>
              <w:t>New order card every round; reset the choices and feedback for each attempt.</w:t>
            </w:r>
          </w:p>
        </w:tc>
      </w:tr>
      <w:tr>
        <w:trPr>
          <w:cantSplit w:val="true"/>
        </w:trPr>
        <w:tc>
          <w:tcPr>
            <w:tcW w:type="dxa" w:w="2835"/>
            <w:shd w:val="clear" w:color="auto" w:fill="F7F0FB"/>
          </w:tcPr>
          <w:p>
            <w:pPr>
              <w:spacing w:before="60" w:after="60"/>
            </w:pPr>
            <w:r/>
            <w:r>
              <w:rPr>
                <w:b/>
              </w:rPr>
              <w:t>Teach before</w:t>
            </w:r>
          </w:p>
        </w:tc>
        <w:tc>
          <w:tcPr>
            <w:tcW w:type="dxa" w:w="6803"/>
            <w:shd w:val="clear" w:color="auto" w:fill="F7F0FB"/>
          </w:tcPr>
          <w:p>
            <w:pPr>
              <w:spacing w:before="60" w:after="60"/>
            </w:pPr>
            <w:r/>
            <w:r>
              <w:t>The allergen matrix and the four steps, shown once before the first round.</w:t>
            </w:r>
          </w:p>
        </w:tc>
      </w:tr>
      <w:tr>
        <w:trPr>
          <w:cantSplit w:val="true"/>
        </w:trPr>
        <w:tc>
          <w:tcPr>
            <w:tcW w:type="dxa" w:w="2835"/>
          </w:tcPr>
          <w:p>
            <w:pPr>
              <w:spacing w:before="60" w:after="60"/>
            </w:pPr>
            <w:r/>
            <w:r>
              <w:rPr>
                <w:b/>
              </w:rPr>
              <w:t>Debrief after</w:t>
            </w:r>
          </w:p>
        </w:tc>
        <w:tc>
          <w:tcPr>
            <w:tcW w:type="dxa" w:w="6803"/>
          </w:tcPr>
          <w:p>
            <w:pPr>
              <w:spacing w:before="60" w:after="60"/>
            </w:pPr>
            <w:r/>
            <w:r>
              <w:t>What happened? So what? Now what will you do at the counter?</w:t>
            </w:r>
          </w:p>
        </w:tc>
      </w:tr>
      <w:tr>
        <w:trPr>
          <w:cantSplit w:val="true"/>
        </w:trPr>
        <w:tc>
          <w:tcPr>
            <w:tcW w:type="dxa" w:w="2835"/>
            <w:shd w:val="clear" w:color="auto" w:fill="F7F0FB"/>
          </w:tcPr>
          <w:p>
            <w:pPr>
              <w:spacing w:before="60" w:after="60"/>
            </w:pPr>
            <w:r/>
            <w:r>
              <w:rPr>
                <w:b/>
              </w:rPr>
              <w:t>Test plan</w:t>
            </w:r>
          </w:p>
        </w:tc>
        <w:tc>
          <w:tcPr>
            <w:tcW w:type="dxa" w:w="6803"/>
            <w:shd w:val="clear" w:color="auto" w:fill="F7F0FB"/>
          </w:tcPr>
          <w:p>
            <w:pPr>
              <w:spacing w:before="60" w:after="60"/>
            </w:pPr>
            <w:r/>
            <w:r>
              <w:t>Pilot with people from the role and relevant access needs. Five is a first planning number, not validation; investigate confusing rules and retest.</w:t>
            </w:r>
          </w:p>
        </w:tc>
      </w:tr>
    </w:tbl>
    <w:p>
      <w:pPr>
        <w:spacing w:before="160"/>
      </w:pPr>
      <w:r>
        <w:rPr>
          <w:i/>
          <w:color w:val="5A5766"/>
        </w:rPr>
        <w:t>The matrix in this example is invented: banana bread contains walnut and wheat; the oat milk is processed in a facility with tree nuts. This is a limited content-design exercise, not a complete safe-service procedure. Real service requires approved information, kitchen and cross-contact controls and an escalation route.</w:t>
      </w:r>
    </w:p>
    <w:p>
      <w:pPr>
        <w:keepNext/>
        <w:pageBreakBefore/>
        <w:spacing w:before="240" w:after="80"/>
      </w:pPr>
      <w:r>
        <w:rPr>
          <w:b/>
          <w:color w:val="5D008F"/>
          <w:sz w:val="28"/>
        </w:rPr>
        <w:t>Your game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Field</w:t>
            </w:r>
          </w:p>
        </w:tc>
        <w:tc>
          <w:tcPr>
            <w:tcW w:type="dxa" w:w="6803"/>
            <w:shd w:val="clear" w:color="auto" w:fill="5D008F"/>
          </w:tcPr>
          <w:p>
            <w:pPr>
              <w:spacing w:before="60" w:after="60"/>
            </w:pPr>
            <w:r/>
            <w:r>
              <w:rPr>
                <w:b/>
                <w:color w:val="FFFFFF"/>
              </w:rPr>
              <w:t>Your answer</w:t>
            </w:r>
          </w:p>
        </w:tc>
      </w:tr>
      <w:tr>
        <w:trPr>
          <w:cantSplit w:val="true"/>
          <w:trHeight w:val="624"/>
        </w:trPr>
        <w:tc>
          <w:tcPr>
            <w:tcW w:type="dxa" w:w="2835"/>
          </w:tcPr>
          <w:p>
            <w:pPr>
              <w:spacing w:before="60" w:after="60"/>
            </w:pPr>
            <w:r/>
            <w:r>
              <w:rPr>
                <w:b/>
              </w:rPr>
              <w:t>On-the-job action (as verbs)</w:t>
            </w:r>
          </w:p>
        </w:tc>
        <w:tc>
          <w:tcPr>
            <w:tcW w:type="dxa" w:w="6803"/>
          </w:tcPr>
          <w:p>
            <w:pPr>
              <w:spacing w:before="60" w:after="60"/>
            </w:pPr>
            <w:r/>
          </w:p>
        </w:tc>
      </w:tr>
      <w:tr>
        <w:trPr>
          <w:cantSplit w:val="true"/>
          <w:trHeight w:val="624"/>
        </w:trPr>
        <w:tc>
          <w:tcPr>
            <w:tcW w:type="dxa" w:w="2835"/>
            <w:shd w:val="clear" w:color="auto" w:fill="F7F0FB"/>
          </w:tcPr>
          <w:p>
            <w:pPr>
              <w:spacing w:before="60" w:after="60"/>
            </w:pPr>
            <w:r/>
            <w:r>
              <w:rPr>
                <w:b/>
              </w:rPr>
              <w:t>Win condition</w:t>
            </w:r>
          </w:p>
        </w:tc>
        <w:tc>
          <w:tcPr>
            <w:tcW w:type="dxa" w:w="6803"/>
            <w:shd w:val="clear" w:color="auto" w:fill="F7F0FB"/>
          </w:tcPr>
          <w:p>
            <w:pPr>
              <w:spacing w:before="60" w:after="60"/>
            </w:pPr>
            <w:r/>
          </w:p>
        </w:tc>
      </w:tr>
      <w:tr>
        <w:trPr>
          <w:cantSplit w:val="true"/>
          <w:trHeight w:val="624"/>
        </w:trPr>
        <w:tc>
          <w:tcPr>
            <w:tcW w:type="dxa" w:w="2835"/>
          </w:tcPr>
          <w:p>
            <w:pPr>
              <w:spacing w:before="60" w:after="60"/>
            </w:pPr>
            <w:r/>
            <w:r>
              <w:rPr>
                <w:b/>
              </w:rPr>
              <w:t>Wrong move 1 and its consequence</w:t>
            </w:r>
          </w:p>
        </w:tc>
        <w:tc>
          <w:tcPr>
            <w:tcW w:type="dxa" w:w="6803"/>
          </w:tcPr>
          <w:p>
            <w:pPr>
              <w:spacing w:before="60" w:after="60"/>
            </w:pPr>
            <w:r/>
          </w:p>
        </w:tc>
      </w:tr>
      <w:tr>
        <w:trPr>
          <w:cantSplit w:val="true"/>
          <w:trHeight w:val="624"/>
        </w:trPr>
        <w:tc>
          <w:tcPr>
            <w:tcW w:type="dxa" w:w="2835"/>
            <w:shd w:val="clear" w:color="auto" w:fill="F7F0FB"/>
          </w:tcPr>
          <w:p>
            <w:pPr>
              <w:spacing w:before="60" w:after="60"/>
            </w:pPr>
            <w:r/>
            <w:r>
              <w:rPr>
                <w:b/>
              </w:rPr>
              <w:t>Feedback line for wrong move 1</w:t>
            </w:r>
          </w:p>
        </w:tc>
        <w:tc>
          <w:tcPr>
            <w:tcW w:type="dxa" w:w="6803"/>
            <w:shd w:val="clear" w:color="auto" w:fill="F7F0FB"/>
          </w:tcPr>
          <w:p>
            <w:pPr>
              <w:spacing w:before="60" w:after="60"/>
            </w:pPr>
            <w:r/>
          </w:p>
        </w:tc>
      </w:tr>
      <w:tr>
        <w:trPr>
          <w:cantSplit w:val="true"/>
          <w:trHeight w:val="624"/>
        </w:trPr>
        <w:tc>
          <w:tcPr>
            <w:tcW w:type="dxa" w:w="2835"/>
          </w:tcPr>
          <w:p>
            <w:pPr>
              <w:spacing w:before="60" w:after="60"/>
            </w:pPr>
            <w:r/>
            <w:r>
              <w:rPr>
                <w:b/>
              </w:rPr>
              <w:t>Wrong move 2 and its consequence</w:t>
            </w:r>
          </w:p>
        </w:tc>
        <w:tc>
          <w:tcPr>
            <w:tcW w:type="dxa" w:w="6803"/>
          </w:tcPr>
          <w:p>
            <w:pPr>
              <w:spacing w:before="60" w:after="60"/>
            </w:pPr>
            <w:r/>
          </w:p>
        </w:tc>
      </w:tr>
      <w:tr>
        <w:trPr>
          <w:cantSplit w:val="true"/>
          <w:trHeight w:val="624"/>
        </w:trPr>
        <w:tc>
          <w:tcPr>
            <w:tcW w:type="dxa" w:w="2835"/>
            <w:shd w:val="clear" w:color="auto" w:fill="F7F0FB"/>
          </w:tcPr>
          <w:p>
            <w:pPr>
              <w:spacing w:before="60" w:after="60"/>
            </w:pPr>
            <w:r/>
            <w:r>
              <w:rPr>
                <w:b/>
              </w:rPr>
              <w:t>Feedback line for wrong move 2</w:t>
            </w:r>
          </w:p>
        </w:tc>
        <w:tc>
          <w:tcPr>
            <w:tcW w:type="dxa" w:w="6803"/>
            <w:shd w:val="clear" w:color="auto" w:fill="F7F0FB"/>
          </w:tcPr>
          <w:p>
            <w:pPr>
              <w:spacing w:before="60" w:after="60"/>
            </w:pPr>
            <w:r/>
          </w:p>
        </w:tc>
      </w:tr>
      <w:tr>
        <w:trPr>
          <w:cantSplit w:val="true"/>
          <w:trHeight w:val="624"/>
        </w:trPr>
        <w:tc>
          <w:tcPr>
            <w:tcW w:type="dxa" w:w="2835"/>
          </w:tcPr>
          <w:p>
            <w:pPr>
              <w:spacing w:before="60" w:after="60"/>
            </w:pPr>
            <w:r/>
            <w:r>
              <w:rPr>
                <w:b/>
              </w:rPr>
              <w:t>Replay rule</w:t>
            </w:r>
          </w:p>
        </w:tc>
        <w:tc>
          <w:tcPr>
            <w:tcW w:type="dxa" w:w="6803"/>
          </w:tcPr>
          <w:p>
            <w:pPr>
              <w:spacing w:before="60" w:after="60"/>
            </w:pPr>
            <w:r/>
          </w:p>
        </w:tc>
      </w:tr>
      <w:tr>
        <w:trPr>
          <w:cantSplit w:val="true"/>
          <w:trHeight w:val="624"/>
        </w:trPr>
        <w:tc>
          <w:tcPr>
            <w:tcW w:type="dxa" w:w="2835"/>
            <w:shd w:val="clear" w:color="auto" w:fill="F7F0FB"/>
          </w:tcPr>
          <w:p>
            <w:pPr>
              <w:spacing w:before="60" w:after="60"/>
            </w:pPr>
            <w:r/>
            <w:r>
              <w:rPr>
                <w:b/>
              </w:rPr>
              <w:t>Teach before</w:t>
            </w:r>
          </w:p>
        </w:tc>
        <w:tc>
          <w:tcPr>
            <w:tcW w:type="dxa" w:w="6803"/>
            <w:shd w:val="clear" w:color="auto" w:fill="F7F0FB"/>
          </w:tcPr>
          <w:p>
            <w:pPr>
              <w:spacing w:before="60" w:after="60"/>
            </w:pPr>
            <w:r/>
          </w:p>
        </w:tc>
      </w:tr>
      <w:tr>
        <w:trPr>
          <w:cantSplit w:val="true"/>
          <w:trHeight w:val="624"/>
        </w:trPr>
        <w:tc>
          <w:tcPr>
            <w:tcW w:type="dxa" w:w="2835"/>
          </w:tcPr>
          <w:p>
            <w:pPr>
              <w:spacing w:before="60" w:after="60"/>
            </w:pPr>
            <w:r/>
            <w:r>
              <w:rPr>
                <w:b/>
              </w:rPr>
              <w:t>Debrief after</w:t>
            </w:r>
          </w:p>
        </w:tc>
        <w:tc>
          <w:tcPr>
            <w:tcW w:type="dxa" w:w="6803"/>
          </w:tcPr>
          <w:p>
            <w:pPr>
              <w:spacing w:before="60" w:after="60"/>
            </w:pPr>
            <w:r/>
          </w:p>
        </w:tc>
      </w:tr>
      <w:tr>
        <w:trPr>
          <w:cantSplit w:val="true"/>
          <w:trHeight w:val="624"/>
        </w:trPr>
        <w:tc>
          <w:tcPr>
            <w:tcW w:type="dxa" w:w="2835"/>
            <w:shd w:val="clear" w:color="auto" w:fill="F7F0FB"/>
          </w:tcPr>
          <w:p>
            <w:pPr>
              <w:spacing w:before="60" w:after="60"/>
            </w:pPr>
            <w:r/>
            <w:r>
              <w:rPr>
                <w:b/>
              </w:rPr>
              <w:t>Test plan</w:t>
            </w:r>
          </w:p>
        </w:tc>
        <w:tc>
          <w:tcPr>
            <w:tcW w:type="dxa" w:w="6803"/>
            <w:shd w:val="clear" w:color="auto" w:fill="F7F0FB"/>
          </w:tcPr>
          <w:p>
            <w:pPr>
              <w:spacing w:before="60" w:after="60"/>
            </w:pPr>
            <w:r/>
          </w:p>
        </w:tc>
      </w:tr>
    </w:tbl>
    <w:p>
      <w:pPr>
        <w:keepNext/>
        <w:spacing w:before="240" w:after="80"/>
      </w:pPr>
      <w:r>
        <w:rPr>
          <w:b/>
          <w:color w:val="5D008F"/>
          <w:sz w:val="28"/>
        </w:rPr>
        <w:t>Is a game worth building?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402"/>
            <w:shd w:val="clear" w:color="auto" w:fill="5D008F"/>
          </w:tcPr>
          <w:p>
            <w:pPr>
              <w:spacing w:before="60" w:after="60"/>
            </w:pPr>
            <w:r/>
            <w:r>
              <w:rPr>
                <w:b/>
                <w:color w:val="FFFFFF"/>
              </w:rPr>
              <w:t>On the job, the learner must</w:t>
            </w:r>
          </w:p>
        </w:tc>
        <w:tc>
          <w:tcPr>
            <w:tcW w:type="dxa" w:w="3402"/>
            <w:shd w:val="clear" w:color="auto" w:fill="5D008F"/>
          </w:tcPr>
          <w:p>
            <w:pPr>
              <w:spacing w:before="60" w:after="60"/>
            </w:pPr>
            <w:r/>
            <w:r>
              <w:rPr>
                <w:b/>
                <w:color w:val="FFFFFF"/>
              </w:rPr>
              <w:t>A format to compare</w:t>
            </w:r>
          </w:p>
        </w:tc>
        <w:tc>
          <w:tcPr>
            <w:tcW w:type="dxa" w:w="2835"/>
            <w:shd w:val="clear" w:color="auto" w:fill="5D008F"/>
          </w:tcPr>
          <w:p>
            <w:pPr>
              <w:spacing w:before="60" w:after="60"/>
            </w:pPr>
            <w:r/>
            <w:r>
              <w:rPr>
                <w:b/>
                <w:color w:val="FFFFFF"/>
              </w:rPr>
              <w:t>Is a game worth building?</w:t>
            </w:r>
          </w:p>
        </w:tc>
      </w:tr>
      <w:tr>
        <w:trPr>
          <w:cantSplit w:val="true"/>
        </w:trPr>
        <w:tc>
          <w:tcPr>
            <w:tcW w:type="dxa" w:w="3402"/>
          </w:tcPr>
          <w:p>
            <w:pPr>
              <w:spacing w:before="60" w:after="60"/>
            </w:pPr>
            <w:r/>
            <w:r>
              <w:rPr>
                <w:b/>
              </w:rPr>
              <w:t>Recall a fact</w:t>
            </w:r>
          </w:p>
        </w:tc>
        <w:tc>
          <w:tcPr>
            <w:tcW w:type="dxa" w:w="3402"/>
          </w:tcPr>
          <w:p>
            <w:pPr>
              <w:spacing w:before="60" w:after="60"/>
            </w:pPr>
            <w:r/>
            <w:r>
              <w:t>Quiz or flashcards with feedback</w:t>
            </w:r>
          </w:p>
        </w:tc>
        <w:tc>
          <w:tcPr>
            <w:tcW w:type="dxa" w:w="2835"/>
          </w:tcPr>
          <w:p>
            <w:pPr>
              <w:spacing w:before="60" w:after="60"/>
            </w:pPr>
            <w:r/>
            <w:r>
              <w:t>Compare with a simpler retrieval activity</w:t>
            </w:r>
          </w:p>
        </w:tc>
      </w:tr>
      <w:tr>
        <w:trPr>
          <w:cantSplit w:val="true"/>
        </w:trPr>
        <w:tc>
          <w:tcPr>
            <w:tcW w:type="dxa" w:w="3402"/>
            <w:shd w:val="clear" w:color="auto" w:fill="F7F0FB"/>
          </w:tcPr>
          <w:p>
            <w:pPr>
              <w:spacing w:before="60" w:after="60"/>
            </w:pPr>
            <w:r/>
            <w:r>
              <w:rPr>
                <w:b/>
              </w:rPr>
              <w:t>Follow a sequence</w:t>
            </w:r>
          </w:p>
        </w:tc>
        <w:tc>
          <w:tcPr>
            <w:tcW w:type="dxa" w:w="3402"/>
            <w:shd w:val="clear" w:color="auto" w:fill="F7F0FB"/>
          </w:tcPr>
          <w:p>
            <w:pPr>
              <w:spacing w:before="60" w:after="60"/>
            </w:pPr>
            <w:r/>
            <w:r>
              <w:t>Ordering or drag-and-drop task</w:t>
            </w:r>
          </w:p>
        </w:tc>
        <w:tc>
          <w:tcPr>
            <w:tcW w:type="dxa" w:w="2835"/>
            <w:shd w:val="clear" w:color="auto" w:fill="F7F0FB"/>
          </w:tcPr>
          <w:p>
            <w:pPr>
              <w:spacing w:before="60" w:after="60"/>
            </w:pPr>
            <w:r/>
            <w:r>
              <w:t>When sequencing choices and feedback serve the objective</w:t>
            </w:r>
          </w:p>
        </w:tc>
      </w:tr>
      <w:tr>
        <w:trPr>
          <w:cantSplit w:val="true"/>
        </w:trPr>
        <w:tc>
          <w:tcPr>
            <w:tcW w:type="dxa" w:w="3402"/>
          </w:tcPr>
          <w:p>
            <w:pPr>
              <w:spacing w:before="60" w:after="60"/>
            </w:pPr>
            <w:r/>
            <w:r>
              <w:rPr>
                <w:b/>
              </w:rPr>
              <w:t>Make a judgement under time pressure</w:t>
            </w:r>
          </w:p>
        </w:tc>
        <w:tc>
          <w:tcPr>
            <w:tcW w:type="dxa" w:w="3402"/>
          </w:tcPr>
          <w:p>
            <w:pPr>
              <w:spacing w:before="60" w:after="60"/>
            </w:pPr>
            <w:r/>
            <w:r>
              <w:t>Scenario or simulation game</w:t>
            </w:r>
          </w:p>
        </w:tc>
        <w:tc>
          <w:tcPr>
            <w:tcW w:type="dxa" w:w="2835"/>
          </w:tcPr>
          <w:p>
            <w:r>
              <w:t>Compare the learning value with a simpler activity</w:t>
            </w:r>
          </w:p>
        </w:tc>
      </w:tr>
      <w:tr>
        <w:trPr>
          <w:cantSplit w:val="true"/>
        </w:trPr>
        <w:tc>
          <w:tcPr>
            <w:tcW w:type="dxa" w:w="3402"/>
            <w:shd w:val="clear" w:color="auto" w:fill="F7F0FB"/>
          </w:tcPr>
          <w:p>
            <w:pPr>
              <w:spacing w:before="60" w:after="60"/>
            </w:pPr>
            <w:r/>
            <w:r>
              <w:rPr>
                <w:b/>
              </w:rPr>
              <w:t>Handle a conversation with a customer</w:t>
            </w:r>
          </w:p>
        </w:tc>
        <w:tc>
          <w:tcPr>
            <w:tcW w:type="dxa" w:w="3402"/>
            <w:shd w:val="clear" w:color="auto" w:fill="F7F0FB"/>
          </w:tcPr>
          <w:p>
            <w:pPr>
              <w:spacing w:before="60" w:after="60"/>
            </w:pPr>
            <w:r/>
            <w:r>
              <w:t>Role play or AI conversation scenario</w:t>
            </w:r>
          </w:p>
        </w:tc>
        <w:tc>
          <w:tcPr>
            <w:tcW w:type="dxa" w:w="2835"/>
            <w:shd w:val="clear" w:color="auto" w:fill="F7F0FB"/>
          </w:tcPr>
          <w:p>
            <w:r>
              <w:t>Compare the learning value with a simpler activity</w:t>
            </w:r>
          </w:p>
        </w:tc>
      </w:tr>
      <w:tr>
        <w:trPr>
          <w:cantSplit w:val="true"/>
        </w:trPr>
        <w:tc>
          <w:tcPr>
            <w:tcW w:type="dxa" w:w="3402"/>
          </w:tcPr>
          <w:p>
            <w:pPr>
              <w:spacing w:before="60" w:after="60"/>
            </w:pPr>
            <w:r/>
            <w:r>
              <w:rPr>
                <w:b/>
              </w:rPr>
              <w:t>Coordinate a team during an incident</w:t>
            </w:r>
          </w:p>
        </w:tc>
        <w:tc>
          <w:tcPr>
            <w:tcW w:type="dxa" w:w="3402"/>
          </w:tcPr>
          <w:p>
            <w:pPr>
              <w:spacing w:before="60" w:after="60"/>
            </w:pPr>
            <w:r/>
            <w:r>
              <w:t>Tabletop exercise</w:t>
            </w:r>
          </w:p>
        </w:tc>
        <w:tc>
          <w:tcPr>
            <w:tcW w:type="dxa" w:w="2835"/>
          </w:tcPr>
          <w:p>
            <w:r>
              <w:t>Compare the learning value with a simpler activity</w:t>
            </w:r>
          </w:p>
        </w:tc>
      </w:tr>
    </w:tbl>
    <w:p>
      <w:pPr>
        <w:spacing w:before="160"/>
      </w:pPr>
      <w:r>
        <w:rPr>
          <w:i/>
          <w:color w:val="5A5766"/>
        </w:rPr>
        <w:t>Compare one round with a simpler activity against the objective, delivery needs and full cost.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