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80"/>
      </w:pPr>
      <w:r>
        <w:rPr>
          <w:b/>
          <w:color w:val="000000"/>
          <w:sz w:val="40"/>
        </w:rPr>
        <w:t>Iterations- und Release-Protokoll für SAM</w:t>
      </w:r>
    </w:p>
    <w:p>
      <w:r>
        <w:rPr>
          <w:color w:val="5A5766"/>
          <w:sz w:val="22"/>
        </w:rPr>
        <w:t>Dokumentieren Sie jede Review-Runde vom ersten Prototyp bis zum Gold-Release, jeweils mit Entscheidung und Abschlussregel, damit aus Iteration keine endlose Überarbeitung wird.</w:t>
      </w:r>
    </w:p>
    <w:p>
      <w:r>
        <w:rPr>
          <w:i/>
          <w:color w:val="5A5766"/>
          <w:sz w:val="18"/>
        </w:rPr>
        <w:t>Aus dem Coursebox-Blog: coursebox.ai/de/blog/successive-approximation-model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So nutzen Sie dieses Protokoll</w:t>
      </w:r>
    </w:p>
    <w:p>
      <w:pPr>
        <w:pStyle w:val="ListBullet"/>
      </w:pPr>
      <w:r>
        <w:t>Halten Sie jede Review-Runde fest: wer geprüft hat und was entschieden wurde.</w:t>
      </w:r>
    </w:p>
    <w:p>
      <w:pPr>
        <w:pStyle w:val="ListBullet"/>
      </w:pPr>
      <w:r>
        <w:t>Erst in die Breite, dann in die Tiefe: Geben Sie jeder Art von Inhalt ihre Runden, bevor Sie einen einzelnen Inhalt verfeinern. Allen empfiehlt, keinem Inhaltsbereich mehr als drei Iterationen zu geben, bis alle Bereiche ihre bekommen haben.</w:t>
      </w:r>
    </w:p>
    <w:p>
      <w:pPr>
        <w:pStyle w:val="ListBullet"/>
      </w:pPr>
      <w:r>
        <w:t>Schreiben Sie die Abschlussregel auf, bevor die Runde beginnt. Eine Runde endet, wenn die Regel erfüllt ist, nicht wenn niemandem mehr Kommentare einfallen.</w:t>
      </w:r>
    </w:p>
    <w:p>
      <w:pPr>
        <w:pStyle w:val="ListBullet"/>
      </w:pPr>
      <w:r>
        <w:t>Setzen Sie neue Ideen auf die Prioritätenliste (Future oder Epic), statt abgeschlossene Arbeit wieder aufzurollen.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1. Iterationsprotokoll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1662"/>
        <w:gridCol w:w="1662"/>
        <w:gridCol w:w="1662"/>
        <w:gridCol w:w="1662"/>
        <w:gridCol w:w="1662"/>
        <w:gridCol w:w="1662"/>
      </w:tblGrid>
      <w:tr>
        <w:trPr>
          <w:tblHeader w:val="true"/>
          <w:cantSplit w:val="true"/>
        </w:trPr>
        <w:tc>
          <w:tcPr>
            <w:tcW w:type="dxa" w:w="79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Runde</w:t>
            </w:r>
          </w:p>
        </w:tc>
        <w:tc>
          <w:tcPr>
            <w:tcW w:type="dxa" w:w="170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Inhaltsbereich</w:t>
            </w:r>
          </w:p>
        </w:tc>
        <w:tc>
          <w:tcPr>
            <w:tcW w:type="dxa" w:w="192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Was geprüft wurde</w:t>
            </w:r>
          </w:p>
        </w:tc>
        <w:tc>
          <w:tcPr>
            <w:tcW w:type="dxa" w:w="1587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Reviewer</w:t>
            </w:r>
          </w:p>
        </w:tc>
        <w:tc>
          <w:tcPr>
            <w:tcW w:type="dxa" w:w="226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Vereinbarte Änderungen</w:t>
            </w:r>
          </w:p>
        </w:tc>
        <w:tc>
          <w:tcPr>
            <w:tcW w:type="dxa" w:w="136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Abschlussregel erfüllt?</w:t>
            </w:r>
          </w:p>
        </w:tc>
      </w:tr>
      <w:tr>
        <w:trPr>
          <w:cantSplit w:val="true"/>
          <w:trHeight w:val="680"/>
        </w:trPr>
        <w:tc>
          <w:tcPr>
            <w:tcW w:type="dxa" w:w="794"/>
          </w:tcPr>
          <w:p>
            <w:pPr>
              <w:spacing w:before="60" w:after="60"/>
            </w:pPr>
            <w:r>
              <w:rPr>
                <w:b/>
              </w:rPr>
              <w:t>1</w:t>
            </w:r>
          </w:p>
        </w:tc>
        <w:tc>
          <w:tcPr>
            <w:tcW w:type="dxa" w:w="1701"/>
          </w:tcPr>
          <w:p>
            <w:pPr>
              <w:spacing w:before="60" w:after="60"/>
            </w:pPr>
            <w:r>
              <w:t>Retouren: ohne Kassenbon</w:t>
            </w:r>
          </w:p>
        </w:tc>
        <w:tc>
          <w:tcPr>
            <w:tcW w:type="dxa" w:w="1928"/>
          </w:tcPr>
          <w:p>
            <w:pPr>
              <w:spacing w:before="60" w:after="60"/>
            </w:pPr>
            <w:r>
              <w:t>Grober Prototyp eines Szenarios</w:t>
            </w:r>
          </w:p>
        </w:tc>
        <w:tc>
          <w:tcPr>
            <w:tcW w:type="dxa" w:w="1587"/>
          </w:tcPr>
          <w:p>
            <w:pPr>
              <w:spacing w:before="60" w:after="60"/>
            </w:pPr>
            <w:r>
              <w:t>Zwei Filialleitungen</w:t>
            </w:r>
          </w:p>
        </w:tc>
        <w:tc>
          <w:tcPr>
            <w:tcW w:type="dxa" w:w="2268"/>
          </w:tcPr>
          <w:p>
            <w:pPr>
              <w:spacing w:before="60" w:after="60"/>
            </w:pPr>
            <w:r>
              <w:t>An den Anfang verschieben; ein Rollenspiel ergänzen</w:t>
            </w:r>
          </w:p>
        </w:tc>
        <w:tc>
          <w:tcPr>
            <w:tcW w:type="dxa" w:w="1361"/>
          </w:tcPr>
          <w:p>
            <w:r>
              <w:t>Offen: überarbeitetes Szenario prüfen</w:t>
            </w:r>
          </w:p>
        </w:tc>
      </w:tr>
      <w:tr>
        <w:trPr>
          <w:cantSplit w:val="true"/>
          <w:trHeight w:val="680"/>
        </w:trPr>
        <w:tc>
          <w:tcPr>
            <w:tcW w:type="dxa" w:w="79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92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587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26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36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794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1701"/>
          </w:tcPr>
          <w:p>
            <w:pPr>
              <w:spacing w:before="60" w:after="60"/>
            </w:pPr>
            <w:r/>
          </w:p>
        </w:tc>
        <w:tc>
          <w:tcPr>
            <w:tcW w:type="dxa" w:w="1928"/>
          </w:tcPr>
          <w:p>
            <w:pPr>
              <w:spacing w:before="60" w:after="60"/>
            </w:pPr>
            <w:r/>
          </w:p>
        </w:tc>
        <w:tc>
          <w:tcPr>
            <w:tcW w:type="dxa" w:w="1587"/>
          </w:tcPr>
          <w:p>
            <w:pPr>
              <w:spacing w:before="60" w:after="60"/>
            </w:pPr>
            <w:r/>
          </w:p>
        </w:tc>
        <w:tc>
          <w:tcPr>
            <w:tcW w:type="dxa" w:w="2268"/>
          </w:tcPr>
          <w:p>
            <w:pPr>
              <w:spacing w:before="60" w:after="60"/>
            </w:pPr>
            <w:r/>
          </w:p>
        </w:tc>
        <w:tc>
          <w:tcPr>
            <w:tcW w:type="dxa" w:w="136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79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92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587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26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36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794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1701"/>
          </w:tcPr>
          <w:p>
            <w:pPr>
              <w:spacing w:before="60" w:after="60"/>
            </w:pPr>
            <w:r/>
          </w:p>
        </w:tc>
        <w:tc>
          <w:tcPr>
            <w:tcW w:type="dxa" w:w="1928"/>
          </w:tcPr>
          <w:p>
            <w:pPr>
              <w:spacing w:before="60" w:after="60"/>
            </w:pPr>
            <w:r/>
          </w:p>
        </w:tc>
        <w:tc>
          <w:tcPr>
            <w:tcW w:type="dxa" w:w="1587"/>
          </w:tcPr>
          <w:p>
            <w:pPr>
              <w:spacing w:before="60" w:after="60"/>
            </w:pPr>
            <w:r/>
          </w:p>
        </w:tc>
        <w:tc>
          <w:tcPr>
            <w:tcW w:type="dxa" w:w="2268"/>
          </w:tcPr>
          <w:p>
            <w:pPr>
              <w:spacing w:before="60" w:after="60"/>
            </w:pPr>
            <w:r/>
          </w:p>
        </w:tc>
        <w:tc>
          <w:tcPr>
            <w:tcW w:type="dxa" w:w="1361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79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92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587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26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361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794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1701"/>
          </w:tcPr>
          <w:p>
            <w:pPr>
              <w:spacing w:before="60" w:after="60"/>
            </w:pPr>
            <w:r/>
          </w:p>
        </w:tc>
        <w:tc>
          <w:tcPr>
            <w:tcW w:type="dxa" w:w="1928"/>
          </w:tcPr>
          <w:p>
            <w:pPr>
              <w:spacing w:before="60" w:after="60"/>
            </w:pPr>
            <w:r/>
          </w:p>
        </w:tc>
        <w:tc>
          <w:tcPr>
            <w:tcW w:type="dxa" w:w="1587"/>
          </w:tcPr>
          <w:p>
            <w:pPr>
              <w:spacing w:before="60" w:after="60"/>
            </w:pPr>
            <w:r/>
          </w:p>
        </w:tc>
        <w:tc>
          <w:tcPr>
            <w:tcW w:type="dxa" w:w="2268"/>
          </w:tcPr>
          <w:p>
            <w:pPr>
              <w:spacing w:before="60" w:after="60"/>
            </w:pPr>
            <w:r/>
          </w:p>
        </w:tc>
        <w:tc>
          <w:tcPr>
            <w:tcW w:type="dxa" w:w="1361"/>
          </w:tcPr>
          <w:p>
            <w:pPr>
              <w:spacing w:before="60" w:after="60"/>
            </w:pPr>
            <w:r/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2. Release-Checkliste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1994"/>
        <w:gridCol w:w="1994"/>
        <w:gridCol w:w="1994"/>
        <w:gridCol w:w="1994"/>
        <w:gridCol w:w="1994"/>
      </w:tblGrid>
      <w:tr>
        <w:trPr>
          <w:tblHeader w:val="true"/>
          <w:cantSplit w:val="true"/>
        </w:trPr>
        <w:tc>
          <w:tcPr>
            <w:tcW w:type="dxa" w:w="136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Release</w:t>
            </w:r>
          </w:p>
        </w:tc>
        <w:tc>
          <w:tcPr>
            <w:tcW w:type="dxa" w:w="249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Was es ist</w:t>
            </w:r>
          </w:p>
        </w:tc>
        <w:tc>
          <w:tcPr>
            <w:tcW w:type="dxa" w:w="294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Fertig, wenn</w:t>
            </w:r>
          </w:p>
        </w:tc>
        <w:tc>
          <w:tcPr>
            <w:tcW w:type="dxa" w:w="1587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Geprüft von</w:t>
            </w:r>
          </w:p>
        </w:tc>
        <w:tc>
          <w:tcPr>
            <w:tcW w:type="dxa" w:w="1247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Datum</w:t>
            </w:r>
          </w:p>
        </w:tc>
      </w:tr>
      <w:tr>
        <w:trPr>
          <w:cantSplit w:val="true"/>
          <w:trHeight w:val="907"/>
        </w:trPr>
        <w:tc>
          <w:tcPr>
            <w:tcW w:type="dxa" w:w="1361"/>
          </w:tcPr>
          <w:p>
            <w:pPr>
              <w:spacing w:before="60" w:after="60"/>
            </w:pPr>
            <w:r>
              <w:rPr>
                <w:b/>
              </w:rPr>
              <w:t>Design Proof</w:t>
            </w:r>
          </w:p>
        </w:tc>
        <w:tc>
          <w:tcPr>
            <w:tcW w:type="dxa" w:w="2494"/>
          </w:tcPr>
          <w:p>
            <w:pPr>
              <w:spacing w:before="60" w:after="60"/>
            </w:pPr>
            <w:r>
              <w:t>Ein Muster, gebaut mit den echten Tools, im echten Inhaltsstil und auf der echten Plattform</w:t>
            </w:r>
          </w:p>
        </w:tc>
        <w:tc>
          <w:tcPr>
            <w:tcW w:type="dxa" w:w="2948"/>
          </w:tcPr>
          <w:p>
            <w:pPr>
              <w:spacing w:before="60" w:after="60"/>
            </w:pPr>
            <w:r>
              <w:t>Es läuft auf der echten Plattform, und die Reviewer geben Optik und Interaktion frei</w:t>
            </w:r>
          </w:p>
        </w:tc>
        <w:tc>
          <w:tcPr>
            <w:tcW w:type="dxa" w:w="1587"/>
          </w:tcPr>
          <w:p>
            <w:pPr>
              <w:spacing w:before="60" w:after="60"/>
            </w:pPr>
            <w:r/>
          </w:p>
        </w:tc>
        <w:tc>
          <w:tcPr>
            <w:tcW w:type="dxa" w:w="1247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07"/>
        </w:trPr>
        <w:tc>
          <w:tcPr>
            <w:tcW w:type="dxa" w:w="136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Alpha</w:t>
            </w:r>
          </w:p>
        </w:tc>
        <w:tc>
          <w:tcPr>
            <w:tcW w:type="dxa" w:w="2494"/>
            <w:shd w:val="clear" w:color="auto" w:fill="F7F0FB"/>
          </w:tcPr>
          <w:p>
            <w:pPr>
              <w:spacing w:before="60" w:after="60"/>
            </w:pPr>
            <w:r>
              <w:t>Die erste vollständige Version für das Review</w:t>
            </w:r>
          </w:p>
        </w:tc>
        <w:tc>
          <w:tcPr>
            <w:tcW w:type="dxa" w:w="2948"/>
            <w:shd w:val="clear" w:color="auto" w:fill="F7F0FB"/>
          </w:tcPr>
          <w:p>
            <w:pPr>
              <w:spacing w:before="60" w:after="60"/>
            </w:pPr>
            <w:r>
              <w:t>Alle Threshold-Inhalte sind enthalten, und die Review-Liste ist abgestimmt</w:t>
            </w:r>
          </w:p>
        </w:tc>
        <w:tc>
          <w:tcPr>
            <w:tcW w:type="dxa" w:w="1587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247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07"/>
        </w:trPr>
        <w:tc>
          <w:tcPr>
            <w:tcW w:type="dxa" w:w="1361"/>
          </w:tcPr>
          <w:p>
            <w:pPr>
              <w:spacing w:before="60" w:after="60"/>
            </w:pPr>
            <w:r>
              <w:rPr>
                <w:b/>
              </w:rPr>
              <w:t>Beta</w:t>
            </w:r>
          </w:p>
        </w:tc>
        <w:tc>
          <w:tcPr>
            <w:tcW w:type="dxa" w:w="2494"/>
          </w:tcPr>
          <w:p>
            <w:pPr>
              <w:spacing w:before="60" w:after="60"/>
            </w:pPr>
            <w:r>
              <w:t>Die korrigierte Version</w:t>
            </w:r>
          </w:p>
        </w:tc>
        <w:tc>
          <w:tcPr>
            <w:tcW w:type="dxa" w:w="2948"/>
          </w:tcPr>
          <w:p>
            <w:pPr>
              <w:spacing w:before="60" w:after="60"/>
            </w:pPr>
            <w:r>
              <w:t>Es bleiben nur kleine Korrekturen, etwa Tippfehler</w:t>
            </w:r>
          </w:p>
        </w:tc>
        <w:tc>
          <w:tcPr>
            <w:tcW w:type="dxa" w:w="1587"/>
          </w:tcPr>
          <w:p>
            <w:pPr>
              <w:spacing w:before="60" w:after="60"/>
            </w:pPr>
            <w:r/>
          </w:p>
        </w:tc>
        <w:tc>
          <w:tcPr>
            <w:tcW w:type="dxa" w:w="1247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07"/>
        </w:trPr>
        <w:tc>
          <w:tcPr>
            <w:tcW w:type="dxa" w:w="136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Gold</w:t>
            </w:r>
          </w:p>
        </w:tc>
        <w:tc>
          <w:tcPr>
            <w:tcW w:type="dxa" w:w="2494"/>
            <w:shd w:val="clear" w:color="auto" w:fill="F7F0FB"/>
          </w:tcPr>
          <w:p>
            <w:pPr>
              <w:spacing w:before="60" w:after="60"/>
            </w:pPr>
            <w:r>
              <w:t>Die Version, die live geht</w:t>
            </w:r>
          </w:p>
        </w:tc>
        <w:tc>
          <w:tcPr>
            <w:tcW w:type="dxa" w:w="2948"/>
            <w:shd w:val="clear" w:color="auto" w:fill="F7F0FB"/>
          </w:tcPr>
          <w:p>
            <w:r>
              <w:t>Die Release-Prüfungen sind bestanden, darunter inhaltliche Richtigkeit, Barrierefreiheit, Funktionalität und vorgeschriebene Compliance; die verantwortliche Person gibt frei</w:t>
            </w:r>
          </w:p>
        </w:tc>
        <w:tc>
          <w:tcPr>
            <w:tcW w:type="dxa" w:w="1587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247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p>
      <w:pPr>
        <w:spacing w:before="160"/>
      </w:pPr>
      <w:r>
        <w:t>Legen Sie die Freigabekriterien vor dem Alpha-Release fest. Ein kritischer Fehler, der in der Beta gefunden wird, geht zurück ins Review. Verschieben Sie nach bestandenen Prüfungen nur unkritische Verbesserungen.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5766"/>
        <w:sz w:val="16"/>
      </w:rPr>
      <w:t xml:space="preserve">coursebox.ai  |  kostenlose Vorlage  |  Seite </w:t>
    </w:r>
    <w:r>
      <w:rPr>
        <w:color w:val="5A5766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16000" cy="21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ursebox-logo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" cy="21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5D008F"/>
        <w:sz w:val="22"/>
      </w:rPr>
      <w:t xml:space="preserve">  Coursebox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A16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