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Expert Interview Guide for Knowing-in-Action</w:t>
      </w:r>
    </w:p>
    <w:p>
      <w:r>
        <w:rPr>
          <w:color w:val="5A5766"/>
          <w:sz w:val="22"/>
        </w:rPr>
        <w:t>Interview an experienced colleague about the jobs that do not follow the procedure, so the course can teach what they notice, test and decide when the procedure runs out. Built by Coursebox on Donald Schön's idea of knowing-in-action (The Reflective Practitioner, 1983): skilled people usually know more than they can say. The interview techniques are our own, not Schön's. No score. A hypothetical interview with a senior HVAC technician is filled in as an example.</w:t>
      </w:r>
    </w:p>
    <w:p>
      <w:r>
        <w:rPr>
          <w:i/>
          <w:color w:val="5A5766"/>
          <w:sz w:val="18"/>
        </w:rPr>
        <w:t>From the Coursebox blog: coursebox.ai/blog/schon-reflective-model</w:t>
      </w:r>
    </w:p>
    <w:p>
      <w:pPr>
        <w:keepNext/>
        <w:spacing w:before="240" w:after="80"/>
      </w:pPr>
      <w:r>
        <w:rPr>
          <w:b/>
          <w:color w:val="5D008F"/>
          <w:sz w:val="28"/>
        </w:rPr>
        <w:t>How to use this guide</w:t>
      </w:r>
    </w:p>
    <w:p>
      <w:pPr>
        <w:pStyle w:val="ListBullet"/>
      </w:pPr>
      <w:r>
        <w:t>Pick one type of job the course covers, and bring the written procedure or flowchart for it.</w:t>
      </w:r>
    </w:p>
    <w:p>
      <w:pPr>
        <w:pStyle w:val="ListBullet"/>
      </w:pPr>
      <w:r>
        <w:t>Ask about specific past jobs, not the general rule. People describe what they do far better when they are back inside a real case.</w:t>
      </w:r>
    </w:p>
    <w:p>
      <w:pPr>
        <w:pStyle w:val="ListBullet"/>
      </w:pPr>
      <w:r>
        <w:t>Listen for the cue they noticed, the test they ran and the point where they stopped or escalated. Those are the parts the procedure does not contain.</w:t>
      </w:r>
    </w:p>
    <w:p>
      <w:pPr>
        <w:pStyle w:val="ListBullet"/>
      </w:pPr>
      <w:r>
        <w:t>Watch a real job or walk through one on site when you can. People show more than they say.</w:t>
      </w:r>
    </w:p>
    <w:p>
      <w:pPr>
        <w:pStyle w:val="ListBullet"/>
      </w:pPr>
      <w:r>
        <w:t>Check anything that contradicts the procedure with a second expert and with whoever owns the procedure before it goes into a course.</w:t>
      </w:r>
    </w:p>
    <w:p>
      <w:pPr>
        <w:pStyle w:val="ListBullet"/>
      </w:pPr>
      <w:r>
        <w:t>Never put a test or shortcut into a course that sits outside the learner's licence, permit or safety procedure.</w:t>
      </w:r>
    </w:p>
    <w:p>
      <w:pPr>
        <w:keepNext/>
        <w:spacing w:before="240" w:after="80"/>
      </w:pPr>
      <w:r>
        <w:rPr>
          <w:b/>
          <w:color w:val="5D008F"/>
          <w:sz w:val="28"/>
        </w:rPr>
        <w:t>Question bank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041"/>
            <w:shd w:val="clear" w:color="auto" w:fill="5D008F"/>
          </w:tcPr>
          <w:p>
            <w:pPr>
              <w:spacing w:before="60" w:after="60"/>
            </w:pPr>
            <w:r/>
            <w:r>
              <w:rPr>
                <w:b/>
                <w:color w:val="FFFFFF"/>
              </w:rPr>
              <w:t>Part of the interview</w:t>
            </w:r>
          </w:p>
        </w:tc>
        <w:tc>
          <w:tcPr>
            <w:tcW w:type="dxa" w:w="4082"/>
            <w:shd w:val="clear" w:color="auto" w:fill="5D008F"/>
          </w:tcPr>
          <w:p>
            <w:pPr>
              <w:spacing w:before="60" w:after="60"/>
            </w:pPr>
            <w:r/>
            <w:r>
              <w:rPr>
                <w:b/>
                <w:color w:val="FFFFFF"/>
              </w:rPr>
              <w:t>Question</w:t>
            </w:r>
          </w:p>
        </w:tc>
        <w:tc>
          <w:tcPr>
            <w:tcW w:type="dxa" w:w="3515"/>
            <w:shd w:val="clear" w:color="auto" w:fill="5D008F"/>
          </w:tcPr>
          <w:p>
            <w:pPr>
              <w:spacing w:before="60" w:after="60"/>
            </w:pPr>
            <w:r/>
            <w:r>
              <w:rPr>
                <w:b/>
                <w:color w:val="FFFFFF"/>
              </w:rPr>
              <w:t>What you are listening for</w:t>
            </w:r>
          </w:p>
        </w:tc>
      </w:tr>
      <w:tr>
        <w:trPr>
          <w:cantSplit w:val="true"/>
        </w:trPr>
        <w:tc>
          <w:tcPr>
            <w:tcW w:type="dxa" w:w="2041"/>
          </w:tcPr>
          <w:p>
            <w:pPr>
              <w:spacing w:before="60" w:after="60"/>
            </w:pPr>
            <w:r>
              <w:rPr>
                <w:b/>
              </w:rPr>
              <w:t>The routine</w:t>
            </w:r>
          </w:p>
        </w:tc>
        <w:tc>
          <w:tcPr>
            <w:tcW w:type="dxa" w:w="4082"/>
          </w:tcPr>
          <w:p>
            <w:pPr>
              <w:spacing w:before="60" w:after="60"/>
            </w:pPr>
            <w:r>
              <w:t>Walk me through a normal job of this type. What do you do without thinking about it?</w:t>
            </w:r>
          </w:p>
        </w:tc>
        <w:tc>
          <w:tcPr>
            <w:tcW w:type="dxa" w:w="3515"/>
          </w:tcPr>
          <w:p>
            <w:pPr>
              <w:spacing w:before="60" w:after="60"/>
            </w:pPr>
            <w:r>
              <w:t>The steps the procedure covers, and any they skip or add</w:t>
            </w:r>
          </w:p>
        </w:tc>
      </w:tr>
      <w:tr>
        <w:trPr>
          <w:cantSplit w:val="true"/>
        </w:trPr>
        <w:tc>
          <w:tcPr>
            <w:tcW w:type="dxa" w:w="2041"/>
            <w:shd w:val="clear" w:color="auto" w:fill="F7F0FB"/>
          </w:tcPr>
          <w:p>
            <w:pPr>
              <w:spacing w:before="60" w:after="60"/>
            </w:pPr>
            <w:r>
              <w:rPr>
                <w:b/>
              </w:rPr>
              <w:t>The surprise</w:t>
            </w:r>
          </w:p>
        </w:tc>
        <w:tc>
          <w:tcPr>
            <w:tcW w:type="dxa" w:w="4082"/>
            <w:shd w:val="clear" w:color="auto" w:fill="F7F0FB"/>
          </w:tcPr>
          <w:p>
            <w:pPr>
              <w:spacing w:before="60" w:after="60"/>
            </w:pPr>
            <w:r>
              <w:t>Tell me about the last time one of these jobs did not go to plan.</w:t>
            </w:r>
          </w:p>
        </w:tc>
        <w:tc>
          <w:tcPr>
            <w:tcW w:type="dxa" w:w="3515"/>
            <w:shd w:val="clear" w:color="auto" w:fill="F7F0FB"/>
          </w:tcPr>
          <w:p>
            <w:pPr>
              <w:spacing w:before="60" w:after="60"/>
            </w:pPr>
            <w:r>
              <w:t>A specific case, with the moment it stopped making sense</w:t>
            </w:r>
          </w:p>
        </w:tc>
      </w:tr>
      <w:tr>
        <w:trPr>
          <w:cantSplit w:val="true"/>
        </w:trPr>
        <w:tc>
          <w:tcPr>
            <w:tcW w:type="dxa" w:w="2041"/>
          </w:tcPr>
          <w:p>
            <w:pPr>
              <w:spacing w:before="60" w:after="60"/>
            </w:pPr>
            <w:r>
              <w:rPr>
                <w:b/>
              </w:rPr>
              <w:t>The cue</w:t>
            </w:r>
          </w:p>
        </w:tc>
        <w:tc>
          <w:tcPr>
            <w:tcW w:type="dxa" w:w="4082"/>
          </w:tcPr>
          <w:p>
            <w:pPr>
              <w:spacing w:before="60" w:after="60"/>
            </w:pPr>
            <w:r>
              <w:t>What made you suspicious? What did you see, hear or read first?</w:t>
            </w:r>
          </w:p>
        </w:tc>
        <w:tc>
          <w:tcPr>
            <w:tcW w:type="dxa" w:w="3515"/>
          </w:tcPr>
          <w:p>
            <w:pPr>
              <w:spacing w:before="60" w:after="60"/>
            </w:pPr>
            <w:r>
              <w:t>The signal a newcomer would miss</w:t>
            </w:r>
          </w:p>
        </w:tc>
      </w:tr>
      <w:tr>
        <w:trPr>
          <w:cantSplit w:val="true"/>
        </w:trPr>
        <w:tc>
          <w:tcPr>
            <w:tcW w:type="dxa" w:w="2041"/>
            <w:shd w:val="clear" w:color="auto" w:fill="F7F0FB"/>
          </w:tcPr>
          <w:p>
            <w:pPr>
              <w:spacing w:before="60" w:after="60"/>
            </w:pPr>
            <w:r>
              <w:rPr>
                <w:b/>
              </w:rPr>
              <w:t>The new explanation</w:t>
            </w:r>
          </w:p>
        </w:tc>
        <w:tc>
          <w:tcPr>
            <w:tcW w:type="dxa" w:w="4082"/>
            <w:shd w:val="clear" w:color="auto" w:fill="F7F0FB"/>
          </w:tcPr>
          <w:p>
            <w:pPr>
              <w:spacing w:before="60" w:after="60"/>
            </w:pPr>
            <w:r>
              <w:t>What did you think was going on then?</w:t>
            </w:r>
          </w:p>
        </w:tc>
        <w:tc>
          <w:tcPr>
            <w:tcW w:type="dxa" w:w="3515"/>
            <w:shd w:val="clear" w:color="auto" w:fill="F7F0FB"/>
          </w:tcPr>
          <w:p>
            <w:pPr>
              <w:spacing w:before="60" w:after="60"/>
            </w:pPr>
            <w:r>
              <w:t>How they reframed the problem</w:t>
            </w:r>
          </w:p>
        </w:tc>
      </w:tr>
      <w:tr>
        <w:trPr>
          <w:cantSplit w:val="true"/>
        </w:trPr>
        <w:tc>
          <w:tcPr>
            <w:tcW w:type="dxa" w:w="2041"/>
          </w:tcPr>
          <w:p>
            <w:pPr>
              <w:spacing w:before="60" w:after="60"/>
            </w:pPr>
            <w:r>
              <w:rPr>
                <w:b/>
              </w:rPr>
              <w:t>The test</w:t>
            </w:r>
          </w:p>
        </w:tc>
        <w:tc>
          <w:tcPr>
            <w:tcW w:type="dxa" w:w="4082"/>
          </w:tcPr>
          <w:p>
            <w:pPr>
              <w:spacing w:before="60" w:after="60"/>
            </w:pPr>
            <w:r>
              <w:t>What did you check first, and why that check?</w:t>
            </w:r>
          </w:p>
        </w:tc>
        <w:tc>
          <w:tcPr>
            <w:tcW w:type="dxa" w:w="3515"/>
          </w:tcPr>
          <w:p>
            <w:pPr>
              <w:spacing w:before="60" w:after="60"/>
            </w:pPr>
            <w:r>
              <w:t>Quick tests they no longer think of as decisions</w:t>
            </w:r>
          </w:p>
        </w:tc>
      </w:tr>
      <w:tr>
        <w:trPr>
          <w:cantSplit w:val="true"/>
        </w:trPr>
        <w:tc>
          <w:tcPr>
            <w:tcW w:type="dxa" w:w="2041"/>
            <w:shd w:val="clear" w:color="auto" w:fill="F7F0FB"/>
          </w:tcPr>
          <w:p>
            <w:pPr>
              <w:spacing w:before="60" w:after="60"/>
            </w:pPr>
            <w:r>
              <w:rPr>
                <w:b/>
              </w:rPr>
              <w:t>The limit</w:t>
            </w:r>
          </w:p>
        </w:tc>
        <w:tc>
          <w:tcPr>
            <w:tcW w:type="dxa" w:w="4082"/>
            <w:shd w:val="clear" w:color="auto" w:fill="F7F0FB"/>
          </w:tcPr>
          <w:p>
            <w:pPr>
              <w:spacing w:before="60" w:after="60"/>
            </w:pPr>
            <w:r>
              <w:t>Where would you stop and call someone? What would you never do on site?</w:t>
            </w:r>
          </w:p>
        </w:tc>
        <w:tc>
          <w:tcPr>
            <w:tcW w:type="dxa" w:w="3515"/>
            <w:shd w:val="clear" w:color="auto" w:fill="F7F0FB"/>
          </w:tcPr>
          <w:p>
            <w:pPr>
              <w:spacing w:before="60" w:after="60"/>
            </w:pPr>
            <w:r>
              <w:t>The safety boundary and the escalation point</w:t>
            </w:r>
          </w:p>
        </w:tc>
      </w:tr>
      <w:tr>
        <w:trPr>
          <w:cantSplit w:val="true"/>
        </w:trPr>
        <w:tc>
          <w:tcPr>
            <w:tcW w:type="dxa" w:w="2041"/>
          </w:tcPr>
          <w:p>
            <w:pPr>
              <w:spacing w:before="60" w:after="60"/>
            </w:pPr>
            <w:r>
              <w:rPr>
                <w:b/>
              </w:rPr>
              <w:t>The gap</w:t>
            </w:r>
          </w:p>
        </w:tc>
        <w:tc>
          <w:tcPr>
            <w:tcW w:type="dxa" w:w="4082"/>
          </w:tcPr>
          <w:p>
            <w:pPr>
              <w:spacing w:before="60" w:after="60"/>
            </w:pPr>
            <w:r>
              <w:t>Where is the procedure wrong, or silent?</w:t>
            </w:r>
          </w:p>
        </w:tc>
        <w:tc>
          <w:tcPr>
            <w:tcW w:type="dxa" w:w="3515"/>
          </w:tcPr>
          <w:p>
            <w:pPr>
              <w:spacing w:before="60" w:after="60"/>
            </w:pPr>
            <w:r>
              <w:t>Content the course needs that the documents lack</w:t>
            </w:r>
          </w:p>
        </w:tc>
      </w:tr>
      <w:tr>
        <w:trPr>
          <w:cantSplit w:val="true"/>
        </w:trPr>
        <w:tc>
          <w:tcPr>
            <w:tcW w:type="dxa" w:w="2041"/>
            <w:shd w:val="clear" w:color="auto" w:fill="F7F0FB"/>
          </w:tcPr>
          <w:p>
            <w:pPr>
              <w:spacing w:before="60" w:after="60"/>
            </w:pPr>
            <w:r>
              <w:rPr>
                <w:b/>
              </w:rPr>
              <w:t>Who needs to know</w:t>
            </w:r>
          </w:p>
        </w:tc>
        <w:tc>
          <w:tcPr>
            <w:tcW w:type="dxa" w:w="4082"/>
            <w:shd w:val="clear" w:color="auto" w:fill="F7F0FB"/>
          </w:tcPr>
          <w:p>
            <w:pPr>
              <w:spacing w:before="60" w:after="60"/>
            </w:pPr>
            <w:r>
              <w:t>When this happens, who should hear about it, and do they?</w:t>
            </w:r>
          </w:p>
        </w:tc>
        <w:tc>
          <w:tcPr>
            <w:tcW w:type="dxa" w:w="3515"/>
            <w:shd w:val="clear" w:color="auto" w:fill="F7F0FB"/>
          </w:tcPr>
          <w:p>
            <w:pPr>
              <w:spacing w:before="60" w:after="60"/>
            </w:pPr>
            <w:r>
              <w:t>Repeated workarounds and the rules or targets behind them</w:t>
            </w:r>
          </w:p>
        </w:tc>
      </w:tr>
    </w:tbl>
    <w:p>
      <w:pPr>
        <w:keepNext/>
        <w:pageBreakBefore/>
        <w:spacing w:before="240" w:after="80"/>
      </w:pPr>
      <w:r>
        <w:rPr>
          <w:b/>
          <w:color w:val="5D008F"/>
          <w:sz w:val="28"/>
        </w:rPr>
        <w:t>Worked example: interview with a senior HVAC technician</w:t>
      </w:r>
    </w:p>
    <w:p>
      <w:r>
        <w:t>Hypothetical example. A commercial building services company is building a course for field service technicians in their first 12 months of solo call-outs. The designer interviews the senior technician who mentors them, about rooftop units that keep tripping.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
              <w:rPr>
                <w:b/>
                <w:color w:val="FFFFFF"/>
              </w:rPr>
              <w:t>Question</w:t>
            </w:r>
          </w:p>
        </w:tc>
        <w:tc>
          <w:tcPr>
            <w:tcW w:type="dxa" w:w="3742"/>
            <w:shd w:val="clear" w:color="auto" w:fill="5D008F"/>
          </w:tcPr>
          <w:p>
            <w:pPr>
              <w:spacing w:before="60" w:after="60"/>
            </w:pPr>
            <w:r/>
            <w:r>
              <w:rPr>
                <w:b/>
                <w:color w:val="FFFFFF"/>
              </w:rPr>
              <w:t>What the expert said</w:t>
            </w:r>
          </w:p>
        </w:tc>
        <w:tc>
          <w:tcPr>
            <w:tcW w:type="dxa" w:w="3515"/>
            <w:shd w:val="clear" w:color="auto" w:fill="5D008F"/>
          </w:tcPr>
          <w:p>
            <w:pPr>
              <w:spacing w:before="60" w:after="60"/>
            </w:pPr>
            <w:r/>
            <w:r>
              <w:rPr>
                <w:b/>
                <w:color w:val="FFFFFF"/>
              </w:rPr>
              <w:t>What goes into the course</w:t>
            </w:r>
          </w:p>
        </w:tc>
      </w:tr>
      <w:tr>
        <w:trPr>
          <w:cantSplit w:val="true"/>
        </w:trPr>
        <w:tc>
          <w:tcPr>
            <w:tcW w:type="dxa" w:w="2381"/>
          </w:tcPr>
          <w:p>
            <w:pPr>
              <w:spacing w:before="60" w:after="60"/>
            </w:pPr>
            <w:r>
              <w:rPr>
                <w:b/>
              </w:rPr>
              <w:t>Tell me about the last time one of these jobs did not go to plan.</w:t>
            </w:r>
          </w:p>
        </w:tc>
        <w:tc>
          <w:tcPr>
            <w:tcW w:type="dxa" w:w="3742"/>
          </w:tcPr>
          <w:p>
            <w:pPr>
              <w:spacing w:before="60" w:after="60"/>
            </w:pPr>
            <w:r>
              <w:t>A level 6 too-hot call. The flowchart said sensor. New sensor went in and the unit tripped again 20 minutes later.</w:t>
            </w:r>
          </w:p>
        </w:tc>
        <w:tc>
          <w:tcPr>
            <w:tcW w:type="dxa" w:w="3515"/>
          </w:tcPr>
          <w:p>
            <w:pPr>
              <w:spacing w:before="60" w:after="60"/>
            </w:pPr>
            <w:r>
              <w:t>The scenario: rooftop unit 2, second trip, client event at 4 pm</w:t>
            </w:r>
          </w:p>
        </w:tc>
      </w:tr>
      <w:tr>
        <w:trPr>
          <w:cantSplit w:val="true"/>
        </w:trPr>
        <w:tc>
          <w:tcPr>
            <w:tcW w:type="dxa" w:w="2381"/>
            <w:shd w:val="clear" w:color="auto" w:fill="F7F0FB"/>
          </w:tcPr>
          <w:p>
            <w:pPr>
              <w:spacing w:before="60" w:after="60"/>
            </w:pPr>
            <w:r>
              <w:rPr>
                <w:b/>
              </w:rPr>
              <w:t>What made you suspicious?</w:t>
            </w:r>
          </w:p>
        </w:tc>
        <w:tc>
          <w:tcPr>
            <w:tcW w:type="dxa" w:w="3742"/>
            <w:shd w:val="clear" w:color="auto" w:fill="F7F0FB"/>
          </w:tcPr>
          <w:p>
            <w:pPr>
              <w:spacing w:before="60" w:after="60"/>
            </w:pPr>
            <w:r>
              <w:t>The fault log. The trips sat at the same times the other rooftop units started.</w:t>
            </w:r>
          </w:p>
        </w:tc>
        <w:tc>
          <w:tcPr>
            <w:tcW w:type="dxa" w:w="3515"/>
            <w:shd w:val="clear" w:color="auto" w:fill="F7F0FB"/>
          </w:tcPr>
          <w:p>
            <w:pPr>
              <w:spacing w:before="60" w:after="60"/>
            </w:pPr>
            <w:r>
              <w:t>Give learners the fault log and the start-up schedule, and pause at the second trip</w:t>
            </w:r>
          </w:p>
        </w:tc>
      </w:tr>
      <w:tr>
        <w:trPr>
          <w:cantSplit w:val="true"/>
        </w:trPr>
        <w:tc>
          <w:tcPr>
            <w:tcW w:type="dxa" w:w="2381"/>
          </w:tcPr>
          <w:p>
            <w:pPr>
              <w:spacing w:before="60" w:after="60"/>
            </w:pPr>
            <w:r>
              <w:rPr>
                <w:b/>
              </w:rPr>
              <w:t>What did you think was going on then?</w:t>
            </w:r>
          </w:p>
        </w:tc>
        <w:tc>
          <w:tcPr>
            <w:tcW w:type="dxa" w:w="3742"/>
          </w:tcPr>
          <w:p>
            <w:pPr>
              <w:spacing w:before="60" w:after="60"/>
            </w:pPr>
            <w:r>
              <w:t>Not the sensor. Something at start-up, so supply or load.</w:t>
            </w:r>
          </w:p>
        </w:tc>
        <w:tc>
          <w:tcPr>
            <w:tcW w:type="dxa" w:w="3515"/>
          </w:tcPr>
          <w:p>
            <w:pPr>
              <w:spacing w:before="60" w:after="60"/>
            </w:pPr>
            <w:r>
              <w:t>The reframe question in the scenario pause</w:t>
            </w:r>
          </w:p>
        </w:tc>
      </w:tr>
      <w:tr>
        <w:trPr>
          <w:cantSplit w:val="true"/>
        </w:trPr>
        <w:tc>
          <w:tcPr>
            <w:tcW w:type="dxa" w:w="2381"/>
            <w:shd w:val="clear" w:color="auto" w:fill="F7F0FB"/>
          </w:tcPr>
          <w:p>
            <w:pPr>
              <w:spacing w:before="60" w:after="60"/>
            </w:pPr>
            <w:r>
              <w:rPr>
                <w:b/>
              </w:rPr>
              <w:t>What did you check first, and why?</w:t>
            </w:r>
          </w:p>
        </w:tc>
        <w:tc>
          <w:tcPr>
            <w:tcW w:type="dxa" w:w="3742"/>
            <w:shd w:val="clear" w:color="auto" w:fill="F7F0FB"/>
          </w:tcPr>
          <w:p>
            <w:pPr>
              <w:spacing w:before="60" w:after="60"/>
            </w:pPr>
            <w:r>
              <w:t>Compared fault timestamps with start-up records, then requested an authorised diagnostic check to examine the suspected supply or load connection.</w:t>
            </w:r>
          </w:p>
        </w:tc>
        <w:tc>
          <w:tcPr>
            <w:tcW w:type="dxa" w:w="3515"/>
            <w:shd w:val="clear" w:color="auto" w:fill="F7F0FB"/>
          </w:tcPr>
          <w:p>
            <w:pPr>
              <w:spacing w:before="60" w:after="60"/>
            </w:pPr>
            <w:r>
              <w:t>A permitted check in the scenario, with qualified help where required</w:t>
            </w:r>
          </w:p>
        </w:tc>
      </w:tr>
      <w:tr>
        <w:trPr>
          <w:cantSplit w:val="true"/>
        </w:trPr>
        <w:tc>
          <w:tcPr>
            <w:tcW w:type="dxa" w:w="2381"/>
          </w:tcPr>
          <w:p>
            <w:pPr>
              <w:spacing w:before="60" w:after="60"/>
            </w:pPr>
            <w:r>
              <w:rPr>
                <w:b/>
              </w:rPr>
              <w:t>Where would you stop and call someone?</w:t>
            </w:r>
          </w:p>
        </w:tc>
        <w:tc>
          <w:tcPr>
            <w:tcW w:type="dxa" w:w="3742"/>
          </w:tcPr>
          <w:p>
            <w:pPr>
              <w:spacing w:before="60" w:after="60"/>
            </w:pPr>
            <w:r>
              <w:t>Anything on the supply side beyond my permit. I log it for an electrician.</w:t>
            </w:r>
          </w:p>
        </w:tc>
        <w:tc>
          <w:tcPr>
            <w:tcW w:type="dxa" w:w="3515"/>
          </w:tcPr>
          <w:p>
            <w:pPr>
              <w:spacing w:before="60" w:after="60"/>
            </w:pPr>
            <w:r>
              <w:t>Escalation as a good outcome; the permit rules in the job pack</w:t>
            </w:r>
          </w:p>
        </w:tc>
      </w:tr>
      <w:tr>
        <w:trPr>
          <w:cantSplit w:val="true"/>
        </w:trPr>
        <w:tc>
          <w:tcPr>
            <w:tcW w:type="dxa" w:w="2381"/>
            <w:shd w:val="clear" w:color="auto" w:fill="F7F0FB"/>
          </w:tcPr>
          <w:p>
            <w:pPr>
              <w:spacing w:before="60" w:after="60"/>
            </w:pPr>
            <w:r>
              <w:rPr>
                <w:b/>
              </w:rPr>
              <w:t>Where is the procedure silent?</w:t>
            </w:r>
          </w:p>
        </w:tc>
        <w:tc>
          <w:tcPr>
            <w:tcW w:type="dxa" w:w="3742"/>
            <w:shd w:val="clear" w:color="auto" w:fill="F7F0FB"/>
          </w:tcPr>
          <w:p>
            <w:pPr>
              <w:spacing w:before="60" w:after="60"/>
            </w:pPr>
            <w:r>
              <w:t>It never says to compare the fault log with the start-up schedule.</w:t>
            </w:r>
          </w:p>
        </w:tc>
        <w:tc>
          <w:tcPr>
            <w:tcW w:type="dxa" w:w="3515"/>
            <w:shd w:val="clear" w:color="auto" w:fill="F7F0FB"/>
          </w:tcPr>
          <w:p>
            <w:pPr>
              <w:spacing w:before="60" w:after="60"/>
            </w:pPr>
            <w:r>
              <w:t>A job aid line, and a question for whoever owns the flowchart</w:t>
            </w:r>
          </w:p>
        </w:tc>
      </w:tr>
      <w:tr>
        <w:trPr>
          <w:cantSplit w:val="true"/>
        </w:trPr>
        <w:tc>
          <w:tcPr>
            <w:tcW w:type="dxa" w:w="2381"/>
          </w:tcPr>
          <w:p>
            <w:pPr>
              <w:spacing w:before="60" w:after="60"/>
            </w:pPr>
            <w:r>
              <w:rPr>
                <w:b/>
              </w:rPr>
              <w:t>Who needs to know?</w:t>
            </w:r>
          </w:p>
        </w:tc>
        <w:tc>
          <w:tcPr>
            <w:tcW w:type="dxa" w:w="3742"/>
          </w:tcPr>
          <w:p>
            <w:pPr>
              <w:spacing w:before="60" w:after="60"/>
            </w:pPr>
            <w:r>
              <w:t>Service manager. New people swap a second part to hit first-time fix.</w:t>
            </w:r>
          </w:p>
        </w:tc>
        <w:tc>
          <w:tcPr>
            <w:tcW w:type="dxa" w:w="3515"/>
          </w:tcPr>
          <w:p>
            <w:pPr>
              <w:spacing w:before="60" w:after="60"/>
            </w:pPr>
            <w:r>
              <w:t>A team question about the first-time-fix measure</w:t>
            </w:r>
          </w:p>
        </w:tc>
      </w:tr>
    </w:tbl>
    <w:p>
      <w:pPr>
        <w:keepNext/>
        <w:pageBreakBefore/>
        <w:spacing w:before="240" w:after="80"/>
      </w:pPr>
      <w:r>
        <w:rPr>
          <w:b/>
          <w:color w:val="5D008F"/>
          <w:sz w:val="28"/>
        </w:rPr>
        <w:t>Your interview</w:t>
      </w:r>
    </w:p>
    <w:p>
      <w:r>
        <w:t>Job type: ____________________   Expert: ____________________   Date: 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
              <w:rPr>
                <w:b/>
                <w:color w:val="FFFFFF"/>
              </w:rPr>
              <w:t>Question</w:t>
            </w:r>
          </w:p>
        </w:tc>
        <w:tc>
          <w:tcPr>
            <w:tcW w:type="dxa" w:w="3742"/>
            <w:shd w:val="clear" w:color="auto" w:fill="5D008F"/>
          </w:tcPr>
          <w:p>
            <w:pPr>
              <w:spacing w:before="60" w:after="60"/>
            </w:pPr>
            <w:r/>
            <w:r>
              <w:rPr>
                <w:b/>
                <w:color w:val="FFFFFF"/>
              </w:rPr>
              <w:t>What the expert said</w:t>
            </w:r>
          </w:p>
        </w:tc>
        <w:tc>
          <w:tcPr>
            <w:tcW w:type="dxa" w:w="3515"/>
            <w:shd w:val="clear" w:color="auto" w:fill="5D008F"/>
          </w:tcPr>
          <w:p>
            <w:pPr>
              <w:spacing w:before="60" w:after="60"/>
            </w:pPr>
            <w:r/>
            <w:r>
              <w:rPr>
                <w:b/>
                <w:color w:val="FFFFFF"/>
              </w:rPr>
              <w:t>What goes into the course</w:t>
            </w:r>
          </w:p>
        </w:tc>
      </w:tr>
      <w:tr>
        <w:trPr>
          <w:cantSplit w:val="true"/>
          <w:trHeight w:val="1247"/>
        </w:trPr>
        <w:tc>
          <w:tcPr>
            <w:tcW w:type="dxa" w:w="2381"/>
          </w:tcPr>
          <w:p>
            <w:pPr>
              <w:spacing w:before="60" w:after="60"/>
            </w:pPr>
            <w:r>
              <w:rPr>
                <w:b/>
              </w:rPr>
              <w:t>The routine: what do you do without thinking?</w:t>
            </w:r>
          </w:p>
        </w:tc>
        <w:tc>
          <w:tcPr>
            <w:tcW w:type="dxa" w:w="3742"/>
          </w:tcPr>
          <w:p>
            <w:pPr>
              <w:spacing w:before="60" w:after="60"/>
            </w:pPr>
            <w:r/>
          </w:p>
        </w:tc>
        <w:tc>
          <w:tcPr>
            <w:tcW w:type="dxa" w:w="3515"/>
          </w:tcPr>
          <w:p>
            <w:pPr>
              <w:spacing w:before="60" w:after="60"/>
            </w:pPr>
            <w:r/>
          </w:p>
        </w:tc>
      </w:tr>
      <w:tr>
        <w:trPr>
          <w:cantSplit w:val="true"/>
          <w:trHeight w:val="1247"/>
        </w:trPr>
        <w:tc>
          <w:tcPr>
            <w:tcW w:type="dxa" w:w="2381"/>
            <w:shd w:val="clear" w:color="auto" w:fill="F7F0FB"/>
          </w:tcPr>
          <w:p>
            <w:pPr>
              <w:spacing w:before="60" w:after="60"/>
            </w:pPr>
            <w:r>
              <w:rPr>
                <w:b/>
              </w:rPr>
              <w:t>The surprise: the last time it did not go to plan</w:t>
            </w:r>
          </w:p>
        </w:tc>
        <w:tc>
          <w:tcPr>
            <w:tcW w:type="dxa" w:w="3742"/>
            <w:shd w:val="clear" w:color="auto" w:fill="F7F0FB"/>
          </w:tcPr>
          <w:p>
            <w:pPr>
              <w:spacing w:before="60" w:after="60"/>
            </w:pPr>
            <w:r/>
          </w:p>
        </w:tc>
        <w:tc>
          <w:tcPr>
            <w:tcW w:type="dxa" w:w="3515"/>
            <w:shd w:val="clear" w:color="auto" w:fill="F7F0FB"/>
          </w:tcPr>
          <w:p>
            <w:pPr>
              <w:spacing w:before="60" w:after="60"/>
            </w:pPr>
            <w:r/>
          </w:p>
        </w:tc>
      </w:tr>
      <w:tr>
        <w:trPr>
          <w:cantSplit w:val="true"/>
          <w:trHeight w:val="1247"/>
        </w:trPr>
        <w:tc>
          <w:tcPr>
            <w:tcW w:type="dxa" w:w="2381"/>
          </w:tcPr>
          <w:p>
            <w:pPr>
              <w:spacing w:before="60" w:after="60"/>
            </w:pPr>
            <w:r>
              <w:rPr>
                <w:b/>
              </w:rPr>
              <w:t>The cue: what made you suspicious?</w:t>
            </w:r>
          </w:p>
        </w:tc>
        <w:tc>
          <w:tcPr>
            <w:tcW w:type="dxa" w:w="3742"/>
          </w:tcPr>
          <w:p>
            <w:pPr>
              <w:spacing w:before="60" w:after="60"/>
            </w:pPr>
            <w:r/>
          </w:p>
        </w:tc>
        <w:tc>
          <w:tcPr>
            <w:tcW w:type="dxa" w:w="3515"/>
          </w:tcPr>
          <w:p>
            <w:pPr>
              <w:spacing w:before="60" w:after="60"/>
            </w:pPr>
            <w:r/>
          </w:p>
        </w:tc>
      </w:tr>
      <w:tr>
        <w:trPr>
          <w:cantSplit w:val="true"/>
          <w:trHeight w:val="1247"/>
        </w:trPr>
        <w:tc>
          <w:tcPr>
            <w:tcW w:type="dxa" w:w="2381"/>
            <w:shd w:val="clear" w:color="auto" w:fill="F7F0FB"/>
          </w:tcPr>
          <w:p>
            <w:pPr>
              <w:spacing w:before="60" w:after="60"/>
            </w:pPr>
            <w:r>
              <w:rPr>
                <w:b/>
              </w:rPr>
              <w:t>The new explanation: what did you think was going on?</w:t>
            </w:r>
          </w:p>
        </w:tc>
        <w:tc>
          <w:tcPr>
            <w:tcW w:type="dxa" w:w="3742"/>
            <w:shd w:val="clear" w:color="auto" w:fill="F7F0FB"/>
          </w:tcPr>
          <w:p>
            <w:pPr>
              <w:spacing w:before="60" w:after="60"/>
            </w:pPr>
            <w:r/>
          </w:p>
        </w:tc>
        <w:tc>
          <w:tcPr>
            <w:tcW w:type="dxa" w:w="3515"/>
            <w:shd w:val="clear" w:color="auto" w:fill="F7F0FB"/>
          </w:tcPr>
          <w:p>
            <w:pPr>
              <w:spacing w:before="60" w:after="60"/>
            </w:pPr>
            <w:r/>
          </w:p>
        </w:tc>
      </w:tr>
      <w:tr>
        <w:trPr>
          <w:cantSplit w:val="true"/>
          <w:trHeight w:val="1247"/>
        </w:trPr>
        <w:tc>
          <w:tcPr>
            <w:tcW w:type="dxa" w:w="2381"/>
          </w:tcPr>
          <w:p>
            <w:pPr>
              <w:spacing w:before="60" w:after="60"/>
            </w:pPr>
            <w:r>
              <w:rPr>
                <w:b/>
              </w:rPr>
              <w:t>The test: what did you check first, and why?</w:t>
            </w:r>
          </w:p>
        </w:tc>
        <w:tc>
          <w:tcPr>
            <w:tcW w:type="dxa" w:w="3742"/>
          </w:tcPr>
          <w:p>
            <w:pPr>
              <w:spacing w:before="60" w:after="60"/>
            </w:pPr>
            <w:r/>
          </w:p>
        </w:tc>
        <w:tc>
          <w:tcPr>
            <w:tcW w:type="dxa" w:w="3515"/>
          </w:tcPr>
          <w:p>
            <w:pPr>
              <w:spacing w:before="60" w:after="60"/>
            </w:pPr>
            <w:r/>
          </w:p>
        </w:tc>
      </w:tr>
      <w:tr>
        <w:trPr>
          <w:cantSplit w:val="true"/>
          <w:trHeight w:val="1247"/>
        </w:trPr>
        <w:tc>
          <w:tcPr>
            <w:tcW w:type="dxa" w:w="2381"/>
            <w:shd w:val="clear" w:color="auto" w:fill="F7F0FB"/>
          </w:tcPr>
          <w:p>
            <w:pPr>
              <w:spacing w:before="60" w:after="60"/>
            </w:pPr>
            <w:r>
              <w:rPr>
                <w:b/>
              </w:rPr>
              <w:t>The limit: where would you stop or escalate?</w:t>
            </w:r>
          </w:p>
        </w:tc>
        <w:tc>
          <w:tcPr>
            <w:tcW w:type="dxa" w:w="3742"/>
            <w:shd w:val="clear" w:color="auto" w:fill="F7F0FB"/>
          </w:tcPr>
          <w:p>
            <w:pPr>
              <w:spacing w:before="60" w:after="60"/>
            </w:pPr>
            <w:r/>
          </w:p>
        </w:tc>
        <w:tc>
          <w:tcPr>
            <w:tcW w:type="dxa" w:w="3515"/>
            <w:shd w:val="clear" w:color="auto" w:fill="F7F0FB"/>
          </w:tcPr>
          <w:p>
            <w:pPr>
              <w:spacing w:before="60" w:after="60"/>
            </w:pPr>
            <w:r/>
          </w:p>
        </w:tc>
      </w:tr>
      <w:tr>
        <w:trPr>
          <w:cantSplit w:val="true"/>
          <w:trHeight w:val="1247"/>
        </w:trPr>
        <w:tc>
          <w:tcPr>
            <w:tcW w:type="dxa" w:w="2381"/>
          </w:tcPr>
          <w:p>
            <w:pPr>
              <w:spacing w:before="60" w:after="60"/>
            </w:pPr>
            <w:r>
              <w:rPr>
                <w:b/>
              </w:rPr>
              <w:t>The gap: where is the procedure wrong or silent?</w:t>
            </w:r>
          </w:p>
        </w:tc>
        <w:tc>
          <w:tcPr>
            <w:tcW w:type="dxa" w:w="3742"/>
          </w:tcPr>
          <w:p>
            <w:pPr>
              <w:spacing w:before="60" w:after="60"/>
            </w:pPr>
            <w:r/>
          </w:p>
        </w:tc>
        <w:tc>
          <w:tcPr>
            <w:tcW w:type="dxa" w:w="3515"/>
          </w:tcPr>
          <w:p>
            <w:pPr>
              <w:spacing w:before="60" w:after="60"/>
            </w:pPr>
            <w:r/>
          </w:p>
        </w:tc>
      </w:tr>
      <w:tr>
        <w:trPr>
          <w:cantSplit w:val="true"/>
          <w:trHeight w:val="1247"/>
        </w:trPr>
        <w:tc>
          <w:tcPr>
            <w:tcW w:type="dxa" w:w="2381"/>
            <w:shd w:val="clear" w:color="auto" w:fill="F7F0FB"/>
          </w:tcPr>
          <w:p>
            <w:pPr>
              <w:spacing w:before="60" w:after="60"/>
            </w:pPr>
            <w:r>
              <w:rPr>
                <w:b/>
              </w:rPr>
              <w:t>Who needs to know?</w:t>
            </w:r>
          </w:p>
        </w:tc>
        <w:tc>
          <w:tcPr>
            <w:tcW w:type="dxa" w:w="3742"/>
            <w:shd w:val="clear" w:color="auto" w:fill="F7F0FB"/>
          </w:tcPr>
          <w:p>
            <w:pPr>
              <w:spacing w:before="60" w:after="60"/>
            </w:pPr>
            <w:r/>
          </w:p>
        </w:tc>
        <w:tc>
          <w:tcPr>
            <w:tcW w:type="dxa" w:w="3515"/>
            <w:shd w:val="clear" w:color="auto" w:fill="F7F0FB"/>
          </w:tcPr>
          <w:p>
            <w:pPr>
              <w:spacing w:before="60" w:after="60"/>
            </w:pPr>
            <w:r/>
          </w:p>
        </w:tc>
      </w:tr>
    </w:tbl>
    <w:p>
      <w:pPr>
        <w:keepNext/>
        <w:pageBreakBefore/>
        <w:spacing w:before="240" w:after="80"/>
      </w:pPr>
      <w:r>
        <w:rPr>
          <w:b/>
          <w:color w:val="5D008F"/>
          <w:sz w:val="28"/>
        </w:rPr>
        <w:t>After the interview</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Check</w:t>
            </w:r>
          </w:p>
        </w:tc>
        <w:tc>
          <w:tcPr>
            <w:tcW w:type="dxa" w:w="3685"/>
            <w:shd w:val="clear" w:color="auto" w:fill="5D008F"/>
          </w:tcPr>
          <w:p>
            <w:pPr>
              <w:spacing w:before="60" w:after="60"/>
            </w:pPr>
            <w:r/>
            <w:r>
              <w:rPr>
                <w:b/>
                <w:color w:val="FFFFFF"/>
              </w:rPr>
              <w:t>Yes or notes</w:t>
            </w:r>
          </w:p>
        </w:tc>
      </w:tr>
      <w:tr>
        <w:trPr>
          <w:cantSplit w:val="true"/>
          <w:trHeight w:val="907"/>
        </w:trPr>
        <w:tc>
          <w:tcPr>
            <w:tcW w:type="dxa" w:w="5953"/>
          </w:tcPr>
          <w:p>
            <w:pPr>
              <w:spacing w:before="60" w:after="60"/>
            </w:pPr>
            <w:r>
              <w:t>Did you get at least one specific job, not only the general rule?</w:t>
            </w:r>
          </w:p>
        </w:tc>
        <w:tc>
          <w:tcPr>
            <w:tcW w:type="dxa" w:w="3685"/>
          </w:tcPr>
          <w:p>
            <w:pPr>
              <w:spacing w:before="60" w:after="60"/>
            </w:pPr>
            <w:r/>
          </w:p>
        </w:tc>
      </w:tr>
      <w:tr>
        <w:trPr>
          <w:cantSplit w:val="true"/>
          <w:trHeight w:val="907"/>
        </w:trPr>
        <w:tc>
          <w:tcPr>
            <w:tcW w:type="dxa" w:w="5953"/>
            <w:shd w:val="clear" w:color="auto" w:fill="F7F0FB"/>
          </w:tcPr>
          <w:p>
            <w:pPr>
              <w:spacing w:before="60" w:after="60"/>
            </w:pPr>
            <w:r>
              <w:t>Can you name the cue the expert noticed and the test they ran?</w:t>
            </w:r>
          </w:p>
        </w:tc>
        <w:tc>
          <w:tcPr>
            <w:tcW w:type="dxa" w:w="3685"/>
            <w:shd w:val="clear" w:color="auto" w:fill="F7F0FB"/>
          </w:tcPr>
          <w:p>
            <w:pPr>
              <w:spacing w:before="60" w:after="60"/>
            </w:pPr>
            <w:r/>
          </w:p>
        </w:tc>
      </w:tr>
      <w:tr>
        <w:trPr>
          <w:cantSplit w:val="true"/>
          <w:trHeight w:val="907"/>
        </w:trPr>
        <w:tc>
          <w:tcPr>
            <w:tcW w:type="dxa" w:w="5953"/>
          </w:tcPr>
          <w:p>
            <w:pPr>
              <w:spacing w:before="60" w:after="60"/>
            </w:pPr>
            <w:r>
              <w:t>Is the safety boundary for that test written down?</w:t>
            </w:r>
          </w:p>
        </w:tc>
        <w:tc>
          <w:tcPr>
            <w:tcW w:type="dxa" w:w="3685"/>
          </w:tcPr>
          <w:p>
            <w:pPr>
              <w:spacing w:before="60" w:after="60"/>
            </w:pPr>
            <w:r/>
          </w:p>
        </w:tc>
      </w:tr>
      <w:tr>
        <w:trPr>
          <w:cantSplit w:val="true"/>
          <w:trHeight w:val="907"/>
        </w:trPr>
        <w:tc>
          <w:tcPr>
            <w:tcW w:type="dxa" w:w="5953"/>
            <w:shd w:val="clear" w:color="auto" w:fill="F7F0FB"/>
          </w:tcPr>
          <w:p>
            <w:pPr>
              <w:spacing w:before="60" w:after="60"/>
            </w:pPr>
            <w:r>
              <w:t>Has a second expert checked anything that differs from the procedure?</w:t>
            </w:r>
          </w:p>
        </w:tc>
        <w:tc>
          <w:tcPr>
            <w:tcW w:type="dxa" w:w="3685"/>
            <w:shd w:val="clear" w:color="auto" w:fill="F7F0FB"/>
          </w:tcPr>
          <w:p>
            <w:pPr>
              <w:spacing w:before="60" w:after="60"/>
            </w:pPr>
            <w:r/>
          </w:p>
        </w:tc>
      </w:tr>
      <w:tr>
        <w:trPr>
          <w:cantSplit w:val="true"/>
          <w:trHeight w:val="907"/>
        </w:trPr>
        <w:tc>
          <w:tcPr>
            <w:tcW w:type="dxa" w:w="5953"/>
          </w:tcPr>
          <w:p>
            <w:pPr>
              <w:spacing w:before="60" w:after="60"/>
            </w:pPr>
            <w:r>
              <w:t>Does the scenario give learners the same information the expert had at the time?</w:t>
            </w:r>
          </w:p>
        </w:tc>
        <w:tc>
          <w:tcPr>
            <w:tcW w:type="dxa" w:w="3685"/>
          </w:tcPr>
          <w:p>
            <w:pPr>
              <w:spacing w:before="60" w:after="60"/>
            </w:pPr>
            <w:r/>
          </w:p>
        </w:tc>
      </w:tr>
      <w:tr>
        <w:trPr>
          <w:cantSplit w:val="true"/>
          <w:trHeight w:val="907"/>
        </w:trPr>
        <w:tc>
          <w:tcPr>
            <w:tcW w:type="dxa" w:w="5953"/>
            <w:shd w:val="clear" w:color="auto" w:fill="F7F0FB"/>
          </w:tcPr>
          <w:p>
            <w:pPr>
              <w:spacing w:before="60" w:after="60"/>
            </w:pPr>
            <w:r>
              <w:t>Can learners reconsider before the scenario outcome, with prompts that reveal their reasoning?</w:t>
            </w:r>
          </w:p>
        </w:tc>
        <w:tc>
          <w:tcPr>
            <w:tcW w:type="dxa" w:w="3685"/>
            <w:shd w:val="clear" w:color="auto" w:fill="F7F0FB"/>
          </w:tcPr>
          <w:p>
            <w:pPr>
              <w:spacing w:before="60" w:after="60"/>
            </w:pPr>
            <w:r/>
          </w:p>
        </w:tc>
      </w:tr>
      <w:tr>
        <w:trPr>
          <w:cantSplit w:val="true"/>
          <w:trHeight w:val="907"/>
        </w:trPr>
        <w:tc>
          <w:tcPr>
            <w:tcW w:type="dxa" w:w="5953"/>
          </w:tcPr>
          <w:p>
            <w:pPr>
              <w:spacing w:before="60" w:after="60"/>
            </w:pPr>
            <w:r>
              <w:t>Have you passed any repeated workaround to whoever owns the rule or measure?</w:t>
            </w:r>
          </w:p>
        </w:tc>
        <w:tc>
          <w:tcPr>
            <w:tcW w:type="dxa" w:w="3685"/>
          </w:tcPr>
          <w:p>
            <w:pPr>
              <w:spacing w:before="60" w:after="60"/>
            </w:pPr>
            <w:r/>
          </w:p>
        </w:tc>
      </w:tr>
    </w:tbl>
    <w:p>
      <w:pPr>
        <w:spacing w:before="160"/>
      </w:pPr>
      <w:r>
        <w:rPr>
          <w:i/>
          <w:color w:val="5A5766"/>
        </w:rPr>
        <w:t>Built by Coursebox on Schön, D. A. (1983) The Reflective Practitioner: How Professionals Think in Action. New York: Basic Books. The interview questions, layout and example are Coursebox's own. This guide gives no score and does not validate a course.</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