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80"/>
      </w:pPr>
      <w:r>
        <w:rPr>
          <w:b/>
          <w:bCs/>
          <w:color w:val="5D008F"/>
          <w:sz w:val="40"/>
          <w:szCs w:val="40"/>
          <w:rtl/>
        </w:rPr>
        <w:t xml:space="preserve">مخطط المقرر القائم على المشكلة أولاً</w:t>
      </w:r>
    </w:p>
    <w:p>
      <w:pPr>
        <w:bidi/>
      </w:pPr>
      <w:r>
        <w:rPr>
          <w:color w:val="5A5766"/>
          <w:sz w:val="22"/>
          <w:szCs w:val="22"/>
          <w:rtl/>
        </w:rPr>
        <w:t xml:space="preserve">خطط لوحدة بنائية يحاول فيها المتعلمون حل مشكلة واقعية قبل الشرح، ثم يتعلمون من مثال محلول، ويتدربون بدعم يتناقص تدريجياً، ويقارنون استدلالهم ببعضه، ثم يبتّون في حالة جديدة بأنفسهم. هذا تكييف خاص من Coursebox للتلمذة المعرفية (Collins, Brown and Newman, 1989) والتعلم القائم على المشكلات (Savery, 2006) وحل المشكلات قبل التعليم المباشر (Sinha and Kapur, 2021). هو أداة تخطيط وليس أداة مُحقَّقة علمياً: لا يعطي درجة. وقد مُلئ بمثال افتراضي لمقرر في الذمم الدائنة.</w:t>
      </w:r>
    </w:p>
    <w:p>
      <w:pPr>
        <w:bidi/>
      </w:pPr>
      <w:r>
        <w:rPr>
          <w:i/>
          <w:iCs/>
          <w:color w:val="5A5766"/>
          <w:sz w:val="18"/>
          <w:szCs w:val="18"/>
          <w:rtl/>
        </w:rPr>
        <w:t xml:space="preserve">من مدونة Coursebox: coursebox.ai/blog/constructivism-learning-theory-and-its-elearning-application</w:t>
      </w:r>
    </w:p>
    <w:p>
      <w:pPr>
        <w:keepNext/>
        <w:bidi/>
        <w:spacing w:before="240" w:after="80"/>
      </w:pPr>
      <w:r>
        <w:rPr>
          <w:b/>
          <w:bCs/>
          <w:color w:val="5D008F"/>
          <w:sz w:val="28"/>
          <w:szCs w:val="28"/>
          <w:rtl/>
        </w:rPr>
        <w:t xml:space="preserve">كيفية استخدام هذا المخطط</w:t>
      </w:r>
    </w:p>
    <w:p>
      <w:pPr>
        <w:pStyle w:val="ListBullet"/>
        <w:bidi/>
      </w:pPr>
      <w:r>
        <w:rPr>
          <w:rtl/>
        </w:rPr>
        <w:t xml:space="preserve">ابدأ بقرار واحد يُخطئ فيه المتعلمون في العمل، لا بموضوع عام. اكتبه على هيئة مشكلة.</w:t>
      </w:r>
    </w:p>
    <w:p>
      <w:pPr>
        <w:pStyle w:val="ListBullet"/>
        <w:bidi/>
      </w:pPr>
      <w:r>
        <w:rPr>
          <w:rtl/>
        </w:rPr>
        <w:t xml:space="preserve">سجّل كل ما يحتاجه المتعلم ليبتّ فيه: المستندات التي سيراها، والسجل الذي ينبغي أن يراجعه، والقاعدة التي تحسم الأمر. هذه هي حزمة الحالة.</w:t>
      </w:r>
    </w:p>
    <w:p>
      <w:pPr>
        <w:pStyle w:val="ListBullet"/>
        <w:bidi/>
      </w:pPr>
      <w:r>
        <w:rPr>
          <w:rtl/>
        </w:rPr>
        <w:t xml:space="preserve">تحقق مما يعرفه المتعلمون أصلاً. اسألهم أو اختبرهم أو اطّلع على أعمالهم، ولا تفترض ذلك من المسمى الوظيفي.</w:t>
      </w:r>
    </w:p>
    <w:p>
      <w:pPr>
        <w:pStyle w:val="ListBullet"/>
        <w:bidi/>
      </w:pPr>
      <w:r>
        <w:rPr>
          <w:rtl/>
        </w:rPr>
        <w:t xml:space="preserve">خطط للترتيب: المحاولة الأولى، ثم المثال المحلول، ثم التدريب الموجَّه، ثم المقارنة، ثم بناء أداتهم الخاصة، ثم حالة جديدة، ثم ختام قصير.</w:t>
      </w:r>
    </w:p>
    <w:p>
      <w:pPr>
        <w:pStyle w:val="ListBullet"/>
        <w:bidi/>
      </w:pPr>
      <w:r>
        <w:rPr>
          <w:rtl/>
        </w:rPr>
        <w:t xml:space="preserve">لكل خطوة، حدّد مستوى التوجيه (كامل أو جزئي أو خفيف أو بلا توجيه) واذكر بدقة الدعم المتاح. قلّل الدعم كلما ازدادت قدرة المتعلمين، لا مجرد مرور الصفحات.</w:t>
      </w:r>
    </w:p>
    <w:p>
      <w:pPr>
        <w:pStyle w:val="ListBullet"/>
        <w:bidi/>
      </w:pPr>
      <w:r>
        <w:rPr>
          <w:rtl/>
        </w:rPr>
        <w:t xml:space="preserve">اكتب تقييم الحالة الجديدة ومعاييره قبل أن تكتب أي محتوى، واختر صيغة إجابة تكشف الاستدلال إلى جانب أي أسئلة عن الحقائق.</w:t>
      </w:r>
    </w:p>
    <w:p>
      <w:pPr>
        <w:keepNext/>
        <w:pageBreakBefore/>
        <w:bidi/>
        <w:spacing w:before="240" w:after="80"/>
      </w:pPr>
      <w:r>
        <w:rPr>
          <w:b/>
          <w:bCs/>
          <w:color w:val="5D008F"/>
          <w:sz w:val="28"/>
          <w:szCs w:val="28"/>
          <w:rtl/>
        </w:rPr>
        <w:t xml:space="preserve">مثال محلول: المشكلة وحزمة الحالة</w:t>
      </w:r>
    </w:p>
    <w:p>
      <w:pPr>
        <w:bidi/>
      </w:pPr>
      <w:r>
        <w:rPr>
          <w:rtl/>
        </w:rPr>
        <w:t xml:space="preserve">مثال افتراضي. تبني شركة تصنيع متوسطة الحجم مقرراً ذاتي الوتيرة مدته 40 دقيقة بعنوان «أوقف أم تحقق أم ادفع؟» لموظفي الذمم الدائنة في أشهرهم الثلاثة الأولى.</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bidi/>
              <w:spacing w:before="60" w:after="60"/>
            </w:pPr>
            <w:r/>
            <w:r>
              <w:rPr>
                <w:b/>
                <w:bCs/>
                <w:color w:val="FFFFFF"/>
                <w:rtl/>
              </w:rPr>
              <w:t xml:space="preserve">البند</w:t>
            </w:r>
          </w:p>
        </w:tc>
        <w:tc>
          <w:tcPr>
            <w:tcW w:type="dxa" w:w="7087"/>
            <w:shd w:val="clear" w:color="auto" w:fill="5D008F"/>
          </w:tcPr>
          <w:p>
            <w:pPr>
              <w:bidi/>
              <w:spacing w:before="60" w:after="60"/>
            </w:pPr>
            <w:r/>
            <w:r>
              <w:rPr>
                <w:b/>
                <w:bCs/>
                <w:color w:val="FFFFFF"/>
                <w:rtl/>
              </w:rPr>
              <w:t xml:space="preserve">مقرر الذمم الدائنة</w:t>
            </w:r>
          </w:p>
        </w:tc>
      </w:tr>
      <w:tr>
        <w:trPr>
          <w:cantSplit w:val="true"/>
        </w:trPr>
        <w:tc>
          <w:tcPr>
            <w:tcW w:type="dxa" w:w="2551"/>
          </w:tcPr>
          <w:p>
            <w:pPr>
              <w:bidi/>
              <w:spacing w:before="60" w:after="60"/>
            </w:pPr>
            <w:r>
              <w:rPr>
                <w:b/>
                <w:bCs/>
                <w:rtl/>
              </w:rPr>
              <w:t xml:space="preserve">القرار الذي يُخطئ فيه المتعلمون</w:t>
            </w:r>
          </w:p>
        </w:tc>
        <w:tc>
          <w:tcPr>
            <w:tcW w:type="dxa" w:w="7087"/>
          </w:tcPr>
          <w:p>
            <w:pPr>
              <w:bidi/>
              <w:spacing w:before="60" w:after="60"/>
            </w:pPr>
            <w:r>
              <w:rPr>
                <w:rtl/>
              </w:rPr>
              <w:t xml:space="preserve">هل يُحدَّث الحساب البنكي للمورّد عند ورود طلب تغيير، وماذا يُفعل بشأن الدفعة التالية.</w:t>
            </w:r>
          </w:p>
        </w:tc>
      </w:tr>
      <w:tr>
        <w:trPr>
          <w:cantSplit w:val="true"/>
        </w:trPr>
        <w:tc>
          <w:tcPr>
            <w:tcW w:type="dxa" w:w="2551"/>
            <w:shd w:val="clear" w:color="auto" w:fill="F7F0FB"/>
          </w:tcPr>
          <w:p>
            <w:pPr>
              <w:bidi/>
              <w:spacing w:before="60" w:after="60"/>
            </w:pPr>
            <w:r>
              <w:rPr>
                <w:b/>
                <w:bCs/>
                <w:rtl/>
              </w:rPr>
              <w:t xml:space="preserve">المشكلة</w:t>
            </w:r>
          </w:p>
        </w:tc>
        <w:tc>
          <w:tcPr>
            <w:tcW w:type="dxa" w:w="7087"/>
            <w:shd w:val="clear" w:color="auto" w:fill="F7F0FB"/>
          </w:tcPr>
          <w:p>
            <w:pPr>
              <w:bidi/>
              <w:spacing w:before="60" w:after="60"/>
            </w:pPr>
            <w:r>
              <w:rPr>
                <w:rtl/>
              </w:rPr>
              <w:t xml:space="preserve">يوم الثلاثاء، قبل يومين من تشغيل الدفعات الأسبوعي، يطلب بريد إلكتروني من جهة الاتصال المعتادة لدى مورّد تغليف قديم تغيير الحساب البنكي «لجميع الدفعات ابتداءً من هذا الأسبوع» لأن المورّد «انتقل إلى بنك آخر». هناك فاتورة بقيمة 48,600 دولار مستحقة في دفعة الخميس. ويختلف نطاق بريد المرسل عن المعتاد بحرف واحد.</w:t>
            </w:r>
          </w:p>
        </w:tc>
      </w:tr>
      <w:tr>
        <w:trPr>
          <w:cantSplit w:val="true"/>
        </w:trPr>
        <w:tc>
          <w:tcPr>
            <w:tcW w:type="dxa" w:w="2551"/>
          </w:tcPr>
          <w:p>
            <w:pPr>
              <w:bidi/>
              <w:spacing w:before="60" w:after="60"/>
            </w:pPr>
            <w:r>
              <w:rPr>
                <w:b/>
                <w:bCs/>
                <w:rtl/>
              </w:rPr>
              <w:t xml:space="preserve">حزمة الحالة</w:t>
            </w:r>
          </w:p>
        </w:tc>
        <w:tc>
          <w:tcPr>
            <w:tcW w:type="dxa" w:w="7087"/>
          </w:tcPr>
          <w:p>
            <w:pPr>
              <w:bidi/>
              <w:spacing w:before="60" w:after="60"/>
            </w:pPr>
            <w:r>
              <w:rPr>
                <w:rtl/>
              </w:rPr>
              <w:t xml:space="preserve">البريد الإلكتروني؛ والخطاب على ورق رسمي بالبيانات الجديدة؛ وسجل المورّد الرئيسي (البيانات البنكية، ورقم الهاتف المسجل، ولا تغييرات منذ أربع سنوات)؛ وجدول تشغيل الدفعات؛ والإجراء المعتمد.</w:t>
            </w:r>
          </w:p>
        </w:tc>
      </w:tr>
      <w:tr>
        <w:trPr>
          <w:cantSplit w:val="true"/>
        </w:trPr>
        <w:tc>
          <w:tcPr>
            <w:tcW w:type="dxa" w:w="2551"/>
            <w:shd w:val="clear" w:color="auto" w:fill="F7F0FB"/>
          </w:tcPr>
          <w:p>
            <w:pPr>
              <w:bidi/>
              <w:spacing w:before="60" w:after="60"/>
            </w:pPr>
            <w:r>
              <w:rPr>
                <w:b/>
                <w:bCs/>
                <w:rtl/>
              </w:rPr>
              <w:t xml:space="preserve">القاعدة التي تحسم الأمر</w:t>
            </w:r>
          </w:p>
        </w:tc>
        <w:tc>
          <w:tcPr>
            <w:tcW w:type="dxa" w:w="7087"/>
            <w:shd w:val="clear" w:color="auto" w:fill="F7F0FB"/>
          </w:tcPr>
          <w:p>
            <w:pPr>
              <w:bidi/>
              <w:spacing w:before="60" w:after="60"/>
            </w:pPr>
            <w:r>
              <w:rPr>
                <w:rtl/>
              </w:rPr>
              <w:t xml:space="preserve">تحقق من أي تغيير في البيانات البنكية بالاتصال بالمورّد على الرقم المسجل لديك أصلاً، وليس على أي رقم وارد في الطلب، واحصل على موافقة موظف ثانٍ قبل الدفعة التالية.</w:t>
            </w:r>
          </w:p>
        </w:tc>
      </w:tr>
      <w:tr>
        <w:trPr>
          <w:cantSplit w:val="true"/>
        </w:trPr>
        <w:tc>
          <w:tcPr>
            <w:tcW w:type="dxa" w:w="2551"/>
          </w:tcPr>
          <w:p>
            <w:pPr>
              <w:bidi/>
              <w:spacing w:before="60" w:after="60"/>
            </w:pPr>
            <w:r>
              <w:rPr>
                <w:b/>
                <w:bCs/>
                <w:rtl/>
              </w:rPr>
              <w:t xml:space="preserve">النتيجة المرجوة</w:t>
            </w:r>
          </w:p>
        </w:tc>
        <w:tc>
          <w:tcPr>
            <w:tcW w:type="dxa" w:w="7087"/>
          </w:tcPr>
          <w:p>
            <w:pPr>
              <w:bidi/>
              <w:spacing w:before="60" w:after="60"/>
            </w:pPr>
            <w:r>
              <w:rPr>
                <w:rtl/>
              </w:rPr>
              <w:t xml:space="preserve">يقيّم الموظفون طلب التغيير بمقارنته بسجل المورّد والإجراء المعتمد، ويختارون بين الإيقاف أو التحقق أو الدفع، ويبررون قرارهم كتابةً، ويبنون فحصهم الخاص للطلب التالي.</w:t>
            </w:r>
          </w:p>
        </w:tc>
      </w:tr>
    </w:tbl>
    <w:p>
      <w:pPr>
        <w:keepNext/>
        <w:bidi/>
        <w:spacing w:before="240" w:after="80"/>
      </w:pPr>
      <w:r>
        <w:rPr>
          <w:b/>
          <w:bCs/>
          <w:color w:val="5D008F"/>
          <w:sz w:val="28"/>
          <w:szCs w:val="28"/>
          <w:rtl/>
        </w:rPr>
        <w:t xml:space="preserve">مثال محلول: ما يعرفه المتعلمون أصلاً</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bidi/>
              <w:spacing w:before="60" w:after="60"/>
            </w:pPr>
            <w:r/>
            <w:r>
              <w:rPr>
                <w:b/>
                <w:bCs/>
                <w:color w:val="FFFFFF"/>
                <w:rtl/>
              </w:rPr>
              <w:t xml:space="preserve">السؤال</w:t>
            </w:r>
          </w:p>
        </w:tc>
        <w:tc>
          <w:tcPr>
            <w:tcW w:type="dxa" w:w="6236"/>
            <w:shd w:val="clear" w:color="auto" w:fill="5D008F"/>
          </w:tcPr>
          <w:p>
            <w:pPr>
              <w:bidi/>
              <w:spacing w:before="60" w:after="60"/>
            </w:pPr>
            <w:r/>
            <w:r>
              <w:rPr>
                <w:b/>
                <w:bCs/>
                <w:color w:val="FFFFFF"/>
                <w:rtl/>
              </w:rPr>
              <w:t xml:space="preserve">مقرر الذمم الدائنة</w:t>
            </w:r>
          </w:p>
        </w:tc>
      </w:tr>
      <w:tr>
        <w:trPr>
          <w:cantSplit w:val="true"/>
        </w:trPr>
        <w:tc>
          <w:tcPr>
            <w:tcW w:type="dxa" w:w="3402"/>
          </w:tcPr>
          <w:p>
            <w:pPr>
              <w:bidi/>
              <w:spacing w:before="60" w:after="60"/>
            </w:pPr>
            <w:r>
              <w:rPr>
                <w:b/>
                <w:bCs/>
                <w:rtl/>
              </w:rPr>
              <w:t xml:space="preserve">ما الذي يستطيعون فعله أصلاً؟</w:t>
            </w:r>
          </w:p>
        </w:tc>
        <w:tc>
          <w:tcPr>
            <w:tcW w:type="dxa" w:w="6236"/>
          </w:tcPr>
          <w:p>
            <w:pPr>
              <w:bidi/>
              <w:spacing w:before="60" w:after="60"/>
            </w:pPr>
            <w:r>
              <w:rPr>
                <w:rtl/>
              </w:rPr>
              <w:t xml:space="preserve">إدخال الفواتير وتشغيل دفعات الأسبوع في النظام المالي.</w:t>
            </w:r>
          </w:p>
        </w:tc>
      </w:tr>
      <w:tr>
        <w:trPr>
          <w:cantSplit w:val="true"/>
        </w:trPr>
        <w:tc>
          <w:tcPr>
            <w:tcW w:type="dxa" w:w="3402"/>
            <w:shd w:val="clear" w:color="auto" w:fill="F7F0FB"/>
          </w:tcPr>
          <w:p>
            <w:pPr>
              <w:bidi/>
              <w:spacing w:before="60" w:after="60"/>
            </w:pPr>
            <w:r>
              <w:rPr>
                <w:b/>
                <w:bCs/>
                <w:rtl/>
              </w:rPr>
              <w:t xml:space="preserve">ما الذي لم يفعلوه بعد؟</w:t>
            </w:r>
          </w:p>
        </w:tc>
        <w:tc>
          <w:tcPr>
            <w:tcW w:type="dxa" w:w="6236"/>
            <w:shd w:val="clear" w:color="auto" w:fill="F7F0FB"/>
          </w:tcPr>
          <w:p>
            <w:pPr>
              <w:bidi/>
              <w:spacing w:before="60" w:after="60"/>
            </w:pPr>
            <w:r>
              <w:rPr>
                <w:rtl/>
              </w:rPr>
              <w:t xml:space="preserve">لم يتعاملوا مع طلب تغيير بيانات بنكية، ولم يقرؤوا إجراء التحقق.</w:t>
            </w:r>
          </w:p>
        </w:tc>
      </w:tr>
      <w:tr>
        <w:trPr>
          <w:cantSplit w:val="true"/>
        </w:trPr>
        <w:tc>
          <w:tcPr>
            <w:tcW w:type="dxa" w:w="3402"/>
          </w:tcPr>
          <w:p>
            <w:pPr>
              <w:bidi/>
              <w:spacing w:before="60" w:after="60"/>
            </w:pPr>
            <w:r>
              <w:rPr>
                <w:b/>
                <w:bCs/>
                <w:rtl/>
              </w:rPr>
              <w:t xml:space="preserve">ما الذي يعتقدونه على الأرجح؟</w:t>
            </w:r>
          </w:p>
        </w:tc>
        <w:tc>
          <w:tcPr>
            <w:tcW w:type="dxa" w:w="6236"/>
          </w:tcPr>
          <w:p>
            <w:pPr>
              <w:bidi/>
              <w:spacing w:before="60" w:after="60"/>
            </w:pPr>
            <w:r>
              <w:rPr>
                <w:rtl/>
              </w:rPr>
              <w:t xml:space="preserve">أن الطلب الوارد من جهة الاتصال المعتادة آمن. وستؤكد أول إجابة مفتوحة هذا الاعتقاد أو تصححه.</w:t>
            </w:r>
          </w:p>
        </w:tc>
      </w:tr>
      <w:tr>
        <w:trPr>
          <w:cantSplit w:val="true"/>
        </w:trPr>
        <w:tc>
          <w:tcPr>
            <w:tcW w:type="dxa" w:w="3402"/>
            <w:shd w:val="clear" w:color="auto" w:fill="F7F0FB"/>
          </w:tcPr>
          <w:p>
            <w:pPr>
              <w:bidi/>
              <w:spacing w:before="60" w:after="60"/>
            </w:pPr>
            <w:r>
              <w:rPr>
                <w:b/>
                <w:bCs/>
                <w:rtl/>
              </w:rPr>
              <w:t xml:space="preserve">كيف تحققنا؟</w:t>
            </w:r>
          </w:p>
        </w:tc>
        <w:tc>
          <w:tcPr>
            <w:tcW w:type="dxa" w:w="6236"/>
            <w:shd w:val="clear" w:color="auto" w:fill="F7F0FB"/>
          </w:tcPr>
          <w:p>
            <w:pPr>
              <w:bidi/>
              <w:spacing w:before="60" w:after="60"/>
            </w:pPr>
            <w:r>
              <w:rPr>
                <w:rtl/>
              </w:rPr>
              <w:t xml:space="preserve">عيّنة من إجابات الموظفين الجدد عن سؤال مفتوح واحد حول طلب مشابه، قبل كتابة المقرر.</w:t>
            </w:r>
          </w:p>
        </w:tc>
      </w:tr>
    </w:tbl>
    <w:p>
      <w:pPr>
        <w:keepNext/>
        <w:pageBreakBefore/>
        <w:bidi/>
        <w:spacing w:before="240" w:after="80"/>
      </w:pPr>
      <w:r>
        <w:rPr>
          <w:b/>
          <w:bCs/>
          <w:color w:val="5D008F"/>
          <w:sz w:val="28"/>
          <w:szCs w:val="28"/>
          <w:rtl/>
        </w:rPr>
        <w:t xml:space="preserve">مثال محلول: التسلسل والتوجيه في كل خطوة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bidi/>
              <w:spacing w:before="60" w:after="60"/>
            </w:pPr>
            <w:r/>
            <w:r>
              <w:rPr>
                <w:b/>
                <w:bCs/>
                <w:color w:val="FFFFFF"/>
                <w:rtl/>
              </w:rPr>
              <w:t xml:space="preserve">الخطوة</w:t>
            </w:r>
          </w:p>
        </w:tc>
        <w:tc>
          <w:tcPr>
            <w:tcW w:type="dxa" w:w="2835"/>
            <w:shd w:val="clear" w:color="auto" w:fill="5D008F"/>
          </w:tcPr>
          <w:p>
            <w:pPr>
              <w:bidi/>
              <w:spacing w:before="60" w:after="60"/>
            </w:pPr>
            <w:r/>
            <w:r>
              <w:rPr>
                <w:b/>
                <w:bCs/>
                <w:color w:val="FFFFFF"/>
                <w:rtl/>
              </w:rPr>
              <w:t xml:space="preserve">ما يفعله المتعلمون</w:t>
            </w:r>
          </w:p>
        </w:tc>
        <w:tc>
          <w:tcPr>
            <w:tcW w:type="dxa" w:w="1247"/>
            <w:shd w:val="clear" w:color="auto" w:fill="5D008F"/>
          </w:tcPr>
          <w:p>
            <w:pPr>
              <w:bidi/>
              <w:spacing w:before="60" w:after="60"/>
            </w:pPr>
            <w:r/>
            <w:r>
              <w:rPr>
                <w:b/>
                <w:bCs/>
                <w:color w:val="FFFFFF"/>
                <w:rtl/>
              </w:rPr>
              <w:t xml:space="preserve">مستوى التوجيه</w:t>
            </w:r>
          </w:p>
        </w:tc>
        <w:tc>
          <w:tcPr>
            <w:tcW w:type="dxa" w:w="2268"/>
            <w:shd w:val="clear" w:color="auto" w:fill="5D008F"/>
          </w:tcPr>
          <w:p>
            <w:pPr>
              <w:bidi/>
              <w:spacing w:before="60" w:after="60"/>
            </w:pPr>
            <w:r/>
            <w:r>
              <w:rPr>
                <w:b/>
                <w:bCs/>
                <w:color w:val="FFFFFF"/>
                <w:rtl/>
              </w:rPr>
              <w:t xml:space="preserve">الدعم المتاح</w:t>
            </w:r>
          </w:p>
        </w:tc>
        <w:tc>
          <w:tcPr>
            <w:tcW w:type="dxa" w:w="1701"/>
            <w:shd w:val="clear" w:color="auto" w:fill="5D008F"/>
          </w:tcPr>
          <w:p>
            <w:pPr>
              <w:bidi/>
              <w:spacing w:before="60" w:after="60"/>
            </w:pPr>
            <w:r/>
            <w:r>
              <w:rPr>
                <w:b/>
                <w:bCs/>
                <w:color w:val="FFFFFF"/>
                <w:rtl/>
              </w:rPr>
              <w:t xml:space="preserve">الأسلوب</w:t>
            </w:r>
          </w:p>
        </w:tc>
      </w:tr>
      <w:tr>
        <w:trPr>
          <w:cantSplit w:val="true"/>
        </w:trPr>
        <w:tc>
          <w:tcPr>
            <w:tcW w:type="dxa" w:w="1587"/>
          </w:tcPr>
          <w:p>
            <w:pPr>
              <w:bidi/>
              <w:spacing w:before="60" w:after="60"/>
            </w:pPr>
            <w:r>
              <w:rPr>
                <w:b/>
                <w:bCs/>
                <w:rtl/>
              </w:rPr>
              <w:t xml:space="preserve">قبل البدء</w:t>
            </w:r>
          </w:p>
        </w:tc>
        <w:tc>
          <w:tcPr>
            <w:tcW w:type="dxa" w:w="2835"/>
          </w:tcPr>
          <w:p>
            <w:pPr>
              <w:bidi/>
              <w:spacing w:before="60" w:after="60"/>
            </w:pPr>
            <w:r>
              <w:rPr>
                <w:rtl/>
              </w:rPr>
              <w:t xml:space="preserve">الاطلاع على محتوى المقرر وحزمة الحالة</w:t>
            </w:r>
          </w:p>
        </w:tc>
        <w:tc>
          <w:tcPr>
            <w:tcW w:type="dxa" w:w="1247"/>
          </w:tcPr>
          <w:p>
            <w:pPr>
              <w:bidi/>
              <w:spacing w:before="60" w:after="60"/>
            </w:pPr>
            <w:r>
              <w:rPr>
                <w:rtl/>
              </w:rPr>
              <w:t xml:space="preserve">خفيف</w:t>
            </w:r>
          </w:p>
        </w:tc>
        <w:tc>
          <w:tcPr>
            <w:tcW w:type="dxa" w:w="2268"/>
          </w:tcPr>
          <w:p>
            <w:pPr>
              <w:bidi/>
              <w:spacing w:before="60" w:after="60"/>
            </w:pPr>
            <w:r>
              <w:rPr>
                <w:rtl/>
              </w:rPr>
              <w:t xml:space="preserve">نظرة عامة موجزة؛ دون إجراء أو محاضرة عن الاحتيال بعد</w:t>
            </w:r>
          </w:p>
        </w:tc>
        <w:tc>
          <w:tcPr>
            <w:tcW w:type="dxa" w:w="1701"/>
          </w:tcPr>
          <w:p>
            <w:pPr>
              <w:bidi/>
              <w:spacing w:before="60" w:after="60"/>
            </w:pPr>
            <w:r>
              <w:rPr>
                <w:rtl/>
              </w:rPr>
              <w:t xml:space="preserve">التعلم القائم على المشكلات</w:t>
            </w:r>
          </w:p>
        </w:tc>
      </w:tr>
      <w:tr>
        <w:trPr>
          <w:cantSplit w:val="true"/>
        </w:trPr>
        <w:tc>
          <w:tcPr>
            <w:tcW w:type="dxa" w:w="1587"/>
            <w:shd w:val="clear" w:color="auto" w:fill="F7F0FB"/>
          </w:tcPr>
          <w:p>
            <w:pPr>
              <w:bidi/>
              <w:spacing w:before="60" w:after="60"/>
            </w:pPr>
            <w:r>
              <w:rPr>
                <w:b/>
                <w:bCs/>
                <w:rtl/>
              </w:rPr>
              <w:t xml:space="preserve">اتصالك الأول</w:t>
            </w:r>
          </w:p>
        </w:tc>
        <w:tc>
          <w:tcPr>
            <w:tcW w:type="dxa" w:w="2835"/>
            <w:shd w:val="clear" w:color="auto" w:fill="F7F0FB"/>
          </w:tcPr>
          <w:p>
            <w:pPr>
              <w:bidi/>
              <w:spacing w:before="60" w:after="60"/>
            </w:pPr>
            <w:r>
              <w:rPr>
                <w:rtl/>
              </w:rPr>
              <w:t xml:space="preserve">قراءة طلب الثلاثاء وكتابة ما سيفعلونه ولماذا</w:t>
            </w:r>
          </w:p>
        </w:tc>
        <w:tc>
          <w:tcPr>
            <w:tcW w:type="dxa" w:w="1247"/>
            <w:shd w:val="clear" w:color="auto" w:fill="F7F0FB"/>
          </w:tcPr>
          <w:p>
            <w:pPr>
              <w:bidi/>
              <w:spacing w:before="60" w:after="60"/>
            </w:pPr>
            <w:r>
              <w:rPr>
                <w:rtl/>
              </w:rPr>
              <w:t xml:space="preserve">بلا توجيه</w:t>
            </w:r>
          </w:p>
        </w:tc>
        <w:tc>
          <w:tcPr>
            <w:tcW w:type="dxa" w:w="2268"/>
            <w:shd w:val="clear" w:color="auto" w:fill="F7F0FB"/>
          </w:tcPr>
          <w:p>
            <w:pPr>
              <w:bidi/>
              <w:spacing w:before="60" w:after="60"/>
            </w:pPr>
            <w:r>
              <w:rPr>
                <w:rtl/>
              </w:rPr>
              <w:t xml:space="preserve">يُبلَّغون بأن الإجابة الأولى لا يلزم أن تكون صحيحة</w:t>
            </w:r>
          </w:p>
        </w:tc>
        <w:tc>
          <w:tcPr>
            <w:tcW w:type="dxa" w:w="1701"/>
            <w:shd w:val="clear" w:color="auto" w:fill="F7F0FB"/>
          </w:tcPr>
          <w:p>
            <w:pPr>
              <w:bidi/>
              <w:spacing w:before="60" w:after="60"/>
            </w:pPr>
            <w:r>
              <w:rPr>
                <w:rtl/>
              </w:rPr>
              <w:t xml:space="preserve">المشكلة أولاً</w:t>
            </w:r>
          </w:p>
        </w:tc>
      </w:tr>
      <w:tr>
        <w:trPr>
          <w:cantSplit w:val="true"/>
        </w:trPr>
        <w:tc>
          <w:tcPr>
            <w:tcW w:type="dxa" w:w="1587"/>
          </w:tcPr>
          <w:p>
            <w:pPr>
              <w:bidi/>
              <w:spacing w:before="60" w:after="60"/>
            </w:pPr>
            <w:r>
              <w:rPr>
                <w:b/>
                <w:bCs/>
                <w:rtl/>
              </w:rPr>
              <w:t xml:space="preserve">مشاهدة موظف خبير</w:t>
            </w:r>
          </w:p>
        </w:tc>
        <w:tc>
          <w:tcPr>
            <w:tcW w:type="dxa" w:w="2835"/>
          </w:tcPr>
          <w:p>
            <w:pPr>
              <w:bidi/>
              <w:spacing w:before="60" w:after="60"/>
            </w:pPr>
            <w:r>
              <w:rPr>
                <w:rtl/>
              </w:rPr>
              <w:t xml:space="preserve">متابعة موظف أول وهو يفكر بصوت عالٍ في طلب سابق</w:t>
            </w:r>
          </w:p>
        </w:tc>
        <w:tc>
          <w:tcPr>
            <w:tcW w:type="dxa" w:w="1247"/>
          </w:tcPr>
          <w:p>
            <w:pPr>
              <w:bidi/>
              <w:spacing w:before="60" w:after="60"/>
            </w:pPr>
            <w:r>
              <w:rPr>
                <w:rtl/>
              </w:rPr>
              <w:t xml:space="preserve">كامل</w:t>
            </w:r>
          </w:p>
        </w:tc>
        <w:tc>
          <w:tcPr>
            <w:tcW w:type="dxa" w:w="2268"/>
          </w:tcPr>
          <w:p>
            <w:pPr>
              <w:bidi/>
              <w:spacing w:before="60" w:after="60"/>
            </w:pPr>
            <w:r>
              <w:rPr>
                <w:rtl/>
              </w:rPr>
              <w:t xml:space="preserve">مثال محلول، خطوة بخطوة</w:t>
            </w:r>
          </w:p>
        </w:tc>
        <w:tc>
          <w:tcPr>
            <w:tcW w:type="dxa" w:w="1701"/>
          </w:tcPr>
          <w:p>
            <w:pPr>
              <w:bidi/>
              <w:spacing w:before="60" w:after="60"/>
            </w:pPr>
            <w:r>
              <w:rPr>
                <w:rtl/>
              </w:rPr>
              <w:t xml:space="preserve">التعلم القائم على الحالات، والنمذجة</w:t>
            </w:r>
          </w:p>
        </w:tc>
      </w:tr>
      <w:tr>
        <w:trPr>
          <w:cantSplit w:val="true"/>
        </w:trPr>
        <w:tc>
          <w:tcPr>
            <w:tcW w:type="dxa" w:w="1587"/>
            <w:shd w:val="clear" w:color="auto" w:fill="F7F0FB"/>
          </w:tcPr>
          <w:p>
            <w:pPr>
              <w:bidi/>
              <w:spacing w:before="60" w:after="60"/>
            </w:pPr>
            <w:r>
              <w:rPr>
                <w:b/>
                <w:bCs/>
                <w:rtl/>
              </w:rPr>
              <w:t xml:space="preserve">معالجة الحالة بتلميحات</w:t>
            </w:r>
          </w:p>
        </w:tc>
        <w:tc>
          <w:tcPr>
            <w:tcW w:type="dxa" w:w="2835"/>
            <w:shd w:val="clear" w:color="auto" w:fill="F7F0FB"/>
          </w:tcPr>
          <w:p>
            <w:pPr>
              <w:bidi/>
              <w:spacing w:before="60" w:after="60"/>
            </w:pPr>
            <w:r>
              <w:rPr>
                <w:rtl/>
              </w:rPr>
              <w:t xml:space="preserve">مطابقة كل جزء من حزمة الحالة مع طلب الثلاثاء</w:t>
            </w:r>
          </w:p>
        </w:tc>
        <w:tc>
          <w:tcPr>
            <w:tcW w:type="dxa" w:w="1247"/>
            <w:shd w:val="clear" w:color="auto" w:fill="F7F0FB"/>
          </w:tcPr>
          <w:p>
            <w:pPr>
              <w:bidi/>
              <w:spacing w:before="60" w:after="60"/>
            </w:pPr>
            <w:r>
              <w:rPr>
                <w:rtl/>
              </w:rPr>
              <w:t xml:space="preserve">جزئي</w:t>
            </w:r>
          </w:p>
        </w:tc>
        <w:tc>
          <w:tcPr>
            <w:tcW w:type="dxa" w:w="2268"/>
            <w:shd w:val="clear" w:color="auto" w:fill="F7F0FB"/>
          </w:tcPr>
          <w:p>
            <w:pPr>
              <w:bidi/>
              <w:spacing w:before="60" w:after="60"/>
            </w:pPr>
            <w:r>
              <w:rPr>
                <w:rtl/>
              </w:rPr>
              <w:t xml:space="preserve">تلميحات اختيارية تشير إلى مواضع البحث</w:t>
            </w:r>
          </w:p>
        </w:tc>
        <w:tc>
          <w:tcPr>
            <w:tcW w:type="dxa" w:w="1701"/>
            <w:shd w:val="clear" w:color="auto" w:fill="F7F0FB"/>
          </w:tcPr>
          <w:p>
            <w:pPr>
              <w:bidi/>
              <w:spacing w:before="60" w:after="60"/>
            </w:pPr>
            <w:r>
              <w:rPr>
                <w:rtl/>
              </w:rPr>
              <w:t xml:space="preserve">الاستقصاء، والتوجيه</w:t>
            </w:r>
          </w:p>
        </w:tc>
      </w:tr>
      <w:tr>
        <w:trPr>
          <w:cantSplit w:val="true"/>
        </w:trPr>
        <w:tc>
          <w:tcPr>
            <w:tcW w:type="dxa" w:w="1587"/>
          </w:tcPr>
          <w:p>
            <w:pPr>
              <w:bidi/>
              <w:spacing w:before="60" w:after="60"/>
            </w:pPr>
            <w:r>
              <w:rPr>
                <w:b/>
                <w:bCs/>
                <w:rtl/>
              </w:rPr>
              <w:t xml:space="preserve">قارن استدلالك</w:t>
            </w:r>
          </w:p>
        </w:tc>
        <w:tc>
          <w:tcPr>
            <w:tcW w:type="dxa" w:w="2835"/>
          </w:tcPr>
          <w:p>
            <w:pPr>
              <w:bidi/>
              <w:spacing w:before="60" w:after="60"/>
            </w:pPr>
            <w:r>
              <w:rPr>
                <w:rtl/>
              </w:rPr>
              <w:t xml:space="preserve">قراءة قرارَي زميلَين وبيان أيهما يوافقون عليه وما الذي سيغيّرونه</w:t>
            </w:r>
          </w:p>
        </w:tc>
        <w:tc>
          <w:tcPr>
            <w:tcW w:type="dxa" w:w="1247"/>
          </w:tcPr>
          <w:p>
            <w:pPr>
              <w:bidi/>
              <w:spacing w:before="60" w:after="60"/>
            </w:pPr>
            <w:r>
              <w:rPr>
                <w:rtl/>
              </w:rPr>
              <w:t xml:space="preserve">جزئي</w:t>
            </w:r>
          </w:p>
        </w:tc>
        <w:tc>
          <w:tcPr>
            <w:tcW w:type="dxa" w:w="2268"/>
          </w:tcPr>
          <w:p>
            <w:pPr>
              <w:bidi/>
              <w:spacing w:before="60" w:after="60"/>
            </w:pPr>
            <w:r>
              <w:rPr>
                <w:rtl/>
              </w:rPr>
              <w:t xml:space="preserve">الإجراء المعتمد والمثال المحلول</w:t>
            </w:r>
          </w:p>
        </w:tc>
        <w:tc>
          <w:tcPr>
            <w:tcW w:type="dxa" w:w="1701"/>
          </w:tcPr>
          <w:p>
            <w:pPr>
              <w:bidi/>
              <w:spacing w:before="60" w:after="60"/>
            </w:pPr>
            <w:r>
              <w:rPr>
                <w:rtl/>
              </w:rPr>
              <w:t xml:space="preserve">التأمل مع الزملاء</w:t>
            </w:r>
          </w:p>
        </w:tc>
      </w:tr>
      <w:tr>
        <w:trPr>
          <w:cantSplit w:val="true"/>
        </w:trPr>
        <w:tc>
          <w:tcPr>
            <w:tcW w:type="dxa" w:w="1587"/>
            <w:shd w:val="clear" w:color="auto" w:fill="F7F0FB"/>
          </w:tcPr>
          <w:p>
            <w:pPr>
              <w:bidi/>
              <w:spacing w:before="60" w:after="60"/>
            </w:pPr>
            <w:r>
              <w:rPr>
                <w:b/>
                <w:bCs/>
                <w:rtl/>
              </w:rPr>
              <w:t xml:space="preserve">ابنِ فحصك الخاص</w:t>
            </w:r>
          </w:p>
        </w:tc>
        <w:tc>
          <w:tcPr>
            <w:tcW w:type="dxa" w:w="2835"/>
            <w:shd w:val="clear" w:color="auto" w:fill="F7F0FB"/>
          </w:tcPr>
          <w:p>
            <w:pPr>
              <w:bidi/>
              <w:spacing w:before="60" w:after="60"/>
            </w:pPr>
            <w:r>
              <w:rPr>
                <w:rtl/>
              </w:rPr>
              <w:t xml:space="preserve">كتابة قائمة تحقق شخصية للطلب التالي</w:t>
            </w:r>
          </w:p>
        </w:tc>
        <w:tc>
          <w:tcPr>
            <w:tcW w:type="dxa" w:w="1247"/>
            <w:shd w:val="clear" w:color="auto" w:fill="F7F0FB"/>
          </w:tcPr>
          <w:p>
            <w:pPr>
              <w:bidi/>
              <w:spacing w:before="60" w:after="60"/>
            </w:pPr>
            <w:r>
              <w:rPr>
                <w:rtl/>
              </w:rPr>
              <w:t xml:space="preserve">خفيف</w:t>
            </w:r>
          </w:p>
        </w:tc>
        <w:tc>
          <w:tcPr>
            <w:tcW w:type="dxa" w:w="2268"/>
            <w:shd w:val="clear" w:color="auto" w:fill="F7F0FB"/>
          </w:tcPr>
          <w:p>
            <w:pPr>
              <w:bidi/>
              <w:spacing w:before="60" w:after="60"/>
            </w:pPr>
            <w:r>
              <w:rPr>
                <w:rtl/>
              </w:rPr>
              <w:t xml:space="preserve">محفزات لما ينبغي أن تغطيه قائمة التحقق</w:t>
            </w:r>
          </w:p>
        </w:tc>
        <w:tc>
          <w:tcPr>
            <w:tcW w:type="dxa" w:w="1701"/>
            <w:shd w:val="clear" w:color="auto" w:fill="F7F0FB"/>
          </w:tcPr>
          <w:p>
            <w:pPr>
              <w:bidi/>
              <w:spacing w:before="60" w:after="60"/>
            </w:pPr>
            <w:r>
              <w:rPr>
                <w:rtl/>
              </w:rPr>
              <w:t xml:space="preserve">البنائية العملية</w:t>
            </w:r>
          </w:p>
        </w:tc>
      </w:tr>
      <w:tr>
        <w:trPr>
          <w:cantSplit w:val="true"/>
        </w:trPr>
        <w:tc>
          <w:tcPr>
            <w:tcW w:type="dxa" w:w="1587"/>
          </w:tcPr>
          <w:p>
            <w:pPr>
              <w:bidi/>
              <w:spacing w:before="60" w:after="60"/>
            </w:pPr>
            <w:r>
              <w:rPr>
                <w:b/>
                <w:bCs/>
                <w:rtl/>
              </w:rPr>
              <w:t xml:space="preserve">قرار الحالة الجديدة</w:t>
            </w:r>
          </w:p>
        </w:tc>
        <w:tc>
          <w:tcPr>
            <w:tcW w:type="dxa" w:w="2835"/>
          </w:tcPr>
          <w:p>
            <w:pPr>
              <w:bidi/>
              <w:spacing w:before="60" w:after="60"/>
            </w:pPr>
            <w:r>
              <w:rPr>
                <w:rtl/>
              </w:rPr>
              <w:t xml:space="preserve">كتابة قرار بشأن طلب جديد يصل عبر الهاتف</w:t>
            </w:r>
          </w:p>
        </w:tc>
        <w:tc>
          <w:tcPr>
            <w:tcW w:type="dxa" w:w="1247"/>
          </w:tcPr>
          <w:p>
            <w:pPr>
              <w:bidi/>
              <w:spacing w:before="60" w:after="60"/>
            </w:pPr>
            <w:r>
              <w:rPr>
                <w:rtl/>
              </w:rPr>
              <w:t xml:space="preserve">بلا توجيه</w:t>
            </w:r>
          </w:p>
        </w:tc>
        <w:tc>
          <w:tcPr>
            <w:tcW w:type="dxa" w:w="2268"/>
          </w:tcPr>
          <w:p>
            <w:pPr>
              <w:bidi/>
              <w:spacing w:before="60" w:after="60"/>
            </w:pPr>
            <w:r>
              <w:rPr>
                <w:rtl/>
              </w:rPr>
              <w:t xml:space="preserve">الإجراء المعتمد فقط</w:t>
            </w:r>
          </w:p>
        </w:tc>
        <w:tc>
          <w:tcPr>
            <w:tcW w:type="dxa" w:w="1701"/>
          </w:tcPr>
          <w:p>
            <w:pPr>
              <w:bidi/>
              <w:spacing w:before="60" w:after="60"/>
            </w:pPr>
            <w:r>
              <w:rPr>
                <w:rtl/>
              </w:rPr>
              <w:t xml:space="preserve">الاستكشاف</w:t>
            </w:r>
          </w:p>
        </w:tc>
      </w:tr>
      <w:tr>
        <w:trPr>
          <w:cantSplit w:val="true"/>
        </w:trPr>
        <w:tc>
          <w:tcPr>
            <w:tcW w:type="dxa" w:w="1587"/>
            <w:shd w:val="clear" w:color="auto" w:fill="F7F0FB"/>
          </w:tcPr>
          <w:p>
            <w:pPr>
              <w:bidi/>
              <w:spacing w:before="60" w:after="60"/>
            </w:pPr>
            <w:r>
              <w:rPr>
                <w:b/>
                <w:bCs/>
                <w:rtl/>
              </w:rPr>
              <w:t xml:space="preserve">الختام</w:t>
            </w:r>
          </w:p>
        </w:tc>
        <w:tc>
          <w:tcPr>
            <w:tcW w:type="dxa" w:w="2835"/>
            <w:shd w:val="clear" w:color="auto" w:fill="F7F0FB"/>
          </w:tcPr>
          <w:p>
            <w:pPr>
              <w:bidi/>
              <w:spacing w:before="60" w:after="60"/>
            </w:pPr>
            <w:r>
              <w:rPr>
                <w:rtl/>
              </w:rPr>
              <w:t xml:space="preserve">تعلّم كيفية إبلاغ المورّد والمعتمِد بدفعة موقوفة</w:t>
            </w:r>
          </w:p>
        </w:tc>
        <w:tc>
          <w:tcPr>
            <w:tcW w:type="dxa" w:w="1247"/>
            <w:shd w:val="clear" w:color="auto" w:fill="F7F0FB"/>
          </w:tcPr>
          <w:p>
            <w:pPr>
              <w:bidi/>
              <w:spacing w:before="60" w:after="60"/>
            </w:pPr>
            <w:r>
              <w:rPr>
                <w:rtl/>
              </w:rPr>
              <w:t xml:space="preserve">كامل</w:t>
            </w:r>
          </w:p>
        </w:tc>
        <w:tc>
          <w:tcPr>
            <w:tcW w:type="dxa" w:w="2268"/>
            <w:shd w:val="clear" w:color="auto" w:fill="F7F0FB"/>
          </w:tcPr>
          <w:p>
            <w:pPr>
              <w:bidi/>
              <w:spacing w:before="60" w:after="60"/>
            </w:pPr>
            <w:r>
              <w:rPr>
                <w:rtl/>
              </w:rPr>
              <w:t xml:space="preserve">شرح موجز</w:t>
            </w:r>
          </w:p>
        </w:tc>
        <w:tc>
          <w:tcPr>
            <w:tcW w:type="dxa" w:w="1701"/>
            <w:shd w:val="clear" w:color="auto" w:fill="F7F0FB"/>
          </w:tcPr>
          <w:p>
            <w:pPr>
              <w:bidi/>
              <w:spacing w:before="60" w:after="60"/>
            </w:pPr>
            <w:r>
              <w:rPr>
                <w:rtl/>
              </w:rPr>
              <w:t xml:space="preserve">التعليم المباشر</w:t>
            </w:r>
          </w:p>
        </w:tc>
      </w:tr>
    </w:tbl>
    <w:p>
      <w:pPr>
        <w:keepNext/>
        <w:bidi/>
        <w:spacing w:before="240" w:after="80"/>
      </w:pPr>
      <w:r>
        <w:rPr>
          <w:b/>
          <w:bCs/>
          <w:color w:val="5D008F"/>
          <w:sz w:val="28"/>
          <w:szCs w:val="28"/>
          <w:rtl/>
        </w:rPr>
        <w:t xml:space="preserve">مثال محلول: تقييم الحالة الجديدة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bidi/>
              <w:spacing w:before="60" w:after="60"/>
            </w:pPr>
            <w:r/>
            <w:r>
              <w:rPr>
                <w:b/>
                <w:bCs/>
                <w:color w:val="FFFFFF"/>
                <w:rtl/>
              </w:rPr>
              <w:t xml:space="preserve">البند</w:t>
            </w:r>
          </w:p>
        </w:tc>
        <w:tc>
          <w:tcPr>
            <w:tcW w:type="dxa" w:w="7087"/>
            <w:shd w:val="clear" w:color="auto" w:fill="5D008F"/>
          </w:tcPr>
          <w:p>
            <w:pPr>
              <w:bidi/>
              <w:spacing w:before="60" w:after="60"/>
            </w:pPr>
            <w:r/>
            <w:r>
              <w:rPr>
                <w:b/>
                <w:bCs/>
                <w:color w:val="FFFFFF"/>
                <w:rtl/>
              </w:rPr>
              <w:t xml:space="preserve">مقرر الذمم الدائنة</w:t>
            </w:r>
          </w:p>
        </w:tc>
      </w:tr>
      <w:tr>
        <w:trPr>
          <w:cantSplit w:val="true"/>
        </w:trPr>
        <w:tc>
          <w:tcPr>
            <w:tcW w:type="dxa" w:w="2551"/>
          </w:tcPr>
          <w:p>
            <w:pPr>
              <w:bidi/>
              <w:spacing w:before="60" w:after="60"/>
            </w:pPr>
            <w:r>
              <w:rPr>
                <w:b/>
                <w:bCs/>
                <w:rtl/>
              </w:rPr>
              <w:t xml:space="preserve">الحالة الجديدة</w:t>
            </w:r>
          </w:p>
        </w:tc>
        <w:tc>
          <w:tcPr>
            <w:tcW w:type="dxa" w:w="7087"/>
          </w:tcPr>
          <w:p>
            <w:pPr>
              <w:bidi/>
              <w:spacing w:before="60" w:after="60"/>
            </w:pPr>
            <w:r>
              <w:rPr>
                <w:rtl/>
              </w:rPr>
              <w:t xml:space="preserve">مورّد مختلف؛ يصل الطلب عبر الهاتف لا البريد الإلكتروني؛ وعلامات تحذير مختلفة. لا يمكن إعادة استخدام إجابة الثلاثاء.</w:t>
            </w:r>
          </w:p>
        </w:tc>
      </w:tr>
      <w:tr>
        <w:trPr>
          <w:cantSplit w:val="true"/>
        </w:trPr>
        <w:tc>
          <w:tcPr>
            <w:tcW w:type="dxa" w:w="2551"/>
            <w:shd w:val="clear" w:color="auto" w:fill="F7F0FB"/>
          </w:tcPr>
          <w:p>
            <w:pPr>
              <w:bidi/>
              <w:spacing w:before="60" w:after="60"/>
            </w:pPr>
            <w:r>
              <w:rPr>
                <w:b/>
                <w:bCs/>
                <w:rtl/>
              </w:rPr>
              <w:t xml:space="preserve">صيغة الإجابة</w:t>
            </w:r>
          </w:p>
        </w:tc>
        <w:tc>
          <w:tcPr>
            <w:tcW w:type="dxa" w:w="7087"/>
            <w:shd w:val="clear" w:color="auto" w:fill="F7F0FB"/>
          </w:tcPr>
          <w:p>
            <w:pPr>
              <w:bidi/>
              <w:spacing w:before="60" w:after="60"/>
            </w:pPr>
            <w:r>
              <w:rPr>
                <w:rtl/>
              </w:rPr>
              <w:t xml:space="preserve">نص مفتوح: القرار والاستدلال الذي يقوم عليه.</w:t>
            </w:r>
          </w:p>
        </w:tc>
      </w:tr>
      <w:tr>
        <w:trPr>
          <w:cantSplit w:val="true"/>
        </w:trPr>
        <w:tc>
          <w:tcPr>
            <w:tcW w:type="dxa" w:w="2551"/>
          </w:tcPr>
          <w:p>
            <w:pPr>
              <w:bidi/>
              <w:spacing w:before="60" w:after="60"/>
            </w:pPr>
            <w:r>
              <w:rPr>
                <w:b/>
                <w:bCs/>
                <w:rtl/>
              </w:rPr>
              <w:t xml:space="preserve">المعيار 1</w:t>
            </w:r>
          </w:p>
        </w:tc>
        <w:tc>
          <w:tcPr>
            <w:tcW w:type="dxa" w:w="7087"/>
          </w:tcPr>
          <w:p>
            <w:pPr>
              <w:bidi/>
              <w:spacing w:before="60" w:after="60"/>
            </w:pPr>
            <w:r>
              <w:rPr>
                <w:rtl/>
              </w:rPr>
              <w:t xml:space="preserve">قارن الطلب بسجل المورّد الرئيسي.</w:t>
            </w:r>
          </w:p>
        </w:tc>
      </w:tr>
      <w:tr>
        <w:trPr>
          <w:cantSplit w:val="true"/>
        </w:trPr>
        <w:tc>
          <w:tcPr>
            <w:tcW w:type="dxa" w:w="2551"/>
            <w:shd w:val="clear" w:color="auto" w:fill="F7F0FB"/>
          </w:tcPr>
          <w:p>
            <w:pPr>
              <w:bidi/>
              <w:spacing w:before="60" w:after="60"/>
            </w:pPr>
            <w:r>
              <w:rPr>
                <w:b/>
                <w:bCs/>
                <w:rtl/>
              </w:rPr>
              <w:t xml:space="preserve">المعيار 2</w:t>
            </w:r>
          </w:p>
        </w:tc>
        <w:tc>
          <w:tcPr>
            <w:tcW w:type="dxa" w:w="7087"/>
            <w:shd w:val="clear" w:color="auto" w:fill="F7F0FB"/>
          </w:tcPr>
          <w:p>
            <w:pPr>
              <w:bidi/>
              <w:spacing w:before="60" w:after="60"/>
            </w:pPr>
            <w:r>
              <w:rPr>
                <w:rtl/>
              </w:rPr>
              <w:t xml:space="preserve">ذكر خطوة التحقق من الإجراء المعتمد.</w:t>
            </w:r>
          </w:p>
        </w:tc>
      </w:tr>
      <w:tr>
        <w:trPr>
          <w:cantSplit w:val="true"/>
        </w:trPr>
        <w:tc>
          <w:tcPr>
            <w:tcW w:type="dxa" w:w="2551"/>
          </w:tcPr>
          <w:p>
            <w:pPr>
              <w:bidi/>
              <w:spacing w:before="60" w:after="60"/>
            </w:pPr>
            <w:r>
              <w:rPr>
                <w:b/>
                <w:bCs/>
                <w:rtl/>
              </w:rPr>
              <w:t xml:space="preserve">المعيار 3</w:t>
            </w:r>
          </w:p>
        </w:tc>
        <w:tc>
          <w:tcPr>
            <w:tcW w:type="dxa" w:w="7087"/>
          </w:tcPr>
          <w:p>
            <w:pPr>
              <w:bidi/>
              <w:spacing w:before="60" w:after="60"/>
            </w:pPr>
            <w:r>
              <w:rPr>
                <w:rtl/>
              </w:rPr>
              <w:t xml:space="preserve">بيّن الإجراء التالي لتشغيل الدفعات.</w:t>
            </w:r>
          </w:p>
        </w:tc>
      </w:tr>
      <w:tr>
        <w:trPr>
          <w:cantSplit w:val="true"/>
        </w:trPr>
        <w:tc>
          <w:tcPr>
            <w:tcW w:type="dxa" w:w="2551"/>
            <w:shd w:val="clear" w:color="auto" w:fill="F7F0FB"/>
          </w:tcPr>
          <w:p>
            <w:pPr>
              <w:bidi/>
              <w:spacing w:before="60" w:after="60"/>
            </w:pPr>
            <w:r>
              <w:rPr>
                <w:b/>
                <w:bCs/>
                <w:rtl/>
              </w:rPr>
              <w:t xml:space="preserve">فحص الحقائق</w:t>
            </w:r>
          </w:p>
        </w:tc>
        <w:tc>
          <w:tcPr>
            <w:tcW w:type="dxa" w:w="7087"/>
            <w:shd w:val="clear" w:color="auto" w:fill="F7F0FB"/>
          </w:tcPr>
          <w:p>
            <w:pPr>
              <w:bidi/>
              <w:spacing w:before="60" w:after="60"/>
            </w:pPr>
            <w:r>
              <w:rPr>
                <w:rtl/>
              </w:rPr>
              <w:t xml:space="preserve">اختيار من متعدد قصير عن حقائق الإجراء فقط، مثل من يعتمد التغيير.</w:t>
            </w:r>
          </w:p>
        </w:tc>
      </w:tr>
      <w:tr>
        <w:trPr>
          <w:cantSplit w:val="true"/>
        </w:trPr>
        <w:tc>
          <w:tcPr>
            <w:tcW w:type="dxa" w:w="2551"/>
          </w:tcPr>
          <w:p>
            <w:pPr>
              <w:bidi/>
              <w:spacing w:before="60" w:after="60"/>
            </w:pPr>
            <w:r>
              <w:rPr>
                <w:b/>
                <w:bCs/>
                <w:rtl/>
              </w:rPr>
              <w:t xml:space="preserve">لاحقاً في العمل</w:t>
            </w:r>
          </w:p>
        </w:tc>
        <w:tc>
          <w:tcPr>
            <w:tcW w:type="dxa" w:w="7087"/>
          </w:tcPr>
          <w:p>
            <w:pPr>
              <w:bidi/>
              <w:spacing w:before="60" w:after="60"/>
            </w:pPr>
            <w:r>
              <w:rPr>
                <w:rtl/>
              </w:rPr>
              <w:t xml:space="preserve">مراجعة طلبات التغيير التي يتعامل معها كل موظف خلال الأسابيع التالية.</w:t>
            </w:r>
          </w:p>
        </w:tc>
      </w:tr>
    </w:tbl>
    <w:p>
      <w:pPr>
        <w:keepNext/>
        <w:pageBreakBefore/>
        <w:bidi/>
        <w:spacing w:before="240" w:after="80"/>
      </w:pPr>
      <w:r>
        <w:rPr>
          <w:b/>
          <w:bCs/>
          <w:color w:val="5D008F"/>
          <w:sz w:val="28"/>
          <w:szCs w:val="28"/>
          <w:rtl/>
        </w:rPr>
        <w:t xml:space="preserve">وحدتك: المشكلة وحزمة الحالة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bidi/>
              <w:spacing w:before="60" w:after="60"/>
            </w:pPr>
            <w:r/>
            <w:r>
              <w:rPr>
                <w:b/>
                <w:bCs/>
                <w:color w:val="FFFFFF"/>
                <w:rtl/>
              </w:rPr>
              <w:t xml:space="preserve">البند</w:t>
            </w:r>
          </w:p>
        </w:tc>
        <w:tc>
          <w:tcPr>
            <w:tcW w:type="dxa" w:w="7087"/>
            <w:shd w:val="clear" w:color="auto" w:fill="5D008F"/>
          </w:tcPr>
          <w:p>
            <w:pPr>
              <w:bidi/>
              <w:spacing w:before="60" w:after="60"/>
            </w:pPr>
            <w:r/>
            <w:r>
              <w:rPr>
                <w:b/>
                <w:bCs/>
                <w:color w:val="FFFFFF"/>
                <w:rtl/>
              </w:rPr>
              <w:t xml:space="preserve">مقررك</w:t>
            </w:r>
          </w:p>
        </w:tc>
      </w:tr>
      <w:tr>
        <w:trPr>
          <w:cantSplit w:val="true"/>
          <w:trHeight w:val="1247"/>
        </w:trPr>
        <w:tc>
          <w:tcPr>
            <w:tcW w:type="dxa" w:w="2551"/>
          </w:tcPr>
          <w:p>
            <w:pPr>
              <w:bidi/>
              <w:spacing w:before="60" w:after="60"/>
            </w:pPr>
            <w:r>
              <w:rPr>
                <w:b/>
                <w:bCs/>
                <w:rtl/>
              </w:rPr>
              <w:t xml:space="preserve">القرار الذي يُخطئ فيه المتعلمون</w:t>
            </w:r>
          </w:p>
        </w:tc>
        <w:tc>
          <w:tcPr>
            <w:tcW w:type="dxa" w:w="7087"/>
          </w:tcPr>
          <w:p>
            <w:pPr>
              <w:bidi/>
              <w:spacing w:before="60" w:after="60"/>
            </w:pPr>
            <w:r/>
          </w:p>
        </w:tc>
      </w:tr>
      <w:tr>
        <w:trPr>
          <w:cantSplit w:val="true"/>
          <w:trHeight w:val="1247"/>
        </w:trPr>
        <w:tc>
          <w:tcPr>
            <w:tcW w:type="dxa" w:w="2551"/>
            <w:shd w:val="clear" w:color="auto" w:fill="F7F0FB"/>
          </w:tcPr>
          <w:p>
            <w:pPr>
              <w:bidi/>
              <w:spacing w:before="60" w:after="60"/>
            </w:pPr>
            <w:r>
              <w:rPr>
                <w:b/>
                <w:bCs/>
                <w:rtl/>
              </w:rPr>
              <w:t xml:space="preserve">المشكلة</w:t>
            </w:r>
          </w:p>
        </w:tc>
        <w:tc>
          <w:tcPr>
            <w:tcW w:type="dxa" w:w="7087"/>
            <w:shd w:val="clear" w:color="auto" w:fill="F7F0FB"/>
          </w:tcPr>
          <w:p>
            <w:pPr>
              <w:bidi/>
              <w:spacing w:before="60" w:after="60"/>
            </w:pPr>
            <w:r/>
          </w:p>
        </w:tc>
      </w:tr>
      <w:tr>
        <w:trPr>
          <w:cantSplit w:val="true"/>
          <w:trHeight w:val="1247"/>
        </w:trPr>
        <w:tc>
          <w:tcPr>
            <w:tcW w:type="dxa" w:w="2551"/>
          </w:tcPr>
          <w:p>
            <w:pPr>
              <w:bidi/>
              <w:spacing w:before="60" w:after="60"/>
            </w:pPr>
            <w:r>
              <w:rPr>
                <w:b/>
                <w:bCs/>
                <w:rtl/>
              </w:rPr>
              <w:t xml:space="preserve">حزمة الحالة</w:t>
            </w:r>
          </w:p>
        </w:tc>
        <w:tc>
          <w:tcPr>
            <w:tcW w:type="dxa" w:w="7087"/>
          </w:tcPr>
          <w:p>
            <w:pPr>
              <w:bidi/>
              <w:spacing w:before="60" w:after="60"/>
            </w:pPr>
            <w:r/>
          </w:p>
        </w:tc>
      </w:tr>
      <w:tr>
        <w:trPr>
          <w:cantSplit w:val="true"/>
          <w:trHeight w:val="1247"/>
        </w:trPr>
        <w:tc>
          <w:tcPr>
            <w:tcW w:type="dxa" w:w="2551"/>
            <w:shd w:val="clear" w:color="auto" w:fill="F7F0FB"/>
          </w:tcPr>
          <w:p>
            <w:pPr>
              <w:bidi/>
              <w:spacing w:before="60" w:after="60"/>
            </w:pPr>
            <w:r>
              <w:rPr>
                <w:b/>
                <w:bCs/>
                <w:rtl/>
              </w:rPr>
              <w:t xml:space="preserve">القاعدة التي تحسم الأمر</w:t>
            </w:r>
          </w:p>
        </w:tc>
        <w:tc>
          <w:tcPr>
            <w:tcW w:type="dxa" w:w="7087"/>
            <w:shd w:val="clear" w:color="auto" w:fill="F7F0FB"/>
          </w:tcPr>
          <w:p>
            <w:pPr>
              <w:bidi/>
              <w:spacing w:before="60" w:after="60"/>
            </w:pPr>
            <w:r/>
          </w:p>
        </w:tc>
      </w:tr>
      <w:tr>
        <w:trPr>
          <w:cantSplit w:val="true"/>
          <w:trHeight w:val="1247"/>
        </w:trPr>
        <w:tc>
          <w:tcPr>
            <w:tcW w:type="dxa" w:w="2551"/>
          </w:tcPr>
          <w:p>
            <w:pPr>
              <w:bidi/>
              <w:spacing w:before="60" w:after="60"/>
            </w:pPr>
            <w:r>
              <w:rPr>
                <w:b/>
                <w:bCs/>
                <w:rtl/>
              </w:rPr>
              <w:t xml:space="preserve">النتيجة المرجوة</w:t>
            </w:r>
          </w:p>
        </w:tc>
        <w:tc>
          <w:tcPr>
            <w:tcW w:type="dxa" w:w="7087"/>
          </w:tcPr>
          <w:p>
            <w:pPr>
              <w:bidi/>
              <w:spacing w:before="60" w:after="60"/>
            </w:pPr>
            <w:r/>
          </w:p>
        </w:tc>
      </w:tr>
    </w:tbl>
    <w:p>
      <w:pPr>
        <w:keepNext/>
        <w:bidi/>
        <w:spacing w:before="240" w:after="80"/>
      </w:pPr>
      <w:r>
        <w:rPr>
          <w:b/>
          <w:bCs/>
          <w:color w:val="5D008F"/>
          <w:sz w:val="28"/>
          <w:szCs w:val="28"/>
          <w:rtl/>
        </w:rPr>
        <w:t xml:space="preserve">وحدتك: ما يعرفه المتعلمون أصلاً</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bidi/>
              <w:spacing w:before="60" w:after="60"/>
            </w:pPr>
            <w:r/>
            <w:r>
              <w:rPr>
                <w:b/>
                <w:bCs/>
                <w:color w:val="FFFFFF"/>
                <w:rtl/>
              </w:rPr>
              <w:t xml:space="preserve">السؤال</w:t>
            </w:r>
          </w:p>
        </w:tc>
        <w:tc>
          <w:tcPr>
            <w:tcW w:type="dxa" w:w="6236"/>
            <w:shd w:val="clear" w:color="auto" w:fill="5D008F"/>
          </w:tcPr>
          <w:p>
            <w:pPr>
              <w:bidi/>
              <w:spacing w:before="60" w:after="60"/>
            </w:pPr>
            <w:r/>
            <w:r>
              <w:rPr>
                <w:b/>
                <w:bCs/>
                <w:color w:val="FFFFFF"/>
                <w:rtl/>
              </w:rPr>
              <w:t xml:space="preserve">إجابتك</w:t>
            </w:r>
          </w:p>
        </w:tc>
      </w:tr>
      <w:tr>
        <w:trPr>
          <w:cantSplit w:val="true"/>
          <w:trHeight w:val="1020"/>
        </w:trPr>
        <w:tc>
          <w:tcPr>
            <w:tcW w:type="dxa" w:w="3402"/>
          </w:tcPr>
          <w:p>
            <w:pPr>
              <w:bidi/>
              <w:spacing w:before="60" w:after="60"/>
            </w:pPr>
            <w:r>
              <w:rPr>
                <w:b/>
                <w:bCs/>
                <w:rtl/>
              </w:rPr>
              <w:t xml:space="preserve">ما الذي يستطيعون فعله أصلاً؟</w:t>
            </w:r>
          </w:p>
        </w:tc>
        <w:tc>
          <w:tcPr>
            <w:tcW w:type="dxa" w:w="6236"/>
          </w:tcPr>
          <w:p>
            <w:pPr>
              <w:bidi/>
              <w:spacing w:before="60" w:after="60"/>
            </w:pPr>
            <w:r/>
          </w:p>
        </w:tc>
      </w:tr>
      <w:tr>
        <w:trPr>
          <w:cantSplit w:val="true"/>
          <w:trHeight w:val="1020"/>
        </w:trPr>
        <w:tc>
          <w:tcPr>
            <w:tcW w:type="dxa" w:w="3402"/>
            <w:shd w:val="clear" w:color="auto" w:fill="F7F0FB"/>
          </w:tcPr>
          <w:p>
            <w:pPr>
              <w:bidi/>
              <w:spacing w:before="60" w:after="60"/>
            </w:pPr>
            <w:r>
              <w:rPr>
                <w:b/>
                <w:bCs/>
                <w:rtl/>
              </w:rPr>
              <w:t xml:space="preserve">ما الذي لم يفعلوه بعد؟</w:t>
            </w:r>
          </w:p>
        </w:tc>
        <w:tc>
          <w:tcPr>
            <w:tcW w:type="dxa" w:w="6236"/>
            <w:shd w:val="clear" w:color="auto" w:fill="F7F0FB"/>
          </w:tcPr>
          <w:p>
            <w:pPr>
              <w:bidi/>
              <w:spacing w:before="60" w:after="60"/>
            </w:pPr>
            <w:r/>
          </w:p>
        </w:tc>
      </w:tr>
      <w:tr>
        <w:trPr>
          <w:cantSplit w:val="true"/>
          <w:trHeight w:val="1020"/>
        </w:trPr>
        <w:tc>
          <w:tcPr>
            <w:tcW w:type="dxa" w:w="3402"/>
          </w:tcPr>
          <w:p>
            <w:pPr>
              <w:bidi/>
              <w:spacing w:before="60" w:after="60"/>
            </w:pPr>
            <w:r>
              <w:rPr>
                <w:b/>
                <w:bCs/>
                <w:rtl/>
              </w:rPr>
              <w:t xml:space="preserve">ما الذي يعتقدونه على الأرجح؟</w:t>
            </w:r>
          </w:p>
        </w:tc>
        <w:tc>
          <w:tcPr>
            <w:tcW w:type="dxa" w:w="6236"/>
          </w:tcPr>
          <w:p>
            <w:pPr>
              <w:bidi/>
              <w:spacing w:before="60" w:after="60"/>
            </w:pPr>
            <w:r/>
          </w:p>
        </w:tc>
      </w:tr>
      <w:tr>
        <w:trPr>
          <w:cantSplit w:val="true"/>
          <w:trHeight w:val="1020"/>
        </w:trPr>
        <w:tc>
          <w:tcPr>
            <w:tcW w:type="dxa" w:w="3402"/>
            <w:shd w:val="clear" w:color="auto" w:fill="F7F0FB"/>
          </w:tcPr>
          <w:p>
            <w:pPr>
              <w:bidi/>
              <w:spacing w:before="60" w:after="60"/>
            </w:pPr>
            <w:r>
              <w:rPr>
                <w:b/>
                <w:bCs/>
                <w:rtl/>
              </w:rPr>
              <w:t xml:space="preserve">كيف تحققت؟</w:t>
            </w:r>
          </w:p>
        </w:tc>
        <w:tc>
          <w:tcPr>
            <w:tcW w:type="dxa" w:w="6236"/>
            <w:shd w:val="clear" w:color="auto" w:fill="F7F0FB"/>
          </w:tcPr>
          <w:p>
            <w:pPr>
              <w:bidi/>
              <w:spacing w:before="60" w:after="60"/>
            </w:pPr>
            <w:r/>
          </w:p>
        </w:tc>
      </w:tr>
    </w:tbl>
    <w:p>
      <w:pPr>
        <w:keepNext/>
        <w:pageBreakBefore/>
        <w:bidi/>
        <w:spacing w:before="240" w:after="80"/>
      </w:pPr>
      <w:r>
        <w:rPr>
          <w:b/>
          <w:bCs/>
          <w:color w:val="5D008F"/>
          <w:sz w:val="28"/>
          <w:szCs w:val="28"/>
          <w:rtl/>
        </w:rPr>
        <w:t xml:space="preserve">وحدتك: التسلسل والتوجيه في كل خطوة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bidi/>
              <w:spacing w:before="60" w:after="60"/>
            </w:pPr>
            <w:r/>
            <w:r>
              <w:rPr>
                <w:b/>
                <w:bCs/>
                <w:color w:val="FFFFFF"/>
                <w:rtl/>
              </w:rPr>
              <w:t xml:space="preserve">الخطوة</w:t>
            </w:r>
          </w:p>
        </w:tc>
        <w:tc>
          <w:tcPr>
            <w:tcW w:type="dxa" w:w="2835"/>
            <w:shd w:val="clear" w:color="auto" w:fill="5D008F"/>
          </w:tcPr>
          <w:p>
            <w:pPr>
              <w:bidi/>
              <w:spacing w:before="60" w:after="60"/>
            </w:pPr>
            <w:r/>
            <w:r>
              <w:rPr>
                <w:b/>
                <w:bCs/>
                <w:color w:val="FFFFFF"/>
                <w:rtl/>
              </w:rPr>
              <w:t xml:space="preserve">ما يفعله المتعلمون</w:t>
            </w:r>
          </w:p>
        </w:tc>
        <w:tc>
          <w:tcPr>
            <w:tcW w:type="dxa" w:w="1247"/>
            <w:shd w:val="clear" w:color="auto" w:fill="5D008F"/>
          </w:tcPr>
          <w:p>
            <w:pPr>
              <w:bidi/>
              <w:spacing w:before="60" w:after="60"/>
            </w:pPr>
            <w:r/>
            <w:r>
              <w:rPr>
                <w:b/>
                <w:bCs/>
                <w:color w:val="FFFFFF"/>
                <w:rtl/>
              </w:rPr>
              <w:t xml:space="preserve">مستوى التوجيه</w:t>
            </w:r>
          </w:p>
        </w:tc>
        <w:tc>
          <w:tcPr>
            <w:tcW w:type="dxa" w:w="2268"/>
            <w:shd w:val="clear" w:color="auto" w:fill="5D008F"/>
          </w:tcPr>
          <w:p>
            <w:pPr>
              <w:bidi/>
              <w:spacing w:before="60" w:after="60"/>
            </w:pPr>
            <w:r/>
            <w:r>
              <w:rPr>
                <w:b/>
                <w:bCs/>
                <w:color w:val="FFFFFF"/>
                <w:rtl/>
              </w:rPr>
              <w:t xml:space="preserve">الدعم المتاح</w:t>
            </w:r>
          </w:p>
        </w:tc>
        <w:tc>
          <w:tcPr>
            <w:tcW w:type="dxa" w:w="1701"/>
            <w:shd w:val="clear" w:color="auto" w:fill="5D008F"/>
          </w:tcPr>
          <w:p>
            <w:pPr>
              <w:bidi/>
              <w:spacing w:before="60" w:after="60"/>
            </w:pPr>
            <w:r/>
            <w:r>
              <w:rPr>
                <w:b/>
                <w:bCs/>
                <w:color w:val="FFFFFF"/>
                <w:rtl/>
              </w:rPr>
              <w:t xml:space="preserve">الأسلوب</w:t>
            </w:r>
          </w:p>
        </w:tc>
      </w:tr>
      <w:tr>
        <w:trPr>
          <w:cantSplit w:val="true"/>
          <w:trHeight w:val="1134"/>
        </w:trPr>
        <w:tc>
          <w:tcPr>
            <w:tcW w:type="dxa" w:w="1587"/>
          </w:tcPr>
          <w:p>
            <w:pPr>
              <w:bidi/>
              <w:spacing w:before="60" w:after="60"/>
            </w:pPr>
            <w:r>
              <w:rPr>
                <w:b/>
                <w:bCs/>
                <w:rtl/>
              </w:rPr>
              <w:t xml:space="preserve">المحاولة الأولى</w:t>
            </w:r>
          </w:p>
        </w:tc>
        <w:tc>
          <w:tcPr>
            <w:tcW w:type="dxa" w:w="2835"/>
          </w:tcPr>
          <w:p>
            <w:pPr>
              <w:bidi/>
              <w:spacing w:before="60" w:after="60"/>
            </w:pPr>
            <w:r/>
          </w:p>
        </w:tc>
        <w:tc>
          <w:tcPr>
            <w:tcW w:type="dxa" w:w="1247"/>
          </w:tcPr>
          <w:p>
            <w:pPr>
              <w:bidi/>
              <w:spacing w:before="60" w:after="60"/>
            </w:pPr>
            <w:r/>
          </w:p>
        </w:tc>
        <w:tc>
          <w:tcPr>
            <w:tcW w:type="dxa" w:w="2268"/>
          </w:tcPr>
          <w:p>
            <w:pPr>
              <w:bidi/>
              <w:spacing w:before="60" w:after="60"/>
            </w:pPr>
            <w:r/>
          </w:p>
        </w:tc>
        <w:tc>
          <w:tcPr>
            <w:tcW w:type="dxa" w:w="1701"/>
          </w:tcPr>
          <w:p>
            <w:pPr>
              <w:bidi/>
              <w:spacing w:before="60" w:after="60"/>
            </w:pPr>
            <w:r/>
          </w:p>
        </w:tc>
      </w:tr>
      <w:tr>
        <w:trPr>
          <w:cantSplit w:val="true"/>
          <w:trHeight w:val="1134"/>
        </w:trPr>
        <w:tc>
          <w:tcPr>
            <w:tcW w:type="dxa" w:w="1587"/>
            <w:shd w:val="clear" w:color="auto" w:fill="F7F0FB"/>
          </w:tcPr>
          <w:p>
            <w:pPr>
              <w:bidi/>
              <w:spacing w:before="60" w:after="60"/>
            </w:pPr>
            <w:r>
              <w:rPr>
                <w:b/>
                <w:bCs/>
                <w:rtl/>
              </w:rPr>
              <w:t xml:space="preserve">المثال المحلول</w:t>
            </w:r>
          </w:p>
        </w:tc>
        <w:tc>
          <w:tcPr>
            <w:tcW w:type="dxa" w:w="2835"/>
            <w:shd w:val="clear" w:color="auto" w:fill="F7F0FB"/>
          </w:tcPr>
          <w:p>
            <w:pPr>
              <w:bidi/>
              <w:spacing w:before="60" w:after="60"/>
            </w:pPr>
            <w:r/>
          </w:p>
        </w:tc>
        <w:tc>
          <w:tcPr>
            <w:tcW w:type="dxa" w:w="1247"/>
            <w:shd w:val="clear" w:color="auto" w:fill="F7F0FB"/>
          </w:tcPr>
          <w:p>
            <w:pPr>
              <w:bidi/>
              <w:spacing w:before="60" w:after="60"/>
            </w:pPr>
            <w:r/>
          </w:p>
        </w:tc>
        <w:tc>
          <w:tcPr>
            <w:tcW w:type="dxa" w:w="2268"/>
            <w:shd w:val="clear" w:color="auto" w:fill="F7F0FB"/>
          </w:tcPr>
          <w:p>
            <w:pPr>
              <w:bidi/>
              <w:spacing w:before="60" w:after="60"/>
            </w:pPr>
            <w:r/>
          </w:p>
        </w:tc>
        <w:tc>
          <w:tcPr>
            <w:tcW w:type="dxa" w:w="1701"/>
            <w:shd w:val="clear" w:color="auto" w:fill="F7F0FB"/>
          </w:tcPr>
          <w:p>
            <w:pPr>
              <w:bidi/>
              <w:spacing w:before="60" w:after="60"/>
            </w:pPr>
            <w:r/>
          </w:p>
        </w:tc>
      </w:tr>
      <w:tr>
        <w:trPr>
          <w:cantSplit w:val="true"/>
          <w:trHeight w:val="1134"/>
        </w:trPr>
        <w:tc>
          <w:tcPr>
            <w:tcW w:type="dxa" w:w="1587"/>
          </w:tcPr>
          <w:p>
            <w:pPr>
              <w:bidi/>
              <w:spacing w:before="60" w:after="60"/>
            </w:pPr>
            <w:r>
              <w:rPr>
                <w:b/>
                <w:bCs/>
                <w:rtl/>
              </w:rPr>
              <w:t xml:space="preserve">التدريب الموجَّه</w:t>
            </w:r>
          </w:p>
        </w:tc>
        <w:tc>
          <w:tcPr>
            <w:tcW w:type="dxa" w:w="2835"/>
          </w:tcPr>
          <w:p>
            <w:pPr>
              <w:bidi/>
              <w:spacing w:before="60" w:after="60"/>
            </w:pPr>
            <w:r/>
          </w:p>
        </w:tc>
        <w:tc>
          <w:tcPr>
            <w:tcW w:type="dxa" w:w="1247"/>
          </w:tcPr>
          <w:p>
            <w:pPr>
              <w:bidi/>
              <w:spacing w:before="60" w:after="60"/>
            </w:pPr>
            <w:r/>
          </w:p>
        </w:tc>
        <w:tc>
          <w:tcPr>
            <w:tcW w:type="dxa" w:w="2268"/>
          </w:tcPr>
          <w:p>
            <w:pPr>
              <w:bidi/>
              <w:spacing w:before="60" w:after="60"/>
            </w:pPr>
            <w:r/>
          </w:p>
        </w:tc>
        <w:tc>
          <w:tcPr>
            <w:tcW w:type="dxa" w:w="1701"/>
          </w:tcPr>
          <w:p>
            <w:pPr>
              <w:bidi/>
              <w:spacing w:before="60" w:after="60"/>
            </w:pPr>
            <w:r/>
          </w:p>
        </w:tc>
      </w:tr>
      <w:tr>
        <w:trPr>
          <w:cantSplit w:val="true"/>
          <w:trHeight w:val="1134"/>
        </w:trPr>
        <w:tc>
          <w:tcPr>
            <w:tcW w:type="dxa" w:w="1587"/>
            <w:shd w:val="clear" w:color="auto" w:fill="F7F0FB"/>
          </w:tcPr>
          <w:p>
            <w:pPr>
              <w:bidi/>
              <w:spacing w:before="60" w:after="60"/>
            </w:pPr>
            <w:r>
              <w:rPr>
                <w:b/>
                <w:bCs/>
                <w:rtl/>
              </w:rPr>
              <w:t xml:space="preserve">مقارنة الاستدلال</w:t>
            </w:r>
          </w:p>
        </w:tc>
        <w:tc>
          <w:tcPr>
            <w:tcW w:type="dxa" w:w="2835"/>
            <w:shd w:val="clear" w:color="auto" w:fill="F7F0FB"/>
          </w:tcPr>
          <w:p>
            <w:pPr>
              <w:bidi/>
              <w:spacing w:before="60" w:after="60"/>
            </w:pPr>
            <w:r/>
          </w:p>
        </w:tc>
        <w:tc>
          <w:tcPr>
            <w:tcW w:type="dxa" w:w="1247"/>
            <w:shd w:val="clear" w:color="auto" w:fill="F7F0FB"/>
          </w:tcPr>
          <w:p>
            <w:pPr>
              <w:bidi/>
              <w:spacing w:before="60" w:after="60"/>
            </w:pPr>
            <w:r/>
          </w:p>
        </w:tc>
        <w:tc>
          <w:tcPr>
            <w:tcW w:type="dxa" w:w="2268"/>
            <w:shd w:val="clear" w:color="auto" w:fill="F7F0FB"/>
          </w:tcPr>
          <w:p>
            <w:pPr>
              <w:bidi/>
              <w:spacing w:before="60" w:after="60"/>
            </w:pPr>
            <w:r/>
          </w:p>
        </w:tc>
        <w:tc>
          <w:tcPr>
            <w:tcW w:type="dxa" w:w="1701"/>
            <w:shd w:val="clear" w:color="auto" w:fill="F7F0FB"/>
          </w:tcPr>
          <w:p>
            <w:pPr>
              <w:bidi/>
              <w:spacing w:before="60" w:after="60"/>
            </w:pPr>
            <w:r/>
          </w:p>
        </w:tc>
      </w:tr>
      <w:tr>
        <w:trPr>
          <w:cantSplit w:val="true"/>
          <w:trHeight w:val="1134"/>
        </w:trPr>
        <w:tc>
          <w:tcPr>
            <w:tcW w:type="dxa" w:w="1587"/>
          </w:tcPr>
          <w:p>
            <w:pPr>
              <w:bidi/>
              <w:spacing w:before="60" w:after="60"/>
            </w:pPr>
            <w:r>
              <w:rPr>
                <w:b/>
                <w:bCs/>
                <w:rtl/>
              </w:rPr>
              <w:t xml:space="preserve">بناء أداتهم الخاصة</w:t>
            </w:r>
          </w:p>
        </w:tc>
        <w:tc>
          <w:tcPr>
            <w:tcW w:type="dxa" w:w="2835"/>
          </w:tcPr>
          <w:p>
            <w:pPr>
              <w:bidi/>
              <w:spacing w:before="60" w:after="60"/>
            </w:pPr>
            <w:r/>
          </w:p>
        </w:tc>
        <w:tc>
          <w:tcPr>
            <w:tcW w:type="dxa" w:w="1247"/>
          </w:tcPr>
          <w:p>
            <w:pPr>
              <w:bidi/>
              <w:spacing w:before="60" w:after="60"/>
            </w:pPr>
            <w:r/>
          </w:p>
        </w:tc>
        <w:tc>
          <w:tcPr>
            <w:tcW w:type="dxa" w:w="2268"/>
          </w:tcPr>
          <w:p>
            <w:pPr>
              <w:bidi/>
              <w:spacing w:before="60" w:after="60"/>
            </w:pPr>
            <w:r/>
          </w:p>
        </w:tc>
        <w:tc>
          <w:tcPr>
            <w:tcW w:type="dxa" w:w="1701"/>
          </w:tcPr>
          <w:p>
            <w:pPr>
              <w:bidi/>
              <w:spacing w:before="60" w:after="60"/>
            </w:pPr>
            <w:r/>
          </w:p>
        </w:tc>
      </w:tr>
      <w:tr>
        <w:trPr>
          <w:cantSplit w:val="true"/>
          <w:trHeight w:val="1134"/>
        </w:trPr>
        <w:tc>
          <w:tcPr>
            <w:tcW w:type="dxa" w:w="1587"/>
            <w:shd w:val="clear" w:color="auto" w:fill="F7F0FB"/>
          </w:tcPr>
          <w:p>
            <w:pPr>
              <w:bidi/>
              <w:spacing w:before="60" w:after="60"/>
            </w:pPr>
            <w:r>
              <w:rPr>
                <w:b/>
                <w:bCs/>
                <w:rtl/>
              </w:rPr>
              <w:t xml:space="preserve">الحالة الجديدة</w:t>
            </w:r>
          </w:p>
        </w:tc>
        <w:tc>
          <w:tcPr>
            <w:tcW w:type="dxa" w:w="2835"/>
            <w:shd w:val="clear" w:color="auto" w:fill="F7F0FB"/>
          </w:tcPr>
          <w:p>
            <w:pPr>
              <w:bidi/>
              <w:spacing w:before="60" w:after="60"/>
            </w:pPr>
            <w:r/>
          </w:p>
        </w:tc>
        <w:tc>
          <w:tcPr>
            <w:tcW w:type="dxa" w:w="1247"/>
            <w:shd w:val="clear" w:color="auto" w:fill="F7F0FB"/>
          </w:tcPr>
          <w:p>
            <w:pPr>
              <w:bidi/>
              <w:spacing w:before="60" w:after="60"/>
            </w:pPr>
            <w:r/>
          </w:p>
        </w:tc>
        <w:tc>
          <w:tcPr>
            <w:tcW w:type="dxa" w:w="2268"/>
            <w:shd w:val="clear" w:color="auto" w:fill="F7F0FB"/>
          </w:tcPr>
          <w:p>
            <w:pPr>
              <w:bidi/>
              <w:spacing w:before="60" w:after="60"/>
            </w:pPr>
            <w:r/>
          </w:p>
        </w:tc>
        <w:tc>
          <w:tcPr>
            <w:tcW w:type="dxa" w:w="1701"/>
            <w:shd w:val="clear" w:color="auto" w:fill="F7F0FB"/>
          </w:tcPr>
          <w:p>
            <w:pPr>
              <w:bidi/>
              <w:spacing w:before="60" w:after="60"/>
            </w:pPr>
            <w:r/>
          </w:p>
        </w:tc>
      </w:tr>
      <w:tr>
        <w:trPr>
          <w:cantSplit w:val="true"/>
          <w:trHeight w:val="1134"/>
        </w:trPr>
        <w:tc>
          <w:tcPr>
            <w:tcW w:type="dxa" w:w="1587"/>
          </w:tcPr>
          <w:p>
            <w:pPr>
              <w:bidi/>
              <w:spacing w:before="60" w:after="60"/>
            </w:pPr>
            <w:r>
              <w:rPr>
                <w:b/>
                <w:bCs/>
                <w:rtl/>
              </w:rPr>
              <w:t xml:space="preserve">الختام</w:t>
            </w:r>
          </w:p>
        </w:tc>
        <w:tc>
          <w:tcPr>
            <w:tcW w:type="dxa" w:w="2835"/>
          </w:tcPr>
          <w:p>
            <w:pPr>
              <w:bidi/>
              <w:spacing w:before="60" w:after="60"/>
            </w:pPr>
            <w:r/>
          </w:p>
        </w:tc>
        <w:tc>
          <w:tcPr>
            <w:tcW w:type="dxa" w:w="1247"/>
          </w:tcPr>
          <w:p>
            <w:pPr>
              <w:bidi/>
              <w:spacing w:before="60" w:after="60"/>
            </w:pPr>
            <w:r/>
          </w:p>
        </w:tc>
        <w:tc>
          <w:tcPr>
            <w:tcW w:type="dxa" w:w="2268"/>
          </w:tcPr>
          <w:p>
            <w:pPr>
              <w:bidi/>
              <w:spacing w:before="60" w:after="60"/>
            </w:pPr>
            <w:r/>
          </w:p>
        </w:tc>
        <w:tc>
          <w:tcPr>
            <w:tcW w:type="dxa" w:w="1701"/>
          </w:tcPr>
          <w:p>
            <w:pPr>
              <w:bidi/>
              <w:spacing w:before="60" w:after="60"/>
            </w:pPr>
            <w:r/>
          </w:p>
        </w:tc>
      </w:tr>
    </w:tbl>
    <w:p>
      <w:pPr>
        <w:keepNext/>
        <w:pageBreakBefore/>
        <w:bidi/>
        <w:spacing w:before="240" w:after="80"/>
      </w:pPr>
      <w:r>
        <w:rPr>
          <w:b/>
          <w:bCs/>
          <w:color w:val="5D008F"/>
          <w:sz w:val="28"/>
          <w:szCs w:val="28"/>
          <w:rtl/>
        </w:rPr>
        <w:t xml:space="preserve">وحدتك: تقييم الحالة الجديدة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bidi/>
              <w:spacing w:before="60" w:after="60"/>
            </w:pPr>
            <w:r/>
            <w:r>
              <w:rPr>
                <w:b/>
                <w:bCs/>
                <w:color w:val="FFFFFF"/>
                <w:rtl/>
              </w:rPr>
              <w:t xml:space="preserve">البند</w:t>
            </w:r>
          </w:p>
        </w:tc>
        <w:tc>
          <w:tcPr>
            <w:tcW w:type="dxa" w:w="7087"/>
            <w:shd w:val="clear" w:color="auto" w:fill="5D008F"/>
          </w:tcPr>
          <w:p>
            <w:pPr>
              <w:bidi/>
              <w:spacing w:before="60" w:after="60"/>
            </w:pPr>
            <w:r/>
            <w:r>
              <w:rPr>
                <w:b/>
                <w:bCs/>
                <w:color w:val="FFFFFF"/>
                <w:rtl/>
              </w:rPr>
              <w:t xml:space="preserve">مقررك</w:t>
            </w:r>
          </w:p>
        </w:tc>
      </w:tr>
      <w:tr>
        <w:trPr>
          <w:cantSplit w:val="true"/>
          <w:trHeight w:val="1077"/>
        </w:trPr>
        <w:tc>
          <w:tcPr>
            <w:tcW w:type="dxa" w:w="2551"/>
          </w:tcPr>
          <w:p>
            <w:pPr>
              <w:bidi/>
              <w:spacing w:before="60" w:after="60"/>
            </w:pPr>
            <w:r>
              <w:rPr>
                <w:b/>
                <w:bCs/>
                <w:rtl/>
              </w:rPr>
              <w:t xml:space="preserve">الحالة الجديدة</w:t>
            </w:r>
          </w:p>
        </w:tc>
        <w:tc>
          <w:tcPr>
            <w:tcW w:type="dxa" w:w="7087"/>
          </w:tcPr>
          <w:p>
            <w:pPr>
              <w:bidi/>
              <w:spacing w:before="60" w:after="60"/>
            </w:pPr>
            <w:r/>
          </w:p>
        </w:tc>
      </w:tr>
      <w:tr>
        <w:trPr>
          <w:cantSplit w:val="true"/>
          <w:trHeight w:val="1077"/>
        </w:trPr>
        <w:tc>
          <w:tcPr>
            <w:tcW w:type="dxa" w:w="2551"/>
            <w:shd w:val="clear" w:color="auto" w:fill="F7F0FB"/>
          </w:tcPr>
          <w:p>
            <w:pPr>
              <w:bidi/>
              <w:spacing w:before="60" w:after="60"/>
            </w:pPr>
            <w:r>
              <w:rPr>
                <w:b/>
                <w:bCs/>
                <w:rtl/>
              </w:rPr>
              <w:t xml:space="preserve">صيغة الإجابة</w:t>
            </w:r>
          </w:p>
        </w:tc>
        <w:tc>
          <w:tcPr>
            <w:tcW w:type="dxa" w:w="7087"/>
            <w:shd w:val="clear" w:color="auto" w:fill="F7F0FB"/>
          </w:tcPr>
          <w:p>
            <w:pPr>
              <w:bidi/>
              <w:spacing w:before="60" w:after="60"/>
            </w:pPr>
            <w:r/>
          </w:p>
        </w:tc>
      </w:tr>
      <w:tr>
        <w:trPr>
          <w:cantSplit w:val="true"/>
          <w:trHeight w:val="1077"/>
        </w:trPr>
        <w:tc>
          <w:tcPr>
            <w:tcW w:type="dxa" w:w="2551"/>
          </w:tcPr>
          <w:p>
            <w:pPr>
              <w:bidi/>
              <w:spacing w:before="60" w:after="60"/>
            </w:pPr>
            <w:r>
              <w:rPr>
                <w:b/>
                <w:bCs/>
                <w:rtl/>
              </w:rPr>
              <w:t xml:space="preserve">المعيار 1</w:t>
            </w:r>
          </w:p>
        </w:tc>
        <w:tc>
          <w:tcPr>
            <w:tcW w:type="dxa" w:w="7087"/>
          </w:tcPr>
          <w:p>
            <w:pPr>
              <w:bidi/>
              <w:spacing w:before="60" w:after="60"/>
            </w:pPr>
            <w:r/>
          </w:p>
        </w:tc>
      </w:tr>
      <w:tr>
        <w:trPr>
          <w:cantSplit w:val="true"/>
          <w:trHeight w:val="1077"/>
        </w:trPr>
        <w:tc>
          <w:tcPr>
            <w:tcW w:type="dxa" w:w="2551"/>
            <w:shd w:val="clear" w:color="auto" w:fill="F7F0FB"/>
          </w:tcPr>
          <w:p>
            <w:pPr>
              <w:bidi/>
              <w:spacing w:before="60" w:after="60"/>
            </w:pPr>
            <w:r>
              <w:rPr>
                <w:b/>
                <w:bCs/>
                <w:rtl/>
              </w:rPr>
              <w:t xml:space="preserve">المعيار 2</w:t>
            </w:r>
          </w:p>
        </w:tc>
        <w:tc>
          <w:tcPr>
            <w:tcW w:type="dxa" w:w="7087"/>
            <w:shd w:val="clear" w:color="auto" w:fill="F7F0FB"/>
          </w:tcPr>
          <w:p>
            <w:pPr>
              <w:bidi/>
              <w:spacing w:before="60" w:after="60"/>
            </w:pPr>
            <w:r/>
          </w:p>
        </w:tc>
      </w:tr>
      <w:tr>
        <w:trPr>
          <w:cantSplit w:val="true"/>
          <w:trHeight w:val="1077"/>
        </w:trPr>
        <w:tc>
          <w:tcPr>
            <w:tcW w:type="dxa" w:w="2551"/>
          </w:tcPr>
          <w:p>
            <w:pPr>
              <w:bidi/>
              <w:spacing w:before="60" w:after="60"/>
            </w:pPr>
            <w:r>
              <w:rPr>
                <w:b/>
                <w:bCs/>
                <w:rtl/>
              </w:rPr>
              <w:t xml:space="preserve">المعيار 3</w:t>
            </w:r>
          </w:p>
        </w:tc>
        <w:tc>
          <w:tcPr>
            <w:tcW w:type="dxa" w:w="7087"/>
          </w:tcPr>
          <w:p>
            <w:pPr>
              <w:bidi/>
              <w:spacing w:before="60" w:after="60"/>
            </w:pPr>
            <w:r/>
          </w:p>
        </w:tc>
      </w:tr>
      <w:tr>
        <w:trPr>
          <w:cantSplit w:val="true"/>
          <w:trHeight w:val="1077"/>
        </w:trPr>
        <w:tc>
          <w:tcPr>
            <w:tcW w:type="dxa" w:w="2551"/>
            <w:shd w:val="clear" w:color="auto" w:fill="F7F0FB"/>
          </w:tcPr>
          <w:p>
            <w:pPr>
              <w:bidi/>
              <w:spacing w:before="60" w:after="60"/>
            </w:pPr>
            <w:r>
              <w:rPr>
                <w:b/>
                <w:bCs/>
                <w:rtl/>
              </w:rPr>
              <w:t xml:space="preserve">فحص الحقائق</w:t>
            </w:r>
          </w:p>
        </w:tc>
        <w:tc>
          <w:tcPr>
            <w:tcW w:type="dxa" w:w="7087"/>
            <w:shd w:val="clear" w:color="auto" w:fill="F7F0FB"/>
          </w:tcPr>
          <w:p>
            <w:pPr>
              <w:bidi/>
              <w:spacing w:before="60" w:after="60"/>
            </w:pPr>
            <w:r/>
          </w:p>
        </w:tc>
      </w:tr>
      <w:tr>
        <w:trPr>
          <w:cantSplit w:val="true"/>
          <w:trHeight w:val="1077"/>
        </w:trPr>
        <w:tc>
          <w:tcPr>
            <w:tcW w:type="dxa" w:w="2551"/>
          </w:tcPr>
          <w:p>
            <w:pPr>
              <w:bidi/>
              <w:spacing w:before="60" w:after="60"/>
            </w:pPr>
            <w:r>
              <w:rPr>
                <w:b/>
                <w:bCs/>
                <w:rtl/>
              </w:rPr>
              <w:t xml:space="preserve">لاحقاً في العمل</w:t>
            </w:r>
          </w:p>
        </w:tc>
        <w:tc>
          <w:tcPr>
            <w:tcW w:type="dxa" w:w="7087"/>
          </w:tcPr>
          <w:p>
            <w:pPr>
              <w:bidi/>
              <w:spacing w:before="60" w:after="60"/>
            </w:pPr>
            <w:r/>
          </w:p>
        </w:tc>
      </w:tr>
    </w:tbl>
    <w:p>
      <w:pPr>
        <w:keepNext/>
        <w:pageBreakBefore/>
        <w:bidi/>
        <w:spacing w:before="240" w:after="80"/>
      </w:pPr>
      <w:r>
        <w:rPr>
          <w:b/>
          <w:bCs/>
          <w:color w:val="5D008F"/>
          <w:sz w:val="28"/>
          <w:szCs w:val="28"/>
          <w:rtl/>
        </w:rPr>
        <w:t xml:space="preserve">راجع خطتك</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bidi/>
              <w:spacing w:before="60" w:after="60"/>
            </w:pPr>
            <w:r/>
            <w:r>
              <w:rPr>
                <w:b/>
                <w:bCs/>
                <w:color w:val="FFFFFF"/>
                <w:rtl/>
              </w:rPr>
              <w:t xml:space="preserve">الفحص</w:t>
            </w:r>
          </w:p>
        </w:tc>
        <w:tc>
          <w:tcPr>
            <w:tcW w:type="dxa" w:w="3685"/>
            <w:shd w:val="clear" w:color="auto" w:fill="5D008F"/>
          </w:tcPr>
          <w:p>
            <w:pPr>
              <w:bidi/>
              <w:spacing w:before="60" w:after="60"/>
            </w:pPr>
            <w:r/>
            <w:r>
              <w:rPr>
                <w:b/>
                <w:bCs/>
                <w:color w:val="FFFFFF"/>
                <w:rtl/>
              </w:rPr>
              <w:t xml:space="preserve">نعم أو ملاحظات</w:t>
            </w:r>
          </w:p>
        </w:tc>
      </w:tr>
      <w:tr>
        <w:trPr>
          <w:cantSplit w:val="true"/>
          <w:trHeight w:val="850"/>
        </w:trPr>
        <w:tc>
          <w:tcPr>
            <w:tcW w:type="dxa" w:w="5953"/>
          </w:tcPr>
          <w:p>
            <w:pPr>
              <w:bidi/>
              <w:spacing w:before="60" w:after="60"/>
            </w:pPr>
            <w:r>
              <w:rPr>
                <w:rtl/>
              </w:rPr>
              <w:t xml:space="preserve">هل تمنح حزمة الحالة المتعلمين كل ما يحتاجه القرار؟</w:t>
            </w:r>
          </w:p>
        </w:tc>
        <w:tc>
          <w:tcPr>
            <w:tcW w:type="dxa" w:w="3685"/>
          </w:tcPr>
          <w:p>
            <w:pPr>
              <w:bidi/>
              <w:spacing w:before="60" w:after="60"/>
            </w:pPr>
            <w:r/>
          </w:p>
        </w:tc>
      </w:tr>
      <w:tr>
        <w:trPr>
          <w:cantSplit w:val="true"/>
          <w:trHeight w:val="850"/>
        </w:trPr>
        <w:tc>
          <w:tcPr>
            <w:tcW w:type="dxa" w:w="5953"/>
            <w:shd w:val="clear" w:color="auto" w:fill="F7F0FB"/>
          </w:tcPr>
          <w:p>
            <w:pPr>
              <w:bidi/>
              <w:spacing w:before="60" w:after="60"/>
            </w:pPr>
            <w:r>
              <w:rPr>
                <w:rtl/>
              </w:rPr>
              <w:t xml:space="preserve">هل تحققت مما يعرفه المتعلمون بدلاً من افتراضه؟</w:t>
            </w:r>
          </w:p>
        </w:tc>
        <w:tc>
          <w:tcPr>
            <w:tcW w:type="dxa" w:w="3685"/>
            <w:shd w:val="clear" w:color="auto" w:fill="F7F0FB"/>
          </w:tcPr>
          <w:p>
            <w:pPr>
              <w:bidi/>
              <w:spacing w:before="60" w:after="60"/>
            </w:pPr>
            <w:r/>
          </w:p>
        </w:tc>
      </w:tr>
      <w:tr>
        <w:trPr>
          <w:cantSplit w:val="true"/>
          <w:trHeight w:val="850"/>
        </w:trPr>
        <w:tc>
          <w:tcPr>
            <w:tcW w:type="dxa" w:w="5953"/>
          </w:tcPr>
          <w:p>
            <w:pPr>
              <w:bidi/>
              <w:spacing w:before="60" w:after="60"/>
            </w:pPr>
            <w:r>
              <w:rPr>
                <w:rtl/>
              </w:rPr>
              <w:t xml:space="preserve">هل يناسب ترتيب البداية المعرفة السابقة، مع مثال محلول أولاً عند الحاجة؟</w:t>
            </w:r>
          </w:p>
        </w:tc>
        <w:tc>
          <w:tcPr>
            <w:tcW w:type="dxa" w:w="3685"/>
          </w:tcPr>
          <w:p>
            <w:pPr>
              <w:bidi/>
              <w:spacing w:before="60" w:after="60"/>
            </w:pPr>
            <w:r/>
          </w:p>
        </w:tc>
      </w:tr>
      <w:tr>
        <w:trPr>
          <w:cantSplit w:val="true"/>
          <w:trHeight w:val="850"/>
        </w:trPr>
        <w:tc>
          <w:tcPr>
            <w:tcW w:type="dxa" w:w="5953"/>
            <w:shd w:val="clear" w:color="auto" w:fill="F7F0FB"/>
          </w:tcPr>
          <w:p>
            <w:pPr>
              <w:bidi/>
              <w:spacing w:before="60" w:after="60"/>
            </w:pPr>
            <w:r>
              <w:rPr>
                <w:rtl/>
              </w:rPr>
              <w:t xml:space="preserve">هل يوجد مثال محلول قبل التدريب الموجَّه؟</w:t>
            </w:r>
          </w:p>
        </w:tc>
        <w:tc>
          <w:tcPr>
            <w:tcW w:type="dxa" w:w="3685"/>
            <w:shd w:val="clear" w:color="auto" w:fill="F7F0FB"/>
          </w:tcPr>
          <w:p>
            <w:pPr>
              <w:bidi/>
              <w:spacing w:before="60" w:after="60"/>
            </w:pPr>
            <w:r/>
          </w:p>
        </w:tc>
      </w:tr>
      <w:tr>
        <w:trPr>
          <w:cantSplit w:val="true"/>
          <w:trHeight w:val="850"/>
        </w:trPr>
        <w:tc>
          <w:tcPr>
            <w:tcW w:type="dxa" w:w="5953"/>
          </w:tcPr>
          <w:p>
            <w:pPr>
              <w:bidi/>
              <w:spacing w:before="60" w:after="60"/>
            </w:pPr>
            <w:r>
              <w:rPr>
                <w:rtl/>
              </w:rPr>
              <w:t xml:space="preserve">هل ينخفض الدعم من خطوة إلى أخرى لينتهي بلا دعم عند الحالة الجديدة؟</w:t>
            </w:r>
          </w:p>
        </w:tc>
        <w:tc>
          <w:tcPr>
            <w:tcW w:type="dxa" w:w="3685"/>
          </w:tcPr>
          <w:p>
            <w:pPr>
              <w:bidi/>
              <w:spacing w:before="60" w:after="60"/>
            </w:pPr>
            <w:r/>
          </w:p>
        </w:tc>
      </w:tr>
      <w:tr>
        <w:trPr>
          <w:cantSplit w:val="true"/>
          <w:trHeight w:val="850"/>
        </w:trPr>
        <w:tc>
          <w:tcPr>
            <w:tcW w:type="dxa" w:w="5953"/>
            <w:shd w:val="clear" w:color="auto" w:fill="F7F0FB"/>
          </w:tcPr>
          <w:p>
            <w:pPr>
              <w:bidi/>
              <w:spacing w:before="60" w:after="60"/>
            </w:pPr>
            <w:r>
              <w:rPr>
                <w:rtl/>
              </w:rPr>
              <w:t xml:space="preserve">هل الحالة الجديدة مختلفة بما يكفي بحيث لا يمكن إعادة استخدام الإجابة الأولى؟</w:t>
            </w:r>
          </w:p>
        </w:tc>
        <w:tc>
          <w:tcPr>
            <w:tcW w:type="dxa" w:w="3685"/>
            <w:shd w:val="clear" w:color="auto" w:fill="F7F0FB"/>
          </w:tcPr>
          <w:p>
            <w:pPr>
              <w:bidi/>
              <w:spacing w:before="60" w:after="60"/>
            </w:pPr>
            <w:r/>
          </w:p>
        </w:tc>
      </w:tr>
      <w:tr>
        <w:trPr>
          <w:cantSplit w:val="true"/>
          <w:trHeight w:val="850"/>
        </w:trPr>
        <w:tc>
          <w:tcPr>
            <w:tcW w:type="dxa" w:w="5953"/>
          </w:tcPr>
          <w:p>
            <w:pPr>
              <w:bidi/>
              <w:spacing w:before="60" w:after="60"/>
            </w:pPr>
            <w:r>
              <w:rPr>
                <w:rtl/>
              </w:rPr>
              <w:t xml:space="preserve">هل تقيّم المهمة الأخيرة القرار والاستدلال الذي يقوم عليه؟</w:t>
            </w:r>
          </w:p>
        </w:tc>
        <w:tc>
          <w:tcPr>
            <w:tcW w:type="dxa" w:w="3685"/>
          </w:tcPr>
          <w:p>
            <w:pPr>
              <w:bidi/>
              <w:spacing w:before="60" w:after="60"/>
            </w:pPr>
            <w:r/>
          </w:p>
        </w:tc>
      </w:tr>
      <w:tr>
        <w:trPr>
          <w:cantSplit w:val="true"/>
          <w:trHeight w:val="850"/>
        </w:trPr>
        <w:tc>
          <w:tcPr>
            <w:tcW w:type="dxa" w:w="5953"/>
            <w:shd w:val="clear" w:color="auto" w:fill="F7F0FB"/>
          </w:tcPr>
          <w:p>
            <w:pPr>
              <w:bidi/>
              <w:spacing w:before="60" w:after="60"/>
            </w:pPr>
            <w:r>
              <w:rPr>
                <w:rtl/>
              </w:rPr>
              <w:t xml:space="preserve">هل تعرف كيف ستتحقق من الأداء في العمل لاحقاً؟</w:t>
            </w:r>
          </w:p>
        </w:tc>
        <w:tc>
          <w:tcPr>
            <w:tcW w:type="dxa" w:w="3685"/>
            <w:shd w:val="clear" w:color="auto" w:fill="F7F0FB"/>
          </w:tcPr>
          <w:p>
            <w:pPr>
              <w:bidi/>
              <w:spacing w:before="60" w:after="60"/>
            </w:pPr>
            <w:r/>
          </w:p>
        </w:tc>
      </w:tr>
    </w:tbl>
    <w:p>
      <w:pPr>
        <w:bidi/>
        <w:spacing w:before="160"/>
      </w:pPr>
      <w:r>
        <w:rPr>
          <w:i/>
          <w:iCs/>
          <w:color w:val="5A5766"/>
          <w:rtl/>
        </w:rPr>
        <w:t xml:space="preserve">تكييف خاص من Coursebox. مصادر الأساليب: Collins, A., Brown, J. S. and Newman, S. E. (1989) Cognitive apprenticeship؛ Savery, J. R. (2006) Overview of problem-based learning؛ Sinha, T. and Kapur, M. (2021) When problem solving followed by instruction works. لا يعطي هذا المخطط درجة: فاكتمال الخطة لا يثبت أن المتعلمين سيحسنون القرار في العمل. جرّبه على نطاق تجريبي وتحقق من الأداء الفعلي.</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pPr>
    <w:r>
      <w:rPr>
        <w:color w:val="5A5766"/>
        <w:sz w:val="16"/>
        <w:szCs w:val="16"/>
        <w:rtl/>
      </w:rPr>
      <w:t xml:space="preserve">coursebox.ai  |  قالب مجاني  |  صفحة </w:t>
    </w:r>
    <w:r>
      <w:rPr>
        <w:color w:val="5A5766"/>
        <w:sz w:val="16"/>
        <w:szCs w:val="16"/>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