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Planner voor een cursus die met het probleem begint</w:t>
      </w:r>
    </w:p>
    <w:p>
      <w:r>
        <w:rPr>
          <w:color w:val="5A5766"/>
          <w:sz w:val="22"/>
        </w:rPr>
        <w:t>Plan een constructivistische module waarin cursisten eerst een realistisch probleem proberen op te lossen voordat de uitleg komt, daarna leren van een uitgewerkt voorbeeld, oefenen met ondersteuning die afneemt, hun redenering vergelijken en zelfstandig een nieuwe casus beslissen. Dit is de eigen bewerking van Coursebox van cognitive apprenticeship (Collins, Brown en Newman, 1989), probleemgestuurd leren (Savery, 2006) en probleemoplossing vóór instructie (Sinha en Kapur, 2021). Een planningshulpmiddel, geen gevalideerd instrument: er komt geen score uit. Als voorbeeld is een fictieve cursus crediteurenadministratie ingevuld.</w:t>
      </w:r>
    </w:p>
    <w:p>
      <w:r>
        <w:rPr>
          <w:i/>
          <w:color w:val="5A5766"/>
          <w:sz w:val="18"/>
        </w:rPr>
        <w:t>Van de Coursebox-blog: coursebox.ai/blog/constructivism-learning-theory-and-its-elearning-application</w:t>
      </w:r>
    </w:p>
    <w:p>
      <w:pPr>
        <w:keepNext/>
        <w:spacing w:before="240" w:after="80"/>
      </w:pPr>
      <w:r>
        <w:rPr>
          <w:b/>
          <w:color w:val="5D008F"/>
          <w:sz w:val="28"/>
        </w:rPr>
        <w:t>Zo gebruik je deze planner</w:t>
      </w:r>
    </w:p>
    <w:p>
      <w:pPr>
        <w:pStyle w:val="ListBullet"/>
      </w:pPr>
      <w:r>
        <w:t>Begin bij één beslissing die cursisten op het werk verkeerd nemen, niet bij een onderwerp. Schrijf die op als het probleem.</w:t>
      </w:r>
    </w:p>
    <w:p>
      <w:pPr>
        <w:pStyle w:val="ListBullet"/>
      </w:pPr>
      <w:r>
        <w:t>Noteer alles wat een cursist nodig heeft om die beslissing te nemen: de documenten die ze zouden zien, het dossier dat ze moeten controleren en de regel die de knoop doorhakt. Dat is het casuspakket.</w:t>
      </w:r>
    </w:p>
    <w:p>
      <w:pPr>
        <w:pStyle w:val="ListBullet"/>
      </w:pPr>
      <w:r>
        <w:t>Ga na wat cursisten al weten. Vraag het, toets het of kijk naar hun werk; neem het niet aan op basis van een functietitel.</w:t>
      </w:r>
    </w:p>
    <w:p>
      <w:pPr>
        <w:pStyle w:val="ListBullet"/>
      </w:pPr>
      <w:r>
        <w:t>Plan de volgorde: eerste poging, uitgewerkt voorbeeld, begeleid oefenen, vergelijken, een eigen hulpmiddel bouwen, een nieuwe casus en een korte afsluiting.</w:t>
      </w:r>
    </w:p>
    <w:p>
      <w:pPr>
        <w:pStyle w:val="ListBullet"/>
      </w:pPr>
      <w:r>
        <w:t>Bepaal per stap het begeleidingsniveau (volledig, gedeeltelijk, licht of geen) en benoem precies welke ondersteuning beschikbaar is. Bouw de ondersteuning af naarmate cursisten vaardiger worden, niet gewoon naarmate de pagina's voorbijgaan.</w:t>
      </w:r>
    </w:p>
    <w:p>
      <w:pPr>
        <w:pStyle w:val="ListBullet"/>
      </w:pPr>
      <w:r>
        <w:t>Schrijf de beoordeling met een nieuwe casus en de bijbehorende criteria voordat je inhoud schrijft, en kies een antwoordvorm die de redenering zichtbaar maakt, naast eventuele feitelijke controlevragen.</w:t>
      </w:r>
    </w:p>
    <w:p>
      <w:pPr>
        <w:keepNext/>
        <w:pageBreakBefore/>
        <w:spacing w:before="240" w:after="80"/>
      </w:pPr>
      <w:r>
        <w:rPr>
          <w:b/>
          <w:color w:val="5D008F"/>
          <w:sz w:val="28"/>
        </w:rPr>
        <w:t>Uitgewerkt voorbeeld: het probleem en het casuspakket</w:t>
      </w:r>
    </w:p>
    <w:p>
      <w:r>
        <w:t>Fictief voorbeeld. Een middelgroot productiebedrijf bouwt een zelfstandige cursus van 40 minuten, "Vasthouden, controleren of betalen?", voor medewerkers crediteurenadministratie in hun eerste drie maanden.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Onderdeel</w:t>
            </w:r>
          </w:p>
        </w:tc>
        <w:tc>
          <w:tcPr>
            <w:tcW w:type="dxa" w:w="7087"/>
            <w:shd w:val="clear" w:color="auto" w:fill="5D008F"/>
          </w:tcPr>
          <w:p>
            <w:pPr>
              <w:spacing w:before="60" w:after="60"/>
            </w:pPr>
            <w:r/>
            <w:r>
              <w:rPr>
                <w:b/>
                <w:color w:val="FFFFFF"/>
              </w:rPr>
              <w:t>Cursus crediteurenadministratie</w:t>
            </w:r>
          </w:p>
        </w:tc>
      </w:tr>
      <w:tr>
        <w:trPr>
          <w:cantSplit w:val="true"/>
        </w:trPr>
        <w:tc>
          <w:tcPr>
            <w:tcW w:type="dxa" w:w="2551"/>
          </w:tcPr>
          <w:p>
            <w:pPr>
              <w:spacing w:before="60" w:after="60"/>
            </w:pPr>
            <w:r>
              <w:rPr>
                <w:b/>
              </w:rPr>
              <w:t>De beslissing die cursisten verkeerd nemen</w:t>
            </w:r>
          </w:p>
        </w:tc>
        <w:tc>
          <w:tcPr>
            <w:tcW w:type="dxa" w:w="7087"/>
          </w:tcPr>
          <w:p>
            <w:pPr>
              <w:spacing w:before="60" w:after="60"/>
            </w:pPr>
            <w:r>
              <w:t>Of je de bankgegevens van een leverancier wijzigt wanneer er een wijzigingsverzoek binnenkomt, en wat je doet met de eerstvolgende betaling.</w:t>
            </w:r>
          </w:p>
        </w:tc>
      </w:tr>
      <w:tr>
        <w:trPr>
          <w:cantSplit w:val="true"/>
        </w:trPr>
        <w:tc>
          <w:tcPr>
            <w:tcW w:type="dxa" w:w="2551"/>
            <w:shd w:val="clear" w:color="auto" w:fill="F7F0FB"/>
          </w:tcPr>
          <w:p>
            <w:pPr>
              <w:spacing w:before="60" w:after="60"/>
            </w:pPr>
            <w:r>
              <w:rPr>
                <w:b/>
              </w:rPr>
              <w:t>Het probleem</w:t>
            </w:r>
          </w:p>
        </w:tc>
        <w:tc>
          <w:tcPr>
            <w:tcW w:type="dxa" w:w="7087"/>
            <w:shd w:val="clear" w:color="auto" w:fill="F7F0FB"/>
          </w:tcPr>
          <w:p>
            <w:pPr>
              <w:spacing w:before="60" w:after="60"/>
            </w:pPr>
            <w:r>
              <w:t>Op dinsdag, twee dagen voor de wekelijkse betaalrun, vraagt een e-mail van de vaste contactpersoon bij een leverancier van verpakkingen die al jaren meegaat om het bankrekeningnummer te wijzigen "voor alle betalingen vanaf deze week", omdat de leverancier "van bank is veranderd". In de run van donderdag staat een factuur van $48.600 gepland. Het domein van de afzender wijkt met één letter af van het gebruikelijke domein.</w:t>
            </w:r>
          </w:p>
        </w:tc>
      </w:tr>
      <w:tr>
        <w:trPr>
          <w:cantSplit w:val="true"/>
        </w:trPr>
        <w:tc>
          <w:tcPr>
            <w:tcW w:type="dxa" w:w="2551"/>
          </w:tcPr>
          <w:p>
            <w:pPr>
              <w:spacing w:before="60" w:after="60"/>
            </w:pPr>
            <w:r>
              <w:rPr>
                <w:b/>
              </w:rPr>
              <w:t>Casuspakket</w:t>
            </w:r>
          </w:p>
        </w:tc>
        <w:tc>
          <w:tcPr>
            <w:tcW w:type="dxa" w:w="7087"/>
          </w:tcPr>
          <w:p>
            <w:pPr>
              <w:spacing w:before="60" w:after="60"/>
            </w:pPr>
            <w:r>
              <w:t>De e-mail; de brief op briefpapier met de nieuwe gegevens; het leveranciersstamrecord (bankgegevens, telefoonnummer in het dossier, vier jaar geen wijzigingen); het schema van de betaalrun; de procedure.</w:t>
            </w:r>
          </w:p>
        </w:tc>
      </w:tr>
      <w:tr>
        <w:trPr>
          <w:cantSplit w:val="true"/>
        </w:trPr>
        <w:tc>
          <w:tcPr>
            <w:tcW w:type="dxa" w:w="2551"/>
            <w:shd w:val="clear" w:color="auto" w:fill="F7F0FB"/>
          </w:tcPr>
          <w:p>
            <w:pPr>
              <w:spacing w:before="60" w:after="60"/>
            </w:pPr>
            <w:r>
              <w:rPr>
                <w:b/>
              </w:rPr>
              <w:t>De regel die de knoop doorhakt</w:t>
            </w:r>
          </w:p>
        </w:tc>
        <w:tc>
          <w:tcPr>
            <w:tcW w:type="dxa" w:w="7087"/>
            <w:shd w:val="clear" w:color="auto" w:fill="F7F0FB"/>
          </w:tcPr>
          <w:p>
            <w:pPr>
              <w:spacing w:before="60" w:after="60"/>
            </w:pPr>
            <w:r>
              <w:t>Bevestig elke wijziging van bankgegevens door de leverancier te bellen op het nummer dat al in het dossier staat, nooit op een nummer uit het verzoek, en laat een tweede medewerker goedkeuring geven vóór de volgende betaling.</w:t>
            </w:r>
          </w:p>
        </w:tc>
      </w:tr>
      <w:tr>
        <w:trPr>
          <w:cantSplit w:val="true"/>
        </w:trPr>
        <w:tc>
          <w:tcPr>
            <w:tcW w:type="dxa" w:w="2551"/>
          </w:tcPr>
          <w:p>
            <w:pPr>
              <w:spacing w:before="60" w:after="60"/>
            </w:pPr>
            <w:r>
              <w:rPr>
                <w:b/>
              </w:rPr>
              <w:t>Beoogd resultaat</w:t>
            </w:r>
          </w:p>
        </w:tc>
        <w:tc>
          <w:tcPr>
            <w:tcW w:type="dxa" w:w="7087"/>
          </w:tcPr>
          <w:p>
            <w:pPr>
              <w:spacing w:before="60" w:after="60"/>
            </w:pPr>
            <w:r>
              <w:t>Medewerkers beoordelen een wijzigingsverzoek aan de hand van het leveranciersrecord en de procedure, kiezen tussen vasthouden, controleren of betalen, onderbouwen dat schriftelijk en bouwen hun eigen controle voor het volgende verzoek.</w:t>
            </w:r>
          </w:p>
        </w:tc>
      </w:tr>
    </w:tbl>
    <w:p>
      <w:pPr>
        <w:keepNext/>
        <w:spacing w:before="240" w:after="80"/>
      </w:pPr>
      <w:r>
        <w:rPr>
          <w:b/>
          <w:color w:val="5D008F"/>
          <w:sz w:val="28"/>
        </w:rPr>
        <w:t>Uitgewerkt voorbeeld: wat cursisten al weten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spacing w:before="60" w:after="60"/>
            </w:pPr>
            <w:r/>
            <w:r>
              <w:rPr>
                <w:b/>
                <w:color w:val="FFFFFF"/>
              </w:rPr>
              <w:t>Vraag</w:t>
            </w:r>
          </w:p>
        </w:tc>
        <w:tc>
          <w:tcPr>
            <w:tcW w:type="dxa" w:w="6236"/>
            <w:shd w:val="clear" w:color="auto" w:fill="5D008F"/>
          </w:tcPr>
          <w:p>
            <w:pPr>
              <w:spacing w:before="60" w:after="60"/>
            </w:pPr>
            <w:r/>
            <w:r>
              <w:rPr>
                <w:b/>
                <w:color w:val="FFFFFF"/>
              </w:rPr>
              <w:t>Cursus crediteurenadministratie</w:t>
            </w:r>
          </w:p>
        </w:tc>
      </w:tr>
      <w:tr>
        <w:trPr>
          <w:cantSplit w:val="true"/>
        </w:trPr>
        <w:tc>
          <w:tcPr>
            <w:tcW w:type="dxa" w:w="3402"/>
          </w:tcPr>
          <w:p>
            <w:pPr>
              <w:spacing w:before="60" w:after="60"/>
            </w:pPr>
            <w:r>
              <w:rPr>
                <w:b/>
              </w:rPr>
              <w:t>Wat kunnen ze al?</w:t>
            </w:r>
          </w:p>
        </w:tc>
        <w:tc>
          <w:tcPr>
            <w:tcW w:type="dxa" w:w="6236"/>
          </w:tcPr>
          <w:p>
            <w:pPr>
              <w:spacing w:before="60" w:after="60"/>
            </w:pPr>
            <w:r>
              <w:t>Facturen invoeren en de wekelijkse betaalrun draaien in het financiële systeem.</w:t>
            </w:r>
          </w:p>
        </w:tc>
      </w:tr>
      <w:tr>
        <w:trPr>
          <w:cantSplit w:val="true"/>
        </w:trPr>
        <w:tc>
          <w:tcPr>
            <w:tcW w:type="dxa" w:w="3402"/>
            <w:shd w:val="clear" w:color="auto" w:fill="F7F0FB"/>
          </w:tcPr>
          <w:p>
            <w:pPr>
              <w:spacing w:before="60" w:after="60"/>
            </w:pPr>
            <w:r>
              <w:rPr>
                <w:b/>
              </w:rPr>
              <w:t>Wat hebben ze nog niet gedaan?</w:t>
            </w:r>
          </w:p>
        </w:tc>
        <w:tc>
          <w:tcPr>
            <w:tcW w:type="dxa" w:w="6236"/>
            <w:shd w:val="clear" w:color="auto" w:fill="F7F0FB"/>
          </w:tcPr>
          <w:p>
            <w:pPr>
              <w:spacing w:before="60" w:after="60"/>
            </w:pPr>
            <w:r>
              <w:t>Een verzoek tot wijziging van bankgegevens afgehandeld of de controleprocedure gelezen.</w:t>
            </w:r>
          </w:p>
        </w:tc>
      </w:tr>
      <w:tr>
        <w:trPr>
          <w:cantSplit w:val="true"/>
        </w:trPr>
        <w:tc>
          <w:tcPr>
            <w:tcW w:type="dxa" w:w="3402"/>
          </w:tcPr>
          <w:p>
            <w:pPr>
              <w:spacing w:before="60" w:after="60"/>
            </w:pPr>
            <w:r>
              <w:rPr>
                <w:b/>
              </w:rPr>
              <w:t>Wat geloven ze waarschijnlijk?</w:t>
            </w:r>
          </w:p>
        </w:tc>
        <w:tc>
          <w:tcPr>
            <w:tcW w:type="dxa" w:w="6236"/>
          </w:tcPr>
          <w:p>
            <w:pPr>
              <w:spacing w:before="60" w:after="60"/>
            </w:pPr>
            <w:r>
              <w:t>Een verzoek van de vaste contactpersoon is veilig. Het eerste open antwoord bevestigt of corrigeert dit.</w:t>
            </w:r>
          </w:p>
        </w:tc>
      </w:tr>
      <w:tr>
        <w:trPr>
          <w:cantSplit w:val="true"/>
        </w:trPr>
        <w:tc>
          <w:tcPr>
            <w:tcW w:type="dxa" w:w="3402"/>
            <w:shd w:val="clear" w:color="auto" w:fill="F7F0FB"/>
          </w:tcPr>
          <w:p>
            <w:pPr>
              <w:spacing w:before="60" w:after="60"/>
            </w:pPr>
            <w:r>
              <w:rPr>
                <w:b/>
              </w:rPr>
              <w:t>Hoe hebben we dat gecontroleerd?</w:t>
            </w:r>
          </w:p>
        </w:tc>
        <w:tc>
          <w:tcPr>
            <w:tcW w:type="dxa" w:w="6236"/>
            <w:shd w:val="clear" w:color="auto" w:fill="F7F0FB"/>
          </w:tcPr>
          <w:p>
            <w:pPr>
              <w:spacing w:before="60" w:after="60"/>
            </w:pPr>
            <w:r>
              <w:t>Een steekproef van antwoorden van nieuwe medewerkers op één open vraag over een vergelijkbaar verzoek, voordat de cursus werd geschreven.</w:t>
            </w:r>
          </w:p>
        </w:tc>
      </w:tr>
    </w:tbl>
    <w:p>
      <w:pPr>
        <w:keepNext/>
        <w:pageBreakBefore/>
        <w:spacing w:before="240" w:after="80"/>
      </w:pPr>
      <w:r>
        <w:rPr>
          <w:b/>
          <w:color w:val="5D008F"/>
          <w:sz w:val="28"/>
        </w:rPr>
        <w:t>Uitgewerkt voorbeeld: de volgorde en de begeleiding bij elke stap</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587"/>
            <w:shd w:val="clear" w:color="auto" w:fill="5D008F"/>
          </w:tcPr>
          <w:p>
            <w:pPr>
              <w:spacing w:before="60" w:after="60"/>
            </w:pPr>
            <w:r/>
            <w:r>
              <w:rPr>
                <w:b/>
                <w:color w:val="FFFFFF"/>
              </w:rPr>
              <w:t>Stap</w:t>
            </w:r>
          </w:p>
        </w:tc>
        <w:tc>
          <w:tcPr>
            <w:tcW w:type="dxa" w:w="2835"/>
            <w:shd w:val="clear" w:color="auto" w:fill="5D008F"/>
          </w:tcPr>
          <w:p>
            <w:pPr>
              <w:spacing w:before="60" w:after="60"/>
            </w:pPr>
            <w:r/>
            <w:r>
              <w:rPr>
                <w:b/>
                <w:color w:val="FFFFFF"/>
              </w:rPr>
              <w:t>Wat cursisten doen</w:t>
            </w:r>
          </w:p>
        </w:tc>
        <w:tc>
          <w:tcPr>
            <w:tcW w:type="dxa" w:w="1247"/>
            <w:shd w:val="clear" w:color="auto" w:fill="5D008F"/>
          </w:tcPr>
          <w:p>
            <w:pPr>
              <w:spacing w:before="60" w:after="60"/>
            </w:pPr>
            <w:r/>
            <w:r>
              <w:rPr>
                <w:b/>
                <w:color w:val="FFFFFF"/>
              </w:rPr>
              <w:t>Begeleidingsniveau</w:t>
            </w:r>
          </w:p>
        </w:tc>
        <w:tc>
          <w:tcPr>
            <w:tcW w:type="dxa" w:w="2268"/>
            <w:shd w:val="clear" w:color="auto" w:fill="5D008F"/>
          </w:tcPr>
          <w:p>
            <w:pPr>
              <w:spacing w:before="60" w:after="60"/>
            </w:pPr>
            <w:r/>
            <w:r>
              <w:rPr>
                <w:b/>
                <w:color w:val="FFFFFF"/>
              </w:rPr>
              <w:t>Beschikbare ondersteuning</w:t>
            </w:r>
          </w:p>
        </w:tc>
        <w:tc>
          <w:tcPr>
            <w:tcW w:type="dxa" w:w="1701"/>
            <w:shd w:val="clear" w:color="auto" w:fill="5D008F"/>
          </w:tcPr>
          <w:p>
            <w:pPr>
              <w:spacing w:before="60" w:after="60"/>
            </w:pPr>
            <w:r/>
            <w:r>
              <w:rPr>
                <w:b/>
                <w:color w:val="FFFFFF"/>
              </w:rPr>
              <w:t>Methode</w:t>
            </w:r>
          </w:p>
        </w:tc>
      </w:tr>
      <w:tr>
        <w:trPr>
          <w:cantSplit w:val="true"/>
        </w:trPr>
        <w:tc>
          <w:tcPr>
            <w:tcW w:type="dxa" w:w="1587"/>
          </w:tcPr>
          <w:p>
            <w:pPr>
              <w:spacing w:before="60" w:after="60"/>
            </w:pPr>
            <w:r>
              <w:rPr>
                <w:b/>
              </w:rPr>
              <w:t>Voordat je begint</w:t>
            </w:r>
          </w:p>
        </w:tc>
        <w:tc>
          <w:tcPr>
            <w:tcW w:type="dxa" w:w="2835"/>
          </w:tcPr>
          <w:p>
            <w:pPr>
              <w:spacing w:before="60" w:after="60"/>
            </w:pPr>
            <w:r>
              <w:t>Bekijk waar de cursus over gaat en het casuspakket</w:t>
            </w:r>
          </w:p>
        </w:tc>
        <w:tc>
          <w:tcPr>
            <w:tcW w:type="dxa" w:w="1247"/>
          </w:tcPr>
          <w:p>
            <w:pPr>
              <w:spacing w:before="60" w:after="60"/>
            </w:pPr>
            <w:r>
              <w:t>Licht</w:t>
            </w:r>
          </w:p>
        </w:tc>
        <w:tc>
          <w:tcPr>
            <w:tcW w:type="dxa" w:w="2268"/>
          </w:tcPr>
          <w:p>
            <w:pPr>
              <w:spacing w:before="60" w:after="60"/>
            </w:pPr>
            <w:r>
              <w:t>Kort overzicht; nog geen procedure of les over fraude</w:t>
            </w:r>
          </w:p>
        </w:tc>
        <w:tc>
          <w:tcPr>
            <w:tcW w:type="dxa" w:w="1701"/>
          </w:tcPr>
          <w:p>
            <w:pPr>
              <w:spacing w:before="60" w:after="60"/>
            </w:pPr>
            <w:r>
              <w:t>Probleemgestuurd leren</w:t>
            </w:r>
          </w:p>
        </w:tc>
      </w:tr>
      <w:tr>
        <w:trPr>
          <w:cantSplit w:val="true"/>
        </w:trPr>
        <w:tc>
          <w:tcPr>
            <w:tcW w:type="dxa" w:w="1587"/>
            <w:shd w:val="clear" w:color="auto" w:fill="F7F0FB"/>
          </w:tcPr>
          <w:p>
            <w:pPr>
              <w:spacing w:before="60" w:after="60"/>
            </w:pPr>
            <w:r>
              <w:rPr>
                <w:b/>
              </w:rPr>
              <w:t>Je eerste inschatting</w:t>
            </w:r>
          </w:p>
        </w:tc>
        <w:tc>
          <w:tcPr>
            <w:tcW w:type="dxa" w:w="2835"/>
            <w:shd w:val="clear" w:color="auto" w:fill="F7F0FB"/>
          </w:tcPr>
          <w:p>
            <w:pPr>
              <w:spacing w:before="60" w:after="60"/>
            </w:pPr>
            <w:r>
              <w:t>Lees het verzoek van dinsdag en schrijf op wat je zou doen en waarom</w:t>
            </w:r>
          </w:p>
        </w:tc>
        <w:tc>
          <w:tcPr>
            <w:tcW w:type="dxa" w:w="1247"/>
            <w:shd w:val="clear" w:color="auto" w:fill="F7F0FB"/>
          </w:tcPr>
          <w:p>
            <w:pPr>
              <w:spacing w:before="60" w:after="60"/>
            </w:pPr>
            <w:r>
              <w:t>Geen</w:t>
            </w:r>
          </w:p>
        </w:tc>
        <w:tc>
          <w:tcPr>
            <w:tcW w:type="dxa" w:w="2268"/>
            <w:shd w:val="clear" w:color="auto" w:fill="F7F0FB"/>
          </w:tcPr>
          <w:p>
            <w:pPr>
              <w:spacing w:before="60" w:after="60"/>
            </w:pPr>
            <w:r>
              <w:t>Het is niet erg als je eerste antwoord niet klopt</w:t>
            </w:r>
          </w:p>
        </w:tc>
        <w:tc>
          <w:tcPr>
            <w:tcW w:type="dxa" w:w="1701"/>
            <w:shd w:val="clear" w:color="auto" w:fill="F7F0FB"/>
          </w:tcPr>
          <w:p>
            <w:pPr>
              <w:spacing w:before="60" w:after="60"/>
            </w:pPr>
            <w:r>
              <w:t>Eerst het probleem</w:t>
            </w:r>
          </w:p>
        </w:tc>
      </w:tr>
      <w:tr>
        <w:trPr>
          <w:cantSplit w:val="true"/>
        </w:trPr>
        <w:tc>
          <w:tcPr>
            <w:tcW w:type="dxa" w:w="1587"/>
          </w:tcPr>
          <w:p>
            <w:pPr>
              <w:spacing w:before="60" w:after="60"/>
            </w:pPr>
            <w:r>
              <w:rPr>
                <w:b/>
              </w:rPr>
              <w:t>Kijk mee met een ervaren medewerker</w:t>
            </w:r>
          </w:p>
        </w:tc>
        <w:tc>
          <w:tcPr>
            <w:tcW w:type="dxa" w:w="2835"/>
          </w:tcPr>
          <w:p>
            <w:pPr>
              <w:spacing w:before="60" w:after="60"/>
            </w:pPr>
            <w:r>
              <w:t>Volg een senior medewerker die hardop meedenkt bij een eerder verzoek</w:t>
            </w:r>
          </w:p>
        </w:tc>
        <w:tc>
          <w:tcPr>
            <w:tcW w:type="dxa" w:w="1247"/>
          </w:tcPr>
          <w:p>
            <w:pPr>
              <w:spacing w:before="60" w:after="60"/>
            </w:pPr>
            <w:r>
              <w:t>Volledig</w:t>
            </w:r>
          </w:p>
        </w:tc>
        <w:tc>
          <w:tcPr>
            <w:tcW w:type="dxa" w:w="2268"/>
          </w:tcPr>
          <w:p>
            <w:pPr>
              <w:spacing w:before="60" w:after="60"/>
            </w:pPr>
            <w:r>
              <w:t>Uitgewerkt voorbeeld, stap voor stap</w:t>
            </w:r>
          </w:p>
        </w:tc>
        <w:tc>
          <w:tcPr>
            <w:tcW w:type="dxa" w:w="1701"/>
          </w:tcPr>
          <w:p>
            <w:pPr>
              <w:spacing w:before="60" w:after="60"/>
            </w:pPr>
            <w:r>
              <w:t>Casusgericht leren, voordoen</w:t>
            </w:r>
          </w:p>
        </w:tc>
      </w:tr>
      <w:tr>
        <w:trPr>
          <w:cantSplit w:val="true"/>
        </w:trPr>
        <w:tc>
          <w:tcPr>
            <w:tcW w:type="dxa" w:w="1587"/>
            <w:shd w:val="clear" w:color="auto" w:fill="F7F0FB"/>
          </w:tcPr>
          <w:p>
            <w:pPr>
              <w:spacing w:before="60" w:after="60"/>
            </w:pPr>
            <w:r>
              <w:rPr>
                <w:b/>
              </w:rPr>
              <w:t>Werk de casus uit met hints</w:t>
            </w:r>
          </w:p>
        </w:tc>
        <w:tc>
          <w:tcPr>
            <w:tcW w:type="dxa" w:w="2835"/>
            <w:shd w:val="clear" w:color="auto" w:fill="F7F0FB"/>
          </w:tcPr>
          <w:p>
            <w:pPr>
              <w:spacing w:before="60" w:after="60"/>
            </w:pPr>
            <w:r>
              <w:t>Controleer elk onderdeel van het casuspakket aan de hand van het verzoek van dinsdag</w:t>
            </w:r>
          </w:p>
        </w:tc>
        <w:tc>
          <w:tcPr>
            <w:tcW w:type="dxa" w:w="1247"/>
            <w:shd w:val="clear" w:color="auto" w:fill="F7F0FB"/>
          </w:tcPr>
          <w:p>
            <w:pPr>
              <w:spacing w:before="60" w:after="60"/>
            </w:pPr>
            <w:r>
              <w:t>Gedeeltelijk</w:t>
            </w:r>
          </w:p>
        </w:tc>
        <w:tc>
          <w:tcPr>
            <w:tcW w:type="dxa" w:w="2268"/>
            <w:shd w:val="clear" w:color="auto" w:fill="F7F0FB"/>
          </w:tcPr>
          <w:p>
            <w:pPr>
              <w:spacing w:before="60" w:after="60"/>
            </w:pPr>
            <w:r>
              <w:t>Optionele hints die aangeven waar je moet kijken</w:t>
            </w:r>
          </w:p>
        </w:tc>
        <w:tc>
          <w:tcPr>
            <w:tcW w:type="dxa" w:w="1701"/>
            <w:shd w:val="clear" w:color="auto" w:fill="F7F0FB"/>
          </w:tcPr>
          <w:p>
            <w:pPr>
              <w:spacing w:before="60" w:after="60"/>
            </w:pPr>
            <w:r>
              <w:t>Onderzoekend leren, coaching</w:t>
            </w:r>
          </w:p>
        </w:tc>
      </w:tr>
      <w:tr>
        <w:trPr>
          <w:cantSplit w:val="true"/>
        </w:trPr>
        <w:tc>
          <w:tcPr>
            <w:tcW w:type="dxa" w:w="1587"/>
          </w:tcPr>
          <w:p>
            <w:pPr>
              <w:spacing w:before="60" w:after="60"/>
            </w:pPr>
            <w:r>
              <w:rPr>
                <w:b/>
              </w:rPr>
              <w:t>Vergelijk je redenering</w:t>
            </w:r>
          </w:p>
        </w:tc>
        <w:tc>
          <w:tcPr>
            <w:tcW w:type="dxa" w:w="2835"/>
          </w:tcPr>
          <w:p>
            <w:pPr>
              <w:spacing w:before="60" w:after="60"/>
            </w:pPr>
            <w:r>
              <w:t>Lees de beslissingen van twee collega's en geef aan met welke je het eens bent en wat je zou veranderen</w:t>
            </w:r>
          </w:p>
        </w:tc>
        <w:tc>
          <w:tcPr>
            <w:tcW w:type="dxa" w:w="1247"/>
          </w:tcPr>
          <w:p>
            <w:pPr>
              <w:spacing w:before="60" w:after="60"/>
            </w:pPr>
            <w:r>
              <w:t>Gedeeltelijk</w:t>
            </w:r>
          </w:p>
        </w:tc>
        <w:tc>
          <w:tcPr>
            <w:tcW w:type="dxa" w:w="2268"/>
          </w:tcPr>
          <w:p>
            <w:pPr>
              <w:spacing w:before="60" w:after="60"/>
            </w:pPr>
            <w:r>
              <w:t>De procedure en het uitgewerkte voorbeeld</w:t>
            </w:r>
          </w:p>
        </w:tc>
        <w:tc>
          <w:tcPr>
            <w:tcW w:type="dxa" w:w="1701"/>
          </w:tcPr>
          <w:p>
            <w:pPr>
              <w:spacing w:before="60" w:after="60"/>
            </w:pPr>
            <w:r>
              <w:t>Reflectie met collega's</w:t>
            </w:r>
          </w:p>
        </w:tc>
      </w:tr>
      <w:tr>
        <w:trPr>
          <w:cantSplit w:val="true"/>
        </w:trPr>
        <w:tc>
          <w:tcPr>
            <w:tcW w:type="dxa" w:w="1587"/>
            <w:shd w:val="clear" w:color="auto" w:fill="F7F0FB"/>
          </w:tcPr>
          <w:p>
            <w:pPr>
              <w:spacing w:before="60" w:after="60"/>
            </w:pPr>
            <w:r>
              <w:rPr>
                <w:b/>
              </w:rPr>
              <w:t>Bouw je eigen controle</w:t>
            </w:r>
          </w:p>
        </w:tc>
        <w:tc>
          <w:tcPr>
            <w:tcW w:type="dxa" w:w="2835"/>
            <w:shd w:val="clear" w:color="auto" w:fill="F7F0FB"/>
          </w:tcPr>
          <w:p>
            <w:pPr>
              <w:spacing w:before="60" w:after="60"/>
            </w:pPr>
            <w:r>
              <w:t>Schrijf een persoonlijke checklist voor het volgende verzoek</w:t>
            </w:r>
          </w:p>
        </w:tc>
        <w:tc>
          <w:tcPr>
            <w:tcW w:type="dxa" w:w="1247"/>
            <w:shd w:val="clear" w:color="auto" w:fill="F7F0FB"/>
          </w:tcPr>
          <w:p>
            <w:pPr>
              <w:spacing w:before="60" w:after="60"/>
            </w:pPr>
            <w:r>
              <w:t>Licht</w:t>
            </w:r>
          </w:p>
        </w:tc>
        <w:tc>
          <w:tcPr>
            <w:tcW w:type="dxa" w:w="2268"/>
            <w:shd w:val="clear" w:color="auto" w:fill="F7F0FB"/>
          </w:tcPr>
          <w:p>
            <w:pPr>
              <w:spacing w:before="60" w:after="60"/>
            </w:pPr>
            <w:r>
              <w:t>Aanwijzingen voor wat een checklist moet omvatten</w:t>
            </w:r>
          </w:p>
        </w:tc>
        <w:tc>
          <w:tcPr>
            <w:tcW w:type="dxa" w:w="1701"/>
            <w:shd w:val="clear" w:color="auto" w:fill="F7F0FB"/>
          </w:tcPr>
          <w:p>
            <w:pPr>
              <w:spacing w:before="60" w:after="60"/>
            </w:pPr>
            <w:r>
              <w:t>Constructionisme</w:t>
            </w:r>
          </w:p>
        </w:tc>
      </w:tr>
      <w:tr>
        <w:trPr>
          <w:cantSplit w:val="true"/>
        </w:trPr>
        <w:tc>
          <w:tcPr>
            <w:tcW w:type="dxa" w:w="1587"/>
          </w:tcPr>
          <w:p>
            <w:pPr>
              <w:spacing w:before="60" w:after="60"/>
            </w:pPr>
            <w:r>
              <w:rPr>
                <w:b/>
              </w:rPr>
              <w:t>Beslissing in een nieuwe casus</w:t>
            </w:r>
          </w:p>
        </w:tc>
        <w:tc>
          <w:tcPr>
            <w:tcW w:type="dxa" w:w="2835"/>
          </w:tcPr>
          <w:p>
            <w:pPr>
              <w:spacing w:before="60" w:after="60"/>
            </w:pPr>
            <w:r>
              <w:t>Schrijf een beslissing over een nieuw verzoek dat telefonisch binnenkomt</w:t>
            </w:r>
          </w:p>
        </w:tc>
        <w:tc>
          <w:tcPr>
            <w:tcW w:type="dxa" w:w="1247"/>
          </w:tcPr>
          <w:p>
            <w:pPr>
              <w:spacing w:before="60" w:after="60"/>
            </w:pPr>
            <w:r>
              <w:t>Geen</w:t>
            </w:r>
          </w:p>
        </w:tc>
        <w:tc>
          <w:tcPr>
            <w:tcW w:type="dxa" w:w="2268"/>
          </w:tcPr>
          <w:p>
            <w:pPr>
              <w:spacing w:before="60" w:after="60"/>
            </w:pPr>
            <w:r>
              <w:t>Alleen de procedure</w:t>
            </w:r>
          </w:p>
        </w:tc>
        <w:tc>
          <w:tcPr>
            <w:tcW w:type="dxa" w:w="1701"/>
          </w:tcPr>
          <w:p>
            <w:pPr>
              <w:spacing w:before="60" w:after="60"/>
            </w:pPr>
            <w:r>
              <w:t>Verkennen</w:t>
            </w:r>
          </w:p>
        </w:tc>
      </w:tr>
      <w:tr>
        <w:trPr>
          <w:cantSplit w:val="true"/>
        </w:trPr>
        <w:tc>
          <w:tcPr>
            <w:tcW w:type="dxa" w:w="1587"/>
            <w:shd w:val="clear" w:color="auto" w:fill="F7F0FB"/>
          </w:tcPr>
          <w:p>
            <w:pPr>
              <w:spacing w:before="60" w:after="60"/>
            </w:pPr>
            <w:r>
              <w:rPr>
                <w:b/>
              </w:rPr>
              <w:t>Afsluiting</w:t>
            </w:r>
          </w:p>
        </w:tc>
        <w:tc>
          <w:tcPr>
            <w:tcW w:type="dxa" w:w="2835"/>
            <w:shd w:val="clear" w:color="auto" w:fill="F7F0FB"/>
          </w:tcPr>
          <w:p>
            <w:pPr>
              <w:spacing w:before="60" w:after="60"/>
            </w:pPr>
            <w:r>
              <w:t>Leer hoe je een vastgehouden betaling aankaart bij de leverancier en de fiatteur</w:t>
            </w:r>
          </w:p>
        </w:tc>
        <w:tc>
          <w:tcPr>
            <w:tcW w:type="dxa" w:w="1247"/>
            <w:shd w:val="clear" w:color="auto" w:fill="F7F0FB"/>
          </w:tcPr>
          <w:p>
            <w:pPr>
              <w:spacing w:before="60" w:after="60"/>
            </w:pPr>
            <w:r>
              <w:t>Volledig</w:t>
            </w:r>
          </w:p>
        </w:tc>
        <w:tc>
          <w:tcPr>
            <w:tcW w:type="dxa" w:w="2268"/>
            <w:shd w:val="clear" w:color="auto" w:fill="F7F0FB"/>
          </w:tcPr>
          <w:p>
            <w:pPr>
              <w:spacing w:before="60" w:after="60"/>
            </w:pPr>
            <w:r>
              <w:t>Korte uitleg</w:t>
            </w:r>
          </w:p>
        </w:tc>
        <w:tc>
          <w:tcPr>
            <w:tcW w:type="dxa" w:w="1701"/>
            <w:shd w:val="clear" w:color="auto" w:fill="F7F0FB"/>
          </w:tcPr>
          <w:p>
            <w:pPr>
              <w:spacing w:before="60" w:after="60"/>
            </w:pPr>
            <w:r>
              <w:t>Directe instructie</w:t>
            </w:r>
          </w:p>
        </w:tc>
      </w:tr>
    </w:tbl>
    <w:p>
      <w:pPr>
        <w:keepNext/>
        <w:spacing w:before="240" w:after="80"/>
      </w:pPr>
      <w:r>
        <w:rPr>
          <w:b/>
          <w:color w:val="5D008F"/>
          <w:sz w:val="28"/>
        </w:rPr>
        <w:t>Uitgewerkt voorbeeld: de beoordeling met een nieuwe casus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Onderdeel</w:t>
            </w:r>
          </w:p>
        </w:tc>
        <w:tc>
          <w:tcPr>
            <w:tcW w:type="dxa" w:w="7087"/>
            <w:shd w:val="clear" w:color="auto" w:fill="5D008F"/>
          </w:tcPr>
          <w:p>
            <w:pPr>
              <w:spacing w:before="60" w:after="60"/>
            </w:pPr>
            <w:r/>
            <w:r>
              <w:rPr>
                <w:b/>
                <w:color w:val="FFFFFF"/>
              </w:rPr>
              <w:t>Cursus crediteurenadministratie</w:t>
            </w:r>
          </w:p>
        </w:tc>
      </w:tr>
      <w:tr>
        <w:trPr>
          <w:cantSplit w:val="true"/>
        </w:trPr>
        <w:tc>
          <w:tcPr>
            <w:tcW w:type="dxa" w:w="2551"/>
          </w:tcPr>
          <w:p>
            <w:pPr>
              <w:spacing w:before="60" w:after="60"/>
            </w:pPr>
            <w:r>
              <w:rPr>
                <w:b/>
              </w:rPr>
              <w:t>De nieuwe casus</w:t>
            </w:r>
          </w:p>
        </w:tc>
        <w:tc>
          <w:tcPr>
            <w:tcW w:type="dxa" w:w="7087"/>
          </w:tcPr>
          <w:p>
            <w:pPr>
              <w:spacing w:before="60" w:after="60"/>
            </w:pPr>
            <w:r>
              <w:t>Een andere leverancier; het verzoek komt telefonisch binnen, niet per e-mail; andere waarschuwingssignalen. Het antwoord van dinsdag kan niet worden hergebruikt.</w:t>
            </w:r>
          </w:p>
        </w:tc>
      </w:tr>
      <w:tr>
        <w:trPr>
          <w:cantSplit w:val="true"/>
        </w:trPr>
        <w:tc>
          <w:tcPr>
            <w:tcW w:type="dxa" w:w="2551"/>
            <w:shd w:val="clear" w:color="auto" w:fill="F7F0FB"/>
          </w:tcPr>
          <w:p>
            <w:pPr>
              <w:spacing w:before="60" w:after="60"/>
            </w:pPr>
            <w:r>
              <w:rPr>
                <w:b/>
              </w:rPr>
              <w:t>Antwoordvorm</w:t>
            </w:r>
          </w:p>
        </w:tc>
        <w:tc>
          <w:tcPr>
            <w:tcW w:type="dxa" w:w="7087"/>
            <w:shd w:val="clear" w:color="auto" w:fill="F7F0FB"/>
          </w:tcPr>
          <w:p>
            <w:pPr>
              <w:spacing w:before="60" w:after="60"/>
            </w:pPr>
            <w:r>
              <w:t>Open tekst: de beslissing en de redenering erachter.</w:t>
            </w:r>
          </w:p>
        </w:tc>
      </w:tr>
      <w:tr>
        <w:trPr>
          <w:cantSplit w:val="true"/>
        </w:trPr>
        <w:tc>
          <w:tcPr>
            <w:tcW w:type="dxa" w:w="2551"/>
          </w:tcPr>
          <w:p>
            <w:pPr>
              <w:spacing w:before="60" w:after="60"/>
            </w:pPr>
            <w:r>
              <w:rPr>
                <w:b/>
              </w:rPr>
              <w:t>Criterium 1</w:t>
            </w:r>
          </w:p>
        </w:tc>
        <w:tc>
          <w:tcPr>
            <w:tcW w:type="dxa" w:w="7087"/>
          </w:tcPr>
          <w:p>
            <w:pPr>
              <w:spacing w:before="60" w:after="60"/>
            </w:pPr>
            <w:r>
              <w:t>Het verzoek getoetst aan het leveranciersstamrecord.</w:t>
            </w:r>
          </w:p>
        </w:tc>
      </w:tr>
      <w:tr>
        <w:trPr>
          <w:cantSplit w:val="true"/>
        </w:trPr>
        <w:tc>
          <w:tcPr>
            <w:tcW w:type="dxa" w:w="2551"/>
            <w:shd w:val="clear" w:color="auto" w:fill="F7F0FB"/>
          </w:tcPr>
          <w:p>
            <w:pPr>
              <w:spacing w:before="60" w:after="60"/>
            </w:pPr>
            <w:r>
              <w:rPr>
                <w:b/>
              </w:rPr>
              <w:t>Criterium 2</w:t>
            </w:r>
          </w:p>
        </w:tc>
        <w:tc>
          <w:tcPr>
            <w:tcW w:type="dxa" w:w="7087"/>
            <w:shd w:val="clear" w:color="auto" w:fill="F7F0FB"/>
          </w:tcPr>
          <w:p>
            <w:pPr>
              <w:spacing w:before="60" w:after="60"/>
            </w:pPr>
            <w:r>
              <w:t>De controlestap uit de procedure benoemd.</w:t>
            </w:r>
          </w:p>
        </w:tc>
      </w:tr>
      <w:tr>
        <w:trPr>
          <w:cantSplit w:val="true"/>
        </w:trPr>
        <w:tc>
          <w:tcPr>
            <w:tcW w:type="dxa" w:w="2551"/>
          </w:tcPr>
          <w:p>
            <w:pPr>
              <w:spacing w:before="60" w:after="60"/>
            </w:pPr>
            <w:r>
              <w:rPr>
                <w:b/>
              </w:rPr>
              <w:t>Criterium 3</w:t>
            </w:r>
          </w:p>
        </w:tc>
        <w:tc>
          <w:tcPr>
            <w:tcW w:type="dxa" w:w="7087"/>
          </w:tcPr>
          <w:p>
            <w:pPr>
              <w:spacing w:before="60" w:after="60"/>
            </w:pPr>
            <w:r>
              <w:t>De vervolgactie voor de betaalrun vermeld.</w:t>
            </w:r>
          </w:p>
        </w:tc>
      </w:tr>
      <w:tr>
        <w:trPr>
          <w:cantSplit w:val="true"/>
        </w:trPr>
        <w:tc>
          <w:tcPr>
            <w:tcW w:type="dxa" w:w="2551"/>
            <w:shd w:val="clear" w:color="auto" w:fill="F7F0FB"/>
          </w:tcPr>
          <w:p>
            <w:pPr>
              <w:spacing w:before="60" w:after="60"/>
            </w:pPr>
            <w:r>
              <w:rPr>
                <w:b/>
              </w:rPr>
              <w:t>Feitencontrole</w:t>
            </w:r>
          </w:p>
        </w:tc>
        <w:tc>
          <w:tcPr>
            <w:tcW w:type="dxa" w:w="7087"/>
            <w:shd w:val="clear" w:color="auto" w:fill="F7F0FB"/>
          </w:tcPr>
          <w:p>
            <w:pPr>
              <w:spacing w:before="60" w:after="60"/>
            </w:pPr>
            <w:r>
              <w:t>Korte meerkeuzevragen over alleen feiten uit de procedure, zoals wie een wijziging goedkeurt.</w:t>
            </w:r>
          </w:p>
        </w:tc>
      </w:tr>
      <w:tr>
        <w:trPr>
          <w:cantSplit w:val="true"/>
        </w:trPr>
        <w:tc>
          <w:tcPr>
            <w:tcW w:type="dxa" w:w="2551"/>
          </w:tcPr>
          <w:p>
            <w:pPr>
              <w:spacing w:before="60" w:after="60"/>
            </w:pPr>
            <w:r>
              <w:rPr>
                <w:b/>
              </w:rPr>
              <w:t>Later op de werkvloer</w:t>
            </w:r>
          </w:p>
        </w:tc>
        <w:tc>
          <w:tcPr>
            <w:tcW w:type="dxa" w:w="7087"/>
          </w:tcPr>
          <w:p>
            <w:pPr>
              <w:spacing w:before="60" w:after="60"/>
            </w:pPr>
            <w:r>
              <w:t>Bekijk in de weken erna de wijzigingsverzoeken die elke medewerker afhandelt.</w:t>
            </w:r>
          </w:p>
        </w:tc>
      </w:tr>
    </w:tbl>
    <w:p>
      <w:pPr>
        <w:keepNext/>
        <w:pageBreakBefore/>
        <w:spacing w:before="240" w:after="80"/>
      </w:pPr>
      <w:r>
        <w:rPr>
          <w:b/>
          <w:color w:val="5D008F"/>
          <w:sz w:val="28"/>
        </w:rPr>
        <w:t>Jouw module: het probleem en het casuspakket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Onderdeel</w:t>
            </w:r>
          </w:p>
        </w:tc>
        <w:tc>
          <w:tcPr>
            <w:tcW w:type="dxa" w:w="7087"/>
            <w:shd w:val="clear" w:color="auto" w:fill="5D008F"/>
          </w:tcPr>
          <w:p>
            <w:pPr>
              <w:spacing w:before="60" w:after="60"/>
            </w:pPr>
            <w:r/>
            <w:r>
              <w:rPr>
                <w:b/>
                <w:color w:val="FFFFFF"/>
              </w:rPr>
              <w:t>Jouw cursus</w:t>
            </w:r>
          </w:p>
        </w:tc>
      </w:tr>
      <w:tr>
        <w:trPr>
          <w:cantSplit w:val="true"/>
          <w:trHeight w:val="1247"/>
        </w:trPr>
        <w:tc>
          <w:tcPr>
            <w:tcW w:type="dxa" w:w="2551"/>
          </w:tcPr>
          <w:p>
            <w:pPr>
              <w:spacing w:before="60" w:after="60"/>
            </w:pPr>
            <w:r>
              <w:rPr>
                <w:b/>
              </w:rPr>
              <w:t>De beslissing die cursisten verkeerd nemen</w:t>
            </w:r>
          </w:p>
        </w:tc>
        <w:tc>
          <w:tcPr>
            <w:tcW w:type="dxa" w:w="7087"/>
          </w:tcPr>
          <w:p>
            <w:pPr>
              <w:spacing w:before="60" w:after="60"/>
            </w:pPr>
            <w:r/>
          </w:p>
        </w:tc>
      </w:tr>
      <w:tr>
        <w:trPr>
          <w:cantSplit w:val="true"/>
          <w:trHeight w:val="1247"/>
        </w:trPr>
        <w:tc>
          <w:tcPr>
            <w:tcW w:type="dxa" w:w="2551"/>
            <w:shd w:val="clear" w:color="auto" w:fill="F7F0FB"/>
          </w:tcPr>
          <w:p>
            <w:pPr>
              <w:spacing w:before="60" w:after="60"/>
            </w:pPr>
            <w:r>
              <w:rPr>
                <w:b/>
              </w:rPr>
              <w:t>Het probleem</w:t>
            </w:r>
          </w:p>
        </w:tc>
        <w:tc>
          <w:tcPr>
            <w:tcW w:type="dxa" w:w="7087"/>
            <w:shd w:val="clear" w:color="auto" w:fill="F7F0FB"/>
          </w:tcPr>
          <w:p>
            <w:pPr>
              <w:spacing w:before="60" w:after="60"/>
            </w:pPr>
            <w:r/>
          </w:p>
        </w:tc>
      </w:tr>
      <w:tr>
        <w:trPr>
          <w:cantSplit w:val="true"/>
          <w:trHeight w:val="1247"/>
        </w:trPr>
        <w:tc>
          <w:tcPr>
            <w:tcW w:type="dxa" w:w="2551"/>
          </w:tcPr>
          <w:p>
            <w:pPr>
              <w:spacing w:before="60" w:after="60"/>
            </w:pPr>
            <w:r>
              <w:rPr>
                <w:b/>
              </w:rPr>
              <w:t>Casuspakket</w:t>
            </w:r>
          </w:p>
        </w:tc>
        <w:tc>
          <w:tcPr>
            <w:tcW w:type="dxa" w:w="7087"/>
          </w:tcPr>
          <w:p>
            <w:pPr>
              <w:spacing w:before="60" w:after="60"/>
            </w:pPr>
            <w:r/>
          </w:p>
        </w:tc>
      </w:tr>
      <w:tr>
        <w:trPr>
          <w:cantSplit w:val="true"/>
          <w:trHeight w:val="1247"/>
        </w:trPr>
        <w:tc>
          <w:tcPr>
            <w:tcW w:type="dxa" w:w="2551"/>
            <w:shd w:val="clear" w:color="auto" w:fill="F7F0FB"/>
          </w:tcPr>
          <w:p>
            <w:pPr>
              <w:spacing w:before="60" w:after="60"/>
            </w:pPr>
            <w:r>
              <w:rPr>
                <w:b/>
              </w:rPr>
              <w:t>De regel die de knoop doorhakt</w:t>
            </w:r>
          </w:p>
        </w:tc>
        <w:tc>
          <w:tcPr>
            <w:tcW w:type="dxa" w:w="7087"/>
            <w:shd w:val="clear" w:color="auto" w:fill="F7F0FB"/>
          </w:tcPr>
          <w:p>
            <w:pPr>
              <w:spacing w:before="60" w:after="60"/>
            </w:pPr>
            <w:r/>
          </w:p>
        </w:tc>
      </w:tr>
      <w:tr>
        <w:trPr>
          <w:cantSplit w:val="true"/>
          <w:trHeight w:val="1247"/>
        </w:trPr>
        <w:tc>
          <w:tcPr>
            <w:tcW w:type="dxa" w:w="2551"/>
          </w:tcPr>
          <w:p>
            <w:pPr>
              <w:spacing w:before="60" w:after="60"/>
            </w:pPr>
            <w:r>
              <w:rPr>
                <w:b/>
              </w:rPr>
              <w:t>Beoogd resultaat</w:t>
            </w:r>
          </w:p>
        </w:tc>
        <w:tc>
          <w:tcPr>
            <w:tcW w:type="dxa" w:w="7087"/>
          </w:tcPr>
          <w:p>
            <w:pPr>
              <w:spacing w:before="60" w:after="60"/>
            </w:pPr>
            <w:r/>
          </w:p>
        </w:tc>
      </w:tr>
    </w:tbl>
    <w:p>
      <w:pPr>
        <w:keepNext/>
        <w:spacing w:before="240" w:after="80"/>
      </w:pPr>
      <w:r>
        <w:rPr>
          <w:b/>
          <w:color w:val="5D008F"/>
          <w:sz w:val="28"/>
        </w:rPr>
        <w:t>Jouw module: wat cursisten al weten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spacing w:before="60" w:after="60"/>
            </w:pPr>
            <w:r/>
            <w:r>
              <w:rPr>
                <w:b/>
                <w:color w:val="FFFFFF"/>
              </w:rPr>
              <w:t>Vraag</w:t>
            </w:r>
          </w:p>
        </w:tc>
        <w:tc>
          <w:tcPr>
            <w:tcW w:type="dxa" w:w="6236"/>
            <w:shd w:val="clear" w:color="auto" w:fill="5D008F"/>
          </w:tcPr>
          <w:p>
            <w:pPr>
              <w:spacing w:before="60" w:after="60"/>
            </w:pPr>
            <w:r/>
            <w:r>
              <w:rPr>
                <w:b/>
                <w:color w:val="FFFFFF"/>
              </w:rPr>
              <w:t>Jouw antwoord</w:t>
            </w:r>
          </w:p>
        </w:tc>
      </w:tr>
      <w:tr>
        <w:trPr>
          <w:cantSplit w:val="true"/>
          <w:trHeight w:val="1020"/>
        </w:trPr>
        <w:tc>
          <w:tcPr>
            <w:tcW w:type="dxa" w:w="3402"/>
          </w:tcPr>
          <w:p>
            <w:pPr>
              <w:spacing w:before="60" w:after="60"/>
            </w:pPr>
            <w:r>
              <w:rPr>
                <w:b/>
              </w:rPr>
              <w:t>Wat kunnen ze al?</w:t>
            </w:r>
          </w:p>
        </w:tc>
        <w:tc>
          <w:tcPr>
            <w:tcW w:type="dxa" w:w="6236"/>
          </w:tcPr>
          <w:p>
            <w:pPr>
              <w:spacing w:before="60" w:after="60"/>
            </w:pPr>
            <w:r/>
          </w:p>
        </w:tc>
      </w:tr>
      <w:tr>
        <w:trPr>
          <w:cantSplit w:val="true"/>
          <w:trHeight w:val="1020"/>
        </w:trPr>
        <w:tc>
          <w:tcPr>
            <w:tcW w:type="dxa" w:w="3402"/>
            <w:shd w:val="clear" w:color="auto" w:fill="F7F0FB"/>
          </w:tcPr>
          <w:p>
            <w:pPr>
              <w:spacing w:before="60" w:after="60"/>
            </w:pPr>
            <w:r>
              <w:rPr>
                <w:b/>
              </w:rPr>
              <w:t>Wat hebben ze nog niet gedaan?</w:t>
            </w:r>
          </w:p>
        </w:tc>
        <w:tc>
          <w:tcPr>
            <w:tcW w:type="dxa" w:w="6236"/>
            <w:shd w:val="clear" w:color="auto" w:fill="F7F0FB"/>
          </w:tcPr>
          <w:p>
            <w:pPr>
              <w:spacing w:before="60" w:after="60"/>
            </w:pPr>
            <w:r/>
          </w:p>
        </w:tc>
      </w:tr>
      <w:tr>
        <w:trPr>
          <w:cantSplit w:val="true"/>
          <w:trHeight w:val="1020"/>
        </w:trPr>
        <w:tc>
          <w:tcPr>
            <w:tcW w:type="dxa" w:w="3402"/>
          </w:tcPr>
          <w:p>
            <w:pPr>
              <w:spacing w:before="60" w:after="60"/>
            </w:pPr>
            <w:r>
              <w:rPr>
                <w:b/>
              </w:rPr>
              <w:t>Wat geloven ze waarschijnlijk?</w:t>
            </w:r>
          </w:p>
        </w:tc>
        <w:tc>
          <w:tcPr>
            <w:tcW w:type="dxa" w:w="6236"/>
          </w:tcPr>
          <w:p>
            <w:pPr>
              <w:spacing w:before="60" w:after="60"/>
            </w:pPr>
            <w:r/>
          </w:p>
        </w:tc>
      </w:tr>
      <w:tr>
        <w:trPr>
          <w:cantSplit w:val="true"/>
          <w:trHeight w:val="1020"/>
        </w:trPr>
        <w:tc>
          <w:tcPr>
            <w:tcW w:type="dxa" w:w="3402"/>
            <w:shd w:val="clear" w:color="auto" w:fill="F7F0FB"/>
          </w:tcPr>
          <w:p>
            <w:pPr>
              <w:spacing w:before="60" w:after="60"/>
            </w:pPr>
            <w:r>
              <w:rPr>
                <w:b/>
              </w:rPr>
              <w:t>Hoe heb je dat gecontroleerd?</w:t>
            </w:r>
          </w:p>
        </w:tc>
        <w:tc>
          <w:tcPr>
            <w:tcW w:type="dxa" w:w="6236"/>
            <w:shd w:val="clear" w:color="auto" w:fill="F7F0FB"/>
          </w:tcPr>
          <w:p>
            <w:pPr>
              <w:spacing w:before="60" w:after="60"/>
            </w:pPr>
            <w:r/>
          </w:p>
        </w:tc>
      </w:tr>
    </w:tbl>
    <w:p>
      <w:pPr>
        <w:keepNext/>
        <w:pageBreakBefore/>
        <w:spacing w:before="240" w:after="80"/>
      </w:pPr>
      <w:r>
        <w:rPr>
          <w:b/>
          <w:color w:val="5D008F"/>
          <w:sz w:val="28"/>
        </w:rPr>
        <w:t>Jouw module: de volgorde en de begeleiding bij elke stap</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587"/>
            <w:shd w:val="clear" w:color="auto" w:fill="5D008F"/>
          </w:tcPr>
          <w:p>
            <w:pPr>
              <w:spacing w:before="60" w:after="60"/>
            </w:pPr>
            <w:r/>
            <w:r>
              <w:rPr>
                <w:b/>
                <w:color w:val="FFFFFF"/>
              </w:rPr>
              <w:t>Stap</w:t>
            </w:r>
          </w:p>
        </w:tc>
        <w:tc>
          <w:tcPr>
            <w:tcW w:type="dxa" w:w="2835"/>
            <w:shd w:val="clear" w:color="auto" w:fill="5D008F"/>
          </w:tcPr>
          <w:p>
            <w:pPr>
              <w:spacing w:before="60" w:after="60"/>
            </w:pPr>
            <w:r/>
            <w:r>
              <w:rPr>
                <w:b/>
                <w:color w:val="FFFFFF"/>
              </w:rPr>
              <w:t>Wat cursisten doen</w:t>
            </w:r>
          </w:p>
        </w:tc>
        <w:tc>
          <w:tcPr>
            <w:tcW w:type="dxa" w:w="1247"/>
            <w:shd w:val="clear" w:color="auto" w:fill="5D008F"/>
          </w:tcPr>
          <w:p>
            <w:pPr>
              <w:spacing w:before="60" w:after="60"/>
            </w:pPr>
            <w:r/>
            <w:r>
              <w:rPr>
                <w:b/>
                <w:color w:val="FFFFFF"/>
              </w:rPr>
              <w:t>Begeleidingsniveau</w:t>
            </w:r>
          </w:p>
        </w:tc>
        <w:tc>
          <w:tcPr>
            <w:tcW w:type="dxa" w:w="2268"/>
            <w:shd w:val="clear" w:color="auto" w:fill="5D008F"/>
          </w:tcPr>
          <w:p>
            <w:pPr>
              <w:spacing w:before="60" w:after="60"/>
            </w:pPr>
            <w:r/>
            <w:r>
              <w:rPr>
                <w:b/>
                <w:color w:val="FFFFFF"/>
              </w:rPr>
              <w:t>Beschikbare ondersteuning</w:t>
            </w:r>
          </w:p>
        </w:tc>
        <w:tc>
          <w:tcPr>
            <w:tcW w:type="dxa" w:w="1701"/>
            <w:shd w:val="clear" w:color="auto" w:fill="5D008F"/>
          </w:tcPr>
          <w:p>
            <w:pPr>
              <w:spacing w:before="60" w:after="60"/>
            </w:pPr>
            <w:r/>
            <w:r>
              <w:rPr>
                <w:b/>
                <w:color w:val="FFFFFF"/>
              </w:rPr>
              <w:t>Methode</w:t>
            </w:r>
          </w:p>
        </w:tc>
      </w:tr>
      <w:tr>
        <w:trPr>
          <w:cantSplit w:val="true"/>
          <w:trHeight w:val="1134"/>
        </w:trPr>
        <w:tc>
          <w:tcPr>
            <w:tcW w:type="dxa" w:w="1587"/>
          </w:tcPr>
          <w:p>
            <w:pPr>
              <w:spacing w:before="60" w:after="60"/>
            </w:pPr>
            <w:r>
              <w:rPr>
                <w:b/>
              </w:rPr>
              <w:t>Eerste poging</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Uitgewerkt voorbeeld</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Begeleid oefenen</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Redenering vergelijken</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Eigen hulpmiddel bouwen</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Nieuwe casus</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Afsluiting</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bl>
    <w:p>
      <w:pPr>
        <w:keepNext/>
        <w:pageBreakBefore/>
        <w:spacing w:before="240" w:after="80"/>
      </w:pPr>
      <w:r>
        <w:rPr>
          <w:b/>
          <w:color w:val="5D008F"/>
          <w:sz w:val="28"/>
        </w:rPr>
        <w:t>Jouw module: de beoordeling met een nieuwe casus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Onderdeel</w:t>
            </w:r>
          </w:p>
        </w:tc>
        <w:tc>
          <w:tcPr>
            <w:tcW w:type="dxa" w:w="7087"/>
            <w:shd w:val="clear" w:color="auto" w:fill="5D008F"/>
          </w:tcPr>
          <w:p>
            <w:pPr>
              <w:spacing w:before="60" w:after="60"/>
            </w:pPr>
            <w:r/>
            <w:r>
              <w:rPr>
                <w:b/>
                <w:color w:val="FFFFFF"/>
              </w:rPr>
              <w:t>Jouw cursus</w:t>
            </w:r>
          </w:p>
        </w:tc>
      </w:tr>
      <w:tr>
        <w:trPr>
          <w:cantSplit w:val="true"/>
          <w:trHeight w:val="1077"/>
        </w:trPr>
        <w:tc>
          <w:tcPr>
            <w:tcW w:type="dxa" w:w="2551"/>
          </w:tcPr>
          <w:p>
            <w:pPr>
              <w:spacing w:before="60" w:after="60"/>
            </w:pPr>
            <w:r>
              <w:rPr>
                <w:b/>
              </w:rPr>
              <w:t>De nieuwe casus</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Antwoordvorm</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Criterium 1</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Criterium 2</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Criterium 3</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Feitencontrole</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Later op de werkvloer</w:t>
            </w:r>
          </w:p>
        </w:tc>
        <w:tc>
          <w:tcPr>
            <w:tcW w:type="dxa" w:w="7087"/>
          </w:tcPr>
          <w:p>
            <w:pPr>
              <w:spacing w:before="60" w:after="60"/>
            </w:pPr>
            <w:r/>
          </w:p>
        </w:tc>
      </w:tr>
    </w:tbl>
    <w:p>
      <w:pPr>
        <w:keepNext/>
        <w:pageBreakBefore/>
        <w:spacing w:before="240" w:after="80"/>
      </w:pPr>
      <w:r>
        <w:rPr>
          <w:b/>
          <w:color w:val="5D008F"/>
          <w:sz w:val="28"/>
        </w:rPr>
        <w:t>Controleer je plan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5953"/>
            <w:shd w:val="clear" w:color="auto" w:fill="5D008F"/>
          </w:tcPr>
          <w:p>
            <w:pPr>
              <w:spacing w:before="60" w:after="60"/>
            </w:pPr>
            <w:r/>
            <w:r>
              <w:rPr>
                <w:b/>
                <w:color w:val="FFFFFF"/>
              </w:rPr>
              <w:t>Controle</w:t>
            </w:r>
          </w:p>
        </w:tc>
        <w:tc>
          <w:tcPr>
            <w:tcW w:type="dxa" w:w="3685"/>
            <w:shd w:val="clear" w:color="auto" w:fill="5D008F"/>
          </w:tcPr>
          <w:p>
            <w:pPr>
              <w:spacing w:before="60" w:after="60"/>
            </w:pPr>
            <w:r/>
            <w:r>
              <w:rPr>
                <w:b/>
                <w:color w:val="FFFFFF"/>
              </w:rPr>
              <w:t>Ja of notities</w:t>
            </w:r>
          </w:p>
        </w:tc>
      </w:tr>
      <w:tr>
        <w:trPr>
          <w:cantSplit w:val="true"/>
          <w:trHeight w:val="850"/>
        </w:trPr>
        <w:tc>
          <w:tcPr>
            <w:tcW w:type="dxa" w:w="5953"/>
          </w:tcPr>
          <w:p>
            <w:pPr>
              <w:spacing w:before="60" w:after="60"/>
            </w:pPr>
            <w:r>
              <w:t>Geeft het casuspakket cursisten alles wat ze nodig hebben om de beslissing te nemen?</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Heb je gecontroleerd wat cursisten al weten, in plaats van het aan te nemen?</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Past de openingsvolgorde bij de voorkennis, zo nodig met eerst een uitgewerkt voorbeeld?</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Komt er een uitgewerkt voorbeeld vóór het begeleid oefenen?</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Neemt de ondersteuning af van stap tot stap, tot er bij de nieuwe casus geen meer is?</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Verschilt de nieuwe casus genoeg zodat het eerste antwoord niet kan worden hergebruikt?</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Beoordeelt de eindopdracht de beslissing en de redenering erachter?</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Weet je hoe je achteraf op het werk gaat controleren?</w:t>
            </w:r>
          </w:p>
        </w:tc>
        <w:tc>
          <w:tcPr>
            <w:tcW w:type="dxa" w:w="3685"/>
            <w:shd w:val="clear" w:color="auto" w:fill="F7F0FB"/>
          </w:tcPr>
          <w:p>
            <w:pPr>
              <w:spacing w:before="60" w:after="60"/>
            </w:pPr>
            <w:r/>
          </w:p>
        </w:tc>
      </w:tr>
    </w:tbl>
    <w:p>
      <w:pPr>
        <w:spacing w:before="160"/>
      </w:pPr>
      <w:r>
        <w:rPr>
          <w:i/>
          <w:color w:val="5A5766"/>
        </w:rPr>
        <w:t>Eigen bewerking van Coursebox. Bronnen van de methoden: Collins, A., Brown, J. S. en Newman, S. E. (1989) Cognitive apprenticeship; Savery, J. R. (2006) Overview of problem-based learning; Sinha, T. en Kapur, M. (2021) When problem solving followed by instruction works. Deze planner geeft geen score: een ingevuld plan laat niet zien dat cursisten op het werk goede beslissingen zullen nemen. Test het uit en controleer het werk.</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gratis sjabloon  |  pagina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