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Knowledge Check Planner</w:t>
      </w:r>
    </w:p>
    <w:p>
      <w:r>
        <w:rPr>
          <w:color w:val="5A5766"/>
          <w:sz w:val="22"/>
        </w:rPr>
        <w:t>A planner for writing a knowledge check one item at a time: one objective, a decision question, three plausible options and a feedback line for every option. It follows the testing effect (Roediger and Karpicke 2006), the finding that feedback stops wrong options being learned as fact (Butler and Roediger 2008) and the advice to use three plausible options (Butler 2018). It is a Coursebox planning aid, not a validated instrument, and it gives no score.</w:t>
      </w:r>
    </w:p>
    <w:p>
      <w:r>
        <w:rPr>
          <w:i/>
          <w:color w:val="5A5766"/>
          <w:sz w:val="18"/>
        </w:rPr>
        <w:t>From the Coursebox blog: coursebox.ai/blog/how-to-create-a-successful-e-learning-knowledge-check</w:t>
      </w:r>
    </w:p>
    <w:p>
      <w:pPr>
        <w:keepNext/>
        <w:spacing w:before="240" w:after="80"/>
      </w:pPr>
      <w:r>
        <w:rPr>
          <w:b/>
          <w:color w:val="5D008F"/>
          <w:sz w:val="28"/>
        </w:rPr>
        <w:t>How to use it</w:t>
      </w:r>
    </w:p>
    <w:p>
      <w:pPr>
        <w:pStyle w:val="ListBullet"/>
      </w:pPr>
      <w:r>
        <w:t>Write the objective as something the learner will do on the job, in one sentence.</w:t>
      </w:r>
    </w:p>
    <w:p>
      <w:pPr>
        <w:pStyle w:val="ListBullet"/>
      </w:pPr>
      <w:r>
        <w:t>Write the question as a moment from the job that calls for a decision, not a request for a definition.</w:t>
      </w:r>
    </w:p>
    <w:p>
      <w:pPr>
        <w:pStyle w:val="ListBullet"/>
      </w:pPr>
      <w:r>
        <w:t>Give three options: the correct one and two mistakes a real new starter might make. No "all of the above".</w:t>
      </w:r>
    </w:p>
    <w:p>
      <w:pPr>
        <w:pStyle w:val="ListBullet"/>
      </w:pPr>
      <w:r>
        <w:t>Write one feedback line for every option. If you cannot say why a wrong option is wrong, replace it.</w:t>
      </w:r>
    </w:p>
    <w:p>
      <w:pPr>
        <w:pStyle w:val="ListBullet"/>
      </w:pPr>
      <w:r>
        <w:t>After launch, use the last row: note what it tells you when many learners pick each wrong option.</w:t>
      </w:r>
    </w:p>
    <w:p>
      <w:pPr>
        <w:keepNext/>
        <w:spacing w:before="240" w:after="80"/>
      </w:pPr>
      <w:r>
        <w:rPr>
          <w:b/>
          <w:color w:val="5D008F"/>
          <w:sz w:val="28"/>
        </w:rPr>
        <w:t>Worked example: verifying a caller (contact-centre induction)</w:t>
      </w:r>
    </w:p>
    <w:p>
      <w:r>
        <w:t>Learners: new contact-centre agents in their first week. The lesson's policy: the caller gives full name and date of birth plus one more identifier from the account (postcode on file or amount of last payment); the agent never reads details out for the caller to confirm; if the caller cannot pass, the agent offers a call back on the number on file. This hypothetical policy demonstrates question design, not a recommended security standard. Use the current approved verification process; a stored-number callback alone does not prove identity.</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381"/>
            <w:shd w:val="clear" w:color="auto" w:fill="5D008F"/>
          </w:tcPr>
          <w:p>
            <w:pPr>
              <w:spacing w:before="60" w:after="60"/>
            </w:pPr>
            <w:r/>
            <w:r>
              <w:rPr>
                <w:b/>
                <w:color w:val="FFFFFF"/>
              </w:rPr>
              <w:t>Part of the item</w:t>
            </w:r>
          </w:p>
        </w:tc>
        <w:tc>
          <w:tcPr>
            <w:tcW w:type="dxa" w:w="7257"/>
            <w:shd w:val="clear" w:color="auto" w:fill="5D008F"/>
          </w:tcPr>
          <w:p>
            <w:pPr>
              <w:spacing w:before="60" w:after="60"/>
            </w:pPr>
            <w:r/>
            <w:r>
              <w:rPr>
                <w:b/>
                <w:color w:val="FFFFFF"/>
              </w:rPr>
              <w:t>Item 1</w:t>
            </w:r>
          </w:p>
        </w:tc>
      </w:tr>
      <w:tr>
        <w:trPr>
          <w:cantSplit w:val="true"/>
        </w:trPr>
        <w:tc>
          <w:tcPr>
            <w:tcW w:type="dxa" w:w="2381"/>
          </w:tcPr>
          <w:p>
            <w:pPr>
              <w:spacing w:before="60" w:after="60"/>
            </w:pPr>
            <w:r/>
            <w:r>
              <w:rPr>
                <w:b/>
              </w:rPr>
              <w:t>Objective</w:t>
            </w:r>
          </w:p>
        </w:tc>
        <w:tc>
          <w:tcPr>
            <w:tcW w:type="dxa" w:w="7257"/>
          </w:tcPr>
          <w:p>
            <w:pPr>
              <w:spacing w:before="60" w:after="60"/>
            </w:pPr>
            <w:r/>
            <w:r>
              <w:t>Before discussing an account, the agent verifies the caller with name, date of birth and one more account identifier, and never prompts the answer.</w:t>
            </w:r>
          </w:p>
        </w:tc>
      </w:tr>
      <w:tr>
        <w:trPr>
          <w:cantSplit w:val="true"/>
        </w:trPr>
        <w:tc>
          <w:tcPr>
            <w:tcW w:type="dxa" w:w="2381"/>
            <w:shd w:val="clear" w:color="auto" w:fill="F7F0FB"/>
          </w:tcPr>
          <w:p>
            <w:pPr>
              <w:spacing w:before="60" w:after="60"/>
            </w:pPr>
            <w:r/>
            <w:r>
              <w:rPr>
                <w:b/>
              </w:rPr>
              <w:t>Question (a decision)</w:t>
            </w:r>
          </w:p>
        </w:tc>
        <w:tc>
          <w:tcPr>
            <w:tcW w:type="dxa" w:w="7257"/>
            <w:shd w:val="clear" w:color="auto" w:fill="F7F0FB"/>
          </w:tcPr>
          <w:p>
            <w:pPr>
              <w:spacing w:before="60" w:after="60"/>
            </w:pPr>
            <w:r/>
            <w:r>
              <w:t>A caller gives the right name and date of birth, then says, "I moved last month, so the postcode will be wrong." What do you do next?</w:t>
            </w:r>
          </w:p>
        </w:tc>
      </w:tr>
      <w:tr>
        <w:trPr>
          <w:cantSplit w:val="true"/>
        </w:trPr>
        <w:tc>
          <w:tcPr>
            <w:tcW w:type="dxa" w:w="2381"/>
          </w:tcPr>
          <w:p>
            <w:pPr>
              <w:spacing w:before="60" w:after="60"/>
            </w:pPr>
            <w:r/>
            <w:r>
              <w:rPr>
                <w:b/>
              </w:rPr>
              <w:t>Correct option</w:t>
            </w:r>
          </w:p>
        </w:tc>
        <w:tc>
          <w:tcPr>
            <w:tcW w:type="dxa" w:w="7257"/>
          </w:tcPr>
          <w:p>
            <w:pPr>
              <w:spacing w:before="60" w:after="60"/>
            </w:pPr>
            <w:r/>
            <w:r>
              <w:t>(a) Ask for the amount of their last payment.</w:t>
            </w:r>
          </w:p>
        </w:tc>
      </w:tr>
      <w:tr>
        <w:trPr>
          <w:cantSplit w:val="true"/>
        </w:trPr>
        <w:tc>
          <w:tcPr>
            <w:tcW w:type="dxa" w:w="2381"/>
            <w:shd w:val="clear" w:color="auto" w:fill="F7F0FB"/>
          </w:tcPr>
          <w:p>
            <w:pPr>
              <w:spacing w:before="60" w:after="60"/>
            </w:pPr>
            <w:r/>
            <w:r>
              <w:rPr>
                <w:b/>
              </w:rPr>
              <w:t>Wrong option 1 and its misconception</w:t>
            </w:r>
          </w:p>
        </w:tc>
        <w:tc>
          <w:tcPr>
            <w:tcW w:type="dxa" w:w="7257"/>
            <w:shd w:val="clear" w:color="auto" w:fill="F7F0FB"/>
          </w:tcPr>
          <w:p>
            <w:pPr>
              <w:spacing w:before="60" w:after="60"/>
            </w:pPr>
            <w:r/>
            <w:r>
              <w:t>(b) Go ahead: name and date of birth are enough for a quick question. Misconception: two details are enough for a small request.</w:t>
            </w:r>
          </w:p>
        </w:tc>
      </w:tr>
      <w:tr>
        <w:trPr>
          <w:cantSplit w:val="true"/>
        </w:trPr>
        <w:tc>
          <w:tcPr>
            <w:tcW w:type="dxa" w:w="2381"/>
          </w:tcPr>
          <w:p>
            <w:pPr>
              <w:spacing w:before="60" w:after="60"/>
            </w:pPr>
            <w:r/>
            <w:r>
              <w:rPr>
                <w:b/>
              </w:rPr>
              <w:t>Wrong option 2 and its misconception</w:t>
            </w:r>
          </w:p>
        </w:tc>
        <w:tc>
          <w:tcPr>
            <w:tcW w:type="dxa" w:w="7257"/>
          </w:tcPr>
          <w:p>
            <w:pPr>
              <w:spacing w:before="60" w:after="60"/>
            </w:pPr>
            <w:r/>
            <w:r>
              <w:t>(c) Read out the postcode on file so they can confirm it. Misconception: helping the caller confirm a detail is safe.</w:t>
            </w:r>
          </w:p>
        </w:tc>
      </w:tr>
      <w:tr>
        <w:trPr>
          <w:cantSplit w:val="true"/>
        </w:trPr>
        <w:tc>
          <w:tcPr>
            <w:tcW w:type="dxa" w:w="2381"/>
            <w:shd w:val="clear" w:color="auto" w:fill="F7F0FB"/>
          </w:tcPr>
          <w:p>
            <w:pPr>
              <w:spacing w:before="60" w:after="60"/>
            </w:pPr>
            <w:r/>
            <w:r>
              <w:rPr>
                <w:b/>
              </w:rPr>
              <w:t>Feedback (a)</w:t>
            </w:r>
          </w:p>
        </w:tc>
        <w:tc>
          <w:tcPr>
            <w:tcW w:type="dxa" w:w="7257"/>
            <w:shd w:val="clear" w:color="auto" w:fill="F7F0FB"/>
          </w:tcPr>
          <w:p>
            <w:pPr>
              <w:spacing w:before="60" w:after="60"/>
            </w:pPr>
            <w:r/>
            <w:r>
              <w:t>Right. The postcode is one option for the third check, not the only one. The last payment amount is the other.</w:t>
            </w:r>
          </w:p>
        </w:tc>
      </w:tr>
      <w:tr>
        <w:trPr>
          <w:cantSplit w:val="true"/>
        </w:trPr>
        <w:tc>
          <w:tcPr>
            <w:tcW w:type="dxa" w:w="2381"/>
          </w:tcPr>
          <w:p>
            <w:pPr>
              <w:spacing w:before="60" w:after="60"/>
            </w:pPr>
            <w:r/>
            <w:r>
              <w:rPr>
                <w:b/>
              </w:rPr>
              <w:t>Feedback (b)</w:t>
            </w:r>
          </w:p>
        </w:tc>
        <w:tc>
          <w:tcPr>
            <w:tcW w:type="dxa" w:w="7257"/>
          </w:tcPr>
          <w:p>
            <w:pPr>
              <w:spacing w:before="60" w:after="60"/>
            </w:pPr>
            <w:r/>
            <w:r>
              <w:t>Not yet. Name and date of birth are often known to family members or easy to find online. You need a third identifier from the account.</w:t>
            </w:r>
          </w:p>
        </w:tc>
      </w:tr>
      <w:tr>
        <w:trPr>
          <w:cantSplit w:val="true"/>
        </w:trPr>
        <w:tc>
          <w:tcPr>
            <w:tcW w:type="dxa" w:w="2381"/>
            <w:shd w:val="clear" w:color="auto" w:fill="F7F0FB"/>
          </w:tcPr>
          <w:p>
            <w:pPr>
              <w:spacing w:before="60" w:after="60"/>
            </w:pPr>
            <w:r/>
            <w:r>
              <w:rPr>
                <w:b/>
              </w:rPr>
              <w:t>Feedback (c)</w:t>
            </w:r>
          </w:p>
        </w:tc>
        <w:tc>
          <w:tcPr>
            <w:tcW w:type="dxa" w:w="7257"/>
            <w:shd w:val="clear" w:color="auto" w:fill="F7F0FB"/>
          </w:tcPr>
          <w:p>
            <w:pPr>
              <w:spacing w:before="60" w:after="60"/>
            </w:pPr>
            <w:r/>
            <w:r>
              <w:t>Never read details out for the caller to confirm. That hands the answer to anyone on the line.</w:t>
            </w:r>
          </w:p>
        </w:tc>
      </w:tr>
      <w:tr>
        <w:trPr>
          <w:cantSplit w:val="true"/>
        </w:trPr>
        <w:tc>
          <w:tcPr>
            <w:tcW w:type="dxa" w:w="2381"/>
          </w:tcPr>
          <w:p>
            <w:pPr>
              <w:spacing w:before="60" w:after="60"/>
            </w:pPr>
            <w:r/>
            <w:r>
              <w:rPr>
                <w:b/>
              </w:rPr>
              <w:t>What a miss tells me</w:t>
            </w:r>
          </w:p>
        </w:tc>
        <w:tc>
          <w:tcPr>
            <w:tcW w:type="dxa" w:w="7257"/>
          </w:tcPr>
          <w:p>
            <w:pPr>
              <w:spacing w:before="60" w:after="60"/>
            </w:pPr>
            <w:r/>
            <w:r>
              <w:t>Investigate whether wording or understanding caused the pattern. Ask learners to explain their choice before deciding what to change.</w:t>
            </w:r>
          </w:p>
        </w:tc>
      </w:tr>
    </w:tbl>
    <w:p>
      <w:pPr>
        <w:keepNext/>
        <w:pageBreakBefore/>
        <w:spacing w:before="240" w:after="80"/>
      </w:pPr>
      <w:r>
        <w:rPr>
          <w:b/>
          <w:color w:val="5D008F"/>
          <w:sz w:val="28"/>
        </w:rPr>
        <w:t>Your knowledge check</w:t>
      </w:r>
    </w:p>
    <w:p>
      <w:r>
        <w:t>Lesson:</w:t>
      </w:r>
    </w:p>
    <w:p>
      <w:r>
        <w:t>Learners and setting:</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2154"/>
            <w:shd w:val="clear" w:color="auto" w:fill="5D008F"/>
          </w:tcPr>
          <w:p>
            <w:pPr>
              <w:spacing w:before="60" w:after="60"/>
            </w:pPr>
            <w:r/>
            <w:r>
              <w:rPr>
                <w:b/>
                <w:color w:val="FFFFFF"/>
              </w:rPr>
              <w:t>Part of the item</w:t>
            </w:r>
          </w:p>
        </w:tc>
        <w:tc>
          <w:tcPr>
            <w:tcW w:type="dxa" w:w="2494"/>
            <w:shd w:val="clear" w:color="auto" w:fill="5D008F"/>
          </w:tcPr>
          <w:p>
            <w:pPr>
              <w:spacing w:before="60" w:after="60"/>
            </w:pPr>
            <w:r/>
            <w:r>
              <w:rPr>
                <w:b/>
                <w:color w:val="FFFFFF"/>
              </w:rPr>
              <w:t>Item 1</w:t>
            </w:r>
          </w:p>
        </w:tc>
        <w:tc>
          <w:tcPr>
            <w:tcW w:type="dxa" w:w="2494"/>
            <w:shd w:val="clear" w:color="auto" w:fill="5D008F"/>
          </w:tcPr>
          <w:p>
            <w:pPr>
              <w:spacing w:before="60" w:after="60"/>
            </w:pPr>
            <w:r/>
            <w:r>
              <w:rPr>
                <w:b/>
                <w:color w:val="FFFFFF"/>
              </w:rPr>
              <w:t>Item 2</w:t>
            </w:r>
          </w:p>
        </w:tc>
        <w:tc>
          <w:tcPr>
            <w:tcW w:type="dxa" w:w="2494"/>
            <w:shd w:val="clear" w:color="auto" w:fill="5D008F"/>
          </w:tcPr>
          <w:p>
            <w:pPr>
              <w:spacing w:before="60" w:after="60"/>
            </w:pPr>
            <w:r/>
            <w:r>
              <w:rPr>
                <w:b/>
                <w:color w:val="FFFFFF"/>
              </w:rPr>
              <w:t>Item 3</w:t>
            </w:r>
          </w:p>
        </w:tc>
      </w:tr>
      <w:tr>
        <w:trPr>
          <w:cantSplit w:val="true"/>
          <w:trHeight w:val="907"/>
        </w:trPr>
        <w:tc>
          <w:tcPr>
            <w:tcW w:type="dxa" w:w="2154"/>
          </w:tcPr>
          <w:p>
            <w:pPr>
              <w:spacing w:before="60" w:after="60"/>
            </w:pPr>
            <w:r/>
            <w:r>
              <w:rPr>
                <w:b/>
              </w:rPr>
              <w:t>Objective</w:t>
            </w:r>
          </w:p>
        </w:tc>
        <w:tc>
          <w:tcPr>
            <w:tcW w:type="dxa" w:w="2494"/>
          </w:tcPr>
          <w:p>
            <w:pPr>
              <w:spacing w:before="60" w:after="60"/>
            </w:pPr>
            <w:r/>
          </w:p>
        </w:tc>
        <w:tc>
          <w:tcPr>
            <w:tcW w:type="dxa" w:w="2494"/>
          </w:tcPr>
          <w:p>
            <w:pPr>
              <w:spacing w:before="60" w:after="60"/>
            </w:pPr>
            <w:r/>
          </w:p>
        </w:tc>
        <w:tc>
          <w:tcPr>
            <w:tcW w:type="dxa" w:w="2494"/>
          </w:tcPr>
          <w:p>
            <w:pPr>
              <w:spacing w:before="60" w:after="60"/>
            </w:pPr>
            <w:r/>
          </w:p>
        </w:tc>
      </w:tr>
      <w:tr>
        <w:trPr>
          <w:cantSplit w:val="true"/>
          <w:trHeight w:val="907"/>
        </w:trPr>
        <w:tc>
          <w:tcPr>
            <w:tcW w:type="dxa" w:w="2154"/>
            <w:shd w:val="clear" w:color="auto" w:fill="F7F0FB"/>
          </w:tcPr>
          <w:p>
            <w:pPr>
              <w:spacing w:before="60" w:after="60"/>
            </w:pPr>
            <w:r/>
            <w:r>
              <w:rPr>
                <w:b/>
              </w:rPr>
              <w:t>Question (a decision)</w:t>
            </w:r>
          </w:p>
        </w:tc>
        <w:tc>
          <w:tcPr>
            <w:tcW w:type="dxa" w:w="2494"/>
            <w:shd w:val="clear" w:color="auto" w:fill="F7F0FB"/>
          </w:tcPr>
          <w:p>
            <w:pPr>
              <w:spacing w:before="60" w:after="60"/>
            </w:pPr>
            <w:r/>
          </w:p>
        </w:tc>
        <w:tc>
          <w:tcPr>
            <w:tcW w:type="dxa" w:w="2494"/>
            <w:shd w:val="clear" w:color="auto" w:fill="F7F0FB"/>
          </w:tcPr>
          <w:p>
            <w:pPr>
              <w:spacing w:before="60" w:after="60"/>
            </w:pPr>
            <w:r/>
          </w:p>
        </w:tc>
        <w:tc>
          <w:tcPr>
            <w:tcW w:type="dxa" w:w="2494"/>
            <w:shd w:val="clear" w:color="auto" w:fill="F7F0FB"/>
          </w:tcPr>
          <w:p>
            <w:pPr>
              <w:spacing w:before="60" w:after="60"/>
            </w:pPr>
            <w:r/>
          </w:p>
        </w:tc>
      </w:tr>
      <w:tr>
        <w:trPr>
          <w:cantSplit w:val="true"/>
          <w:trHeight w:val="907"/>
        </w:trPr>
        <w:tc>
          <w:tcPr>
            <w:tcW w:type="dxa" w:w="2154"/>
          </w:tcPr>
          <w:p>
            <w:pPr>
              <w:spacing w:before="60" w:after="60"/>
            </w:pPr>
            <w:r/>
            <w:r>
              <w:rPr>
                <w:b/>
              </w:rPr>
              <w:t>Correct option</w:t>
            </w:r>
          </w:p>
        </w:tc>
        <w:tc>
          <w:tcPr>
            <w:tcW w:type="dxa" w:w="2494"/>
          </w:tcPr>
          <w:p>
            <w:pPr>
              <w:spacing w:before="60" w:after="60"/>
            </w:pPr>
            <w:r/>
          </w:p>
        </w:tc>
        <w:tc>
          <w:tcPr>
            <w:tcW w:type="dxa" w:w="2494"/>
          </w:tcPr>
          <w:p>
            <w:pPr>
              <w:spacing w:before="60" w:after="60"/>
            </w:pPr>
            <w:r/>
          </w:p>
        </w:tc>
        <w:tc>
          <w:tcPr>
            <w:tcW w:type="dxa" w:w="2494"/>
          </w:tcPr>
          <w:p>
            <w:pPr>
              <w:spacing w:before="60" w:after="60"/>
            </w:pPr>
            <w:r/>
          </w:p>
        </w:tc>
      </w:tr>
      <w:tr>
        <w:trPr>
          <w:cantSplit w:val="true"/>
          <w:trHeight w:val="907"/>
        </w:trPr>
        <w:tc>
          <w:tcPr>
            <w:tcW w:type="dxa" w:w="2154"/>
            <w:shd w:val="clear" w:color="auto" w:fill="F7F0FB"/>
          </w:tcPr>
          <w:p>
            <w:pPr>
              <w:spacing w:before="60" w:after="60"/>
            </w:pPr>
            <w:r/>
            <w:r>
              <w:rPr>
                <w:b/>
              </w:rPr>
              <w:t>Wrong option 1 and its misconception</w:t>
            </w:r>
          </w:p>
        </w:tc>
        <w:tc>
          <w:tcPr>
            <w:tcW w:type="dxa" w:w="2494"/>
            <w:shd w:val="clear" w:color="auto" w:fill="F7F0FB"/>
          </w:tcPr>
          <w:p>
            <w:pPr>
              <w:spacing w:before="60" w:after="60"/>
            </w:pPr>
            <w:r/>
          </w:p>
        </w:tc>
        <w:tc>
          <w:tcPr>
            <w:tcW w:type="dxa" w:w="2494"/>
            <w:shd w:val="clear" w:color="auto" w:fill="F7F0FB"/>
          </w:tcPr>
          <w:p>
            <w:pPr>
              <w:spacing w:before="60" w:after="60"/>
            </w:pPr>
            <w:r/>
          </w:p>
        </w:tc>
        <w:tc>
          <w:tcPr>
            <w:tcW w:type="dxa" w:w="2494"/>
            <w:shd w:val="clear" w:color="auto" w:fill="F7F0FB"/>
          </w:tcPr>
          <w:p>
            <w:pPr>
              <w:spacing w:before="60" w:after="60"/>
            </w:pPr>
            <w:r/>
          </w:p>
        </w:tc>
      </w:tr>
      <w:tr>
        <w:trPr>
          <w:cantSplit w:val="true"/>
          <w:trHeight w:val="907"/>
        </w:trPr>
        <w:tc>
          <w:tcPr>
            <w:tcW w:type="dxa" w:w="2154"/>
          </w:tcPr>
          <w:p>
            <w:pPr>
              <w:spacing w:before="60" w:after="60"/>
            </w:pPr>
            <w:r/>
            <w:r>
              <w:rPr>
                <w:b/>
              </w:rPr>
              <w:t>Wrong option 2 and its misconception</w:t>
            </w:r>
          </w:p>
        </w:tc>
        <w:tc>
          <w:tcPr>
            <w:tcW w:type="dxa" w:w="2494"/>
          </w:tcPr>
          <w:p>
            <w:pPr>
              <w:spacing w:before="60" w:after="60"/>
            </w:pPr>
            <w:r/>
          </w:p>
        </w:tc>
        <w:tc>
          <w:tcPr>
            <w:tcW w:type="dxa" w:w="2494"/>
          </w:tcPr>
          <w:p>
            <w:pPr>
              <w:spacing w:before="60" w:after="60"/>
            </w:pPr>
            <w:r/>
          </w:p>
        </w:tc>
        <w:tc>
          <w:tcPr>
            <w:tcW w:type="dxa" w:w="2494"/>
          </w:tcPr>
          <w:p>
            <w:pPr>
              <w:spacing w:before="60" w:after="60"/>
            </w:pPr>
            <w:r/>
          </w:p>
        </w:tc>
      </w:tr>
      <w:tr>
        <w:trPr>
          <w:cantSplit w:val="true"/>
          <w:trHeight w:val="907"/>
        </w:trPr>
        <w:tc>
          <w:tcPr>
            <w:tcW w:type="dxa" w:w="2154"/>
            <w:shd w:val="clear" w:color="auto" w:fill="F7F0FB"/>
          </w:tcPr>
          <w:p>
            <w:pPr>
              <w:spacing w:before="60" w:after="60"/>
            </w:pPr>
            <w:r/>
            <w:r>
              <w:rPr>
                <w:b/>
              </w:rPr>
              <w:t>Feedback for each option</w:t>
            </w:r>
          </w:p>
        </w:tc>
        <w:tc>
          <w:tcPr>
            <w:tcW w:type="dxa" w:w="2494"/>
            <w:shd w:val="clear" w:color="auto" w:fill="F7F0FB"/>
          </w:tcPr>
          <w:p>
            <w:pPr>
              <w:spacing w:before="60" w:after="60"/>
            </w:pPr>
            <w:r/>
          </w:p>
        </w:tc>
        <w:tc>
          <w:tcPr>
            <w:tcW w:type="dxa" w:w="2494"/>
            <w:shd w:val="clear" w:color="auto" w:fill="F7F0FB"/>
          </w:tcPr>
          <w:p>
            <w:pPr>
              <w:spacing w:before="60" w:after="60"/>
            </w:pPr>
            <w:r/>
          </w:p>
        </w:tc>
        <w:tc>
          <w:tcPr>
            <w:tcW w:type="dxa" w:w="2494"/>
            <w:shd w:val="clear" w:color="auto" w:fill="F7F0FB"/>
          </w:tcPr>
          <w:p>
            <w:pPr>
              <w:spacing w:before="60" w:after="60"/>
            </w:pPr>
            <w:r/>
          </w:p>
        </w:tc>
      </w:tr>
      <w:tr>
        <w:trPr>
          <w:cantSplit w:val="true"/>
          <w:trHeight w:val="907"/>
        </w:trPr>
        <w:tc>
          <w:tcPr>
            <w:tcW w:type="dxa" w:w="2154"/>
          </w:tcPr>
          <w:p>
            <w:pPr>
              <w:spacing w:before="60" w:after="60"/>
            </w:pPr>
            <w:r/>
            <w:r>
              <w:rPr>
                <w:b/>
              </w:rPr>
              <w:t>What a miss tells me</w:t>
            </w:r>
          </w:p>
        </w:tc>
        <w:tc>
          <w:tcPr>
            <w:tcW w:type="dxa" w:w="2494"/>
          </w:tcPr>
          <w:p>
            <w:pPr>
              <w:spacing w:before="60" w:after="60"/>
            </w:pPr>
            <w:r/>
          </w:p>
        </w:tc>
        <w:tc>
          <w:tcPr>
            <w:tcW w:type="dxa" w:w="2494"/>
          </w:tcPr>
          <w:p>
            <w:pPr>
              <w:spacing w:before="60" w:after="60"/>
            </w:pPr>
            <w:r/>
          </w:p>
        </w:tc>
        <w:tc>
          <w:tcPr>
            <w:tcW w:type="dxa" w:w="2494"/>
          </w:tcPr>
          <w:p>
            <w:pPr>
              <w:spacing w:before="60" w:after="60"/>
            </w:pPr>
            <w:r/>
          </w:p>
        </w:tc>
      </w:tr>
    </w:tbl>
    <w:p>
      <w:pPr>
        <w:spacing w:before="160"/>
      </w:pPr>
      <w:r>
        <w:rPr>
          <w:i/>
          <w:color w:val="5A5766"/>
        </w:rPr>
        <w:t>Keep the check ungraded, place it straight after the part of the lesson it tests, and try it with two or three learners before launch.</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