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pPr>
      <w:r>
        <w:rPr>
          <w:b/>
          <w:color w:val="000000"/>
          <w:sz w:val="40"/>
        </w:rPr>
        <w:t xml:space="preserve">SAM-logboek voor iteraties en releases</w:t>
      </w:r>
    </w:p>
    <w:p>
      <w:r>
        <w:rPr>
          <w:color w:val="5A5766"/>
          <w:sz w:val="22"/>
        </w:rPr>
        <w:t xml:space="preserve">Houd elke reviewronde bij, van het eerste prototype tot de goldrelease, met per ronde een beslissing en een afrondingscriterium, zodat itereren niet uitloopt op eindeloos herzien.</w:t>
      </w:r>
    </w:p>
    <w:p>
      <w:r>
        <w:rPr>
          <w:i/>
          <w:color w:val="5A5766"/>
          <w:sz w:val="18"/>
        </w:rPr>
        <w:t xml:space="preserve">Van de Coursebox-blog: coursebox.ai/nl/blog/opeenvolgende-benaderingsmodel</w:t>
      </w:r>
    </w:p>
    <w:p>
      <w:pPr>
        <w:keepNext/>
        <w:spacing w:before="240" w:after="80"/>
      </w:pPr>
      <w:r>
        <w:rPr>
          <w:b/>
          <w:color w:val="5D008F"/>
          <w:sz w:val="28"/>
        </w:rPr>
        <w:t xml:space="preserve">Zo gebruik je dit logboek</w:t>
      </w:r>
    </w:p>
    <w:p>
      <w:pPr>
        <w:pStyle w:val="ListBullet"/>
      </w:pPr>
      <w:r>
        <w:t xml:space="preserve">Leg elke reviewronde vast, met wie er heeft gereviewd en wat er is besloten.</w:t>
      </w:r>
    </w:p>
    <w:p>
      <w:pPr>
        <w:pStyle w:val="ListBullet"/>
      </w:pPr>
      <w:r>
        <w:t xml:space="preserve">Werk eerst in de breedte, dan in de diepte: geef elk type inhoud zijn rondes voordat je één onderdeel gaat verfijnen. Allen raadt aan dat geen enkel inhoudsgebied meer dan drie iteraties krijgt voordat alle gebieden aan de beurt zijn geweest.</w:t>
      </w:r>
    </w:p>
    <w:p>
      <w:pPr>
        <w:pStyle w:val="ListBullet"/>
      </w:pPr>
      <w:r>
        <w:t xml:space="preserve">Schrijf het afrondingscriterium op voordat de ronde begint. Een ronde eindigt als aan het criterium is voldaan, niet als mensen geen opmerkingen meer hebben.</w:t>
      </w:r>
    </w:p>
    <w:p>
      <w:pPr>
        <w:pStyle w:val="ListBullet"/>
      </w:pPr>
      <w:r>
        <w:t xml:space="preserve">Zet nieuwe ideeën op de prioriteitenlijst (Future of Epic) in plaats van afgerond werk weer open te breken.</w:t>
      </w:r>
    </w:p>
    <w:p>
      <w:pPr>
        <w:keepNext/>
        <w:spacing w:before="240" w:after="80"/>
      </w:pPr>
      <w:r>
        <w:rPr>
          <w:b/>
          <w:color w:val="5D008F"/>
          <w:sz w:val="28"/>
        </w:rPr>
        <w:t xml:space="preserve">1. Iteratielogboek</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662"/>
        <w:gridCol w:w="1662"/>
        <w:gridCol w:w="1662"/>
        <w:gridCol w:w="1662"/>
        <w:gridCol w:w="1662"/>
        <w:gridCol w:w="1662"/>
      </w:tblGrid>
      <w:tr>
        <w:trPr>
          <w:tblHeader w:val="true"/>
          <w:cantSplit w:val="true"/>
        </w:trPr>
        <w:tc>
          <w:tcPr>
            <w:tcW w:type="dxa" w:w="794"/>
            <w:shd w:val="clear" w:color="auto" w:fill="5D008F"/>
          </w:tcPr>
          <w:p>
            <w:pPr>
              <w:spacing w:before="60" w:after="60"/>
            </w:pPr>
            <w:r/>
            <w:r>
              <w:rPr>
                <w:b/>
                <w:color w:val="FFFFFF"/>
              </w:rPr>
              <w:t xml:space="preserve">Ronde</w:t>
            </w:r>
          </w:p>
        </w:tc>
        <w:tc>
          <w:tcPr>
            <w:tcW w:type="dxa" w:w="1701"/>
            <w:shd w:val="clear" w:color="auto" w:fill="5D008F"/>
          </w:tcPr>
          <w:p>
            <w:pPr>
              <w:spacing w:before="60" w:after="60"/>
            </w:pPr>
            <w:r/>
            <w:r>
              <w:rPr>
                <w:b/>
                <w:color w:val="FFFFFF"/>
              </w:rPr>
              <w:t xml:space="preserve">Inhoudsgebied</w:t>
            </w:r>
          </w:p>
        </w:tc>
        <w:tc>
          <w:tcPr>
            <w:tcW w:type="dxa" w:w="1928"/>
            <w:shd w:val="clear" w:color="auto" w:fill="5D008F"/>
          </w:tcPr>
          <w:p>
            <w:pPr>
              <w:spacing w:before="60" w:after="60"/>
            </w:pPr>
            <w:r/>
            <w:r>
              <w:rPr>
                <w:b/>
                <w:color w:val="FFFFFF"/>
              </w:rPr>
              <w:t xml:space="preserve">Wat is gereviewd</w:t>
            </w:r>
          </w:p>
        </w:tc>
        <w:tc>
          <w:tcPr>
            <w:tcW w:type="dxa" w:w="1587"/>
            <w:shd w:val="clear" w:color="auto" w:fill="5D008F"/>
          </w:tcPr>
          <w:p>
            <w:pPr>
              <w:spacing w:before="60" w:after="60"/>
            </w:pPr>
            <w:r/>
            <w:r>
              <w:rPr>
                <w:b/>
                <w:color w:val="FFFFFF"/>
              </w:rPr>
              <w:t xml:space="preserve">Reviewers</w:t>
            </w:r>
          </w:p>
        </w:tc>
        <w:tc>
          <w:tcPr>
            <w:tcW w:type="dxa" w:w="2268"/>
            <w:shd w:val="clear" w:color="auto" w:fill="5D008F"/>
          </w:tcPr>
          <w:p>
            <w:pPr>
              <w:spacing w:before="60" w:after="60"/>
            </w:pPr>
            <w:r/>
            <w:r>
              <w:rPr>
                <w:b/>
                <w:color w:val="FFFFFF"/>
              </w:rPr>
              <w:t xml:space="preserve">Afgesproken wijzigingen</w:t>
            </w:r>
          </w:p>
        </w:tc>
        <w:tc>
          <w:tcPr>
            <w:tcW w:type="dxa" w:w="1361"/>
            <w:shd w:val="clear" w:color="auto" w:fill="5D008F"/>
          </w:tcPr>
          <w:p>
            <w:pPr>
              <w:spacing w:before="60" w:after="60"/>
            </w:pPr>
            <w:r/>
            <w:r>
              <w:rPr>
                <w:b/>
                <w:color w:val="FFFFFF"/>
              </w:rPr>
              <w:t xml:space="preserve">Criterium gehaald?</w:t>
            </w:r>
          </w:p>
        </w:tc>
      </w:tr>
      <w:tr>
        <w:trPr>
          <w:cantSplit w:val="true"/>
          <w:trHeight w:val="680"/>
        </w:trPr>
        <w:tc>
          <w:tcPr>
            <w:tcW w:type="dxa" w:w="794"/>
          </w:tcPr>
          <w:p>
            <w:pPr>
              <w:spacing w:before="60" w:after="60"/>
            </w:pPr>
            <w:r>
              <w:rPr>
                <w:b/>
              </w:rPr>
              <w:t xml:space="preserve">1</w:t>
            </w:r>
          </w:p>
        </w:tc>
        <w:tc>
          <w:tcPr>
            <w:tcW w:type="dxa" w:w="1701"/>
          </w:tcPr>
          <w:p>
            <w:pPr>
              <w:spacing w:before="60" w:after="60"/>
            </w:pPr>
            <w:r>
              <w:t xml:space="preserve">Retour: geen bon</w:t>
            </w:r>
          </w:p>
        </w:tc>
        <w:tc>
          <w:tcPr>
            <w:tcW w:type="dxa" w:w="1928"/>
          </w:tcPr>
          <w:p>
            <w:pPr>
              <w:spacing w:before="60" w:after="60"/>
            </w:pPr>
            <w:r>
              <w:t xml:space="preserve">Ruw prototype van één scenario</w:t>
            </w:r>
          </w:p>
        </w:tc>
        <w:tc>
          <w:tcPr>
            <w:tcW w:type="dxa" w:w="1587"/>
          </w:tcPr>
          <w:p>
            <w:pPr>
              <w:spacing w:before="60" w:after="60"/>
            </w:pPr>
            <w:r>
              <w:t xml:space="preserve">Twee winkelmanagers</w:t>
            </w:r>
          </w:p>
        </w:tc>
        <w:tc>
          <w:tcPr>
            <w:tcW w:type="dxa" w:w="2268"/>
          </w:tcPr>
          <w:p>
            <w:pPr>
              <w:spacing w:before="60" w:after="60"/>
            </w:pPr>
            <w:r>
              <w:t xml:space="preserve">Naar het begin verplaatsen; een rollenspel toevoegen</w:t>
            </w:r>
          </w:p>
        </w:tc>
        <w:tc>
          <w:tcPr>
            <w:tcW w:type="dxa" w:w="1361"/>
          </w:tcPr>
          <w:p>
            <w:r>
              <w:t xml:space="preserve">In afwachting: aangepast scenario controleren</w:t>
            </w:r>
          </w:p>
        </w:tc>
      </w:tr>
      <w:tr>
        <w:trPr>
          <w:cantSplit w:val="true"/>
          <w:trHeight w:val="680"/>
        </w:trPr>
        <w:tc>
          <w:tcPr>
            <w:tcW w:type="dxa" w:w="794"/>
            <w:shd w:val="clear" w:color="auto" w:fill="F7F0FB"/>
          </w:tcPr>
          <w:p>
            <w:pPr>
              <w:spacing w:before="60" w:after="60"/>
            </w:pPr>
            <w:r>
              <w:rPr>
                <w:b/>
              </w:rPr>
            </w:r>
          </w:p>
        </w:tc>
        <w:tc>
          <w:tcPr>
            <w:tcW w:type="dxa" w:w="1701"/>
            <w:shd w:val="clear" w:color="auto" w:fill="F7F0FB"/>
          </w:tcPr>
          <w:p>
            <w:pPr>
              <w:spacing w:before="60" w:after="60"/>
            </w:pPr>
            <w:r/>
          </w:p>
        </w:tc>
        <w:tc>
          <w:tcPr>
            <w:tcW w:type="dxa" w:w="1928"/>
            <w:shd w:val="clear" w:color="auto" w:fill="F7F0FB"/>
          </w:tcPr>
          <w:p>
            <w:pPr>
              <w:spacing w:before="60" w:after="60"/>
            </w:pPr>
            <w:r/>
          </w:p>
        </w:tc>
        <w:tc>
          <w:tcPr>
            <w:tcW w:type="dxa" w:w="1587"/>
            <w:shd w:val="clear" w:color="auto" w:fill="F7F0FB"/>
          </w:tcPr>
          <w:p>
            <w:pPr>
              <w:spacing w:before="60" w:after="60"/>
            </w:pPr>
            <w:r/>
          </w:p>
        </w:tc>
        <w:tc>
          <w:tcPr>
            <w:tcW w:type="dxa" w:w="2268"/>
            <w:shd w:val="clear" w:color="auto" w:fill="F7F0FB"/>
          </w:tcPr>
          <w:p>
            <w:pPr>
              <w:spacing w:before="60" w:after="60"/>
            </w:pPr>
            <w:r/>
          </w:p>
        </w:tc>
        <w:tc>
          <w:tcPr>
            <w:tcW w:type="dxa" w:w="1361"/>
            <w:shd w:val="clear" w:color="auto" w:fill="F7F0FB"/>
          </w:tcPr>
          <w:p>
            <w:pPr>
              <w:spacing w:before="60" w:after="60"/>
            </w:pPr>
            <w:r/>
          </w:p>
        </w:tc>
      </w:tr>
      <w:tr>
        <w:trPr>
          <w:cantSplit w:val="true"/>
          <w:trHeight w:val="680"/>
        </w:trPr>
        <w:tc>
          <w:tcPr>
            <w:tcW w:type="dxa" w:w="794"/>
          </w:tcPr>
          <w:p>
            <w:pPr>
              <w:spacing w:before="60" w:after="60"/>
            </w:pPr>
            <w:r>
              <w:rPr>
                <w:b/>
              </w:rPr>
            </w:r>
          </w:p>
        </w:tc>
        <w:tc>
          <w:tcPr>
            <w:tcW w:type="dxa" w:w="1701"/>
          </w:tcPr>
          <w:p>
            <w:pPr>
              <w:spacing w:before="60" w:after="60"/>
            </w:pPr>
            <w:r/>
          </w:p>
        </w:tc>
        <w:tc>
          <w:tcPr>
            <w:tcW w:type="dxa" w:w="1928"/>
          </w:tcPr>
          <w:p>
            <w:pPr>
              <w:spacing w:before="60" w:after="60"/>
            </w:pPr>
            <w:r/>
          </w:p>
        </w:tc>
        <w:tc>
          <w:tcPr>
            <w:tcW w:type="dxa" w:w="1587"/>
          </w:tcPr>
          <w:p>
            <w:pPr>
              <w:spacing w:before="60" w:after="60"/>
            </w:pPr>
            <w:r/>
          </w:p>
        </w:tc>
        <w:tc>
          <w:tcPr>
            <w:tcW w:type="dxa" w:w="2268"/>
          </w:tcPr>
          <w:p>
            <w:pPr>
              <w:spacing w:before="60" w:after="60"/>
            </w:pPr>
            <w:r/>
          </w:p>
        </w:tc>
        <w:tc>
          <w:tcPr>
            <w:tcW w:type="dxa" w:w="1361"/>
          </w:tcPr>
          <w:p>
            <w:pPr>
              <w:spacing w:before="60" w:after="60"/>
            </w:pPr>
            <w:r/>
          </w:p>
        </w:tc>
      </w:tr>
      <w:tr>
        <w:trPr>
          <w:cantSplit w:val="true"/>
          <w:trHeight w:val="680"/>
        </w:trPr>
        <w:tc>
          <w:tcPr>
            <w:tcW w:type="dxa" w:w="794"/>
            <w:shd w:val="clear" w:color="auto" w:fill="F7F0FB"/>
          </w:tcPr>
          <w:p>
            <w:pPr>
              <w:spacing w:before="60" w:after="60"/>
            </w:pPr>
            <w:r>
              <w:rPr>
                <w:b/>
              </w:rPr>
            </w:r>
          </w:p>
        </w:tc>
        <w:tc>
          <w:tcPr>
            <w:tcW w:type="dxa" w:w="1701"/>
            <w:shd w:val="clear" w:color="auto" w:fill="F7F0FB"/>
          </w:tcPr>
          <w:p>
            <w:pPr>
              <w:spacing w:before="60" w:after="60"/>
            </w:pPr>
            <w:r/>
          </w:p>
        </w:tc>
        <w:tc>
          <w:tcPr>
            <w:tcW w:type="dxa" w:w="1928"/>
            <w:shd w:val="clear" w:color="auto" w:fill="F7F0FB"/>
          </w:tcPr>
          <w:p>
            <w:pPr>
              <w:spacing w:before="60" w:after="60"/>
            </w:pPr>
            <w:r/>
          </w:p>
        </w:tc>
        <w:tc>
          <w:tcPr>
            <w:tcW w:type="dxa" w:w="1587"/>
            <w:shd w:val="clear" w:color="auto" w:fill="F7F0FB"/>
          </w:tcPr>
          <w:p>
            <w:pPr>
              <w:spacing w:before="60" w:after="60"/>
            </w:pPr>
            <w:r/>
          </w:p>
        </w:tc>
        <w:tc>
          <w:tcPr>
            <w:tcW w:type="dxa" w:w="2268"/>
            <w:shd w:val="clear" w:color="auto" w:fill="F7F0FB"/>
          </w:tcPr>
          <w:p>
            <w:pPr>
              <w:spacing w:before="60" w:after="60"/>
            </w:pPr>
            <w:r/>
          </w:p>
        </w:tc>
        <w:tc>
          <w:tcPr>
            <w:tcW w:type="dxa" w:w="1361"/>
            <w:shd w:val="clear" w:color="auto" w:fill="F7F0FB"/>
          </w:tcPr>
          <w:p>
            <w:pPr>
              <w:spacing w:before="60" w:after="60"/>
            </w:pPr>
            <w:r/>
          </w:p>
        </w:tc>
      </w:tr>
      <w:tr>
        <w:trPr>
          <w:cantSplit w:val="true"/>
          <w:trHeight w:val="680"/>
        </w:trPr>
        <w:tc>
          <w:tcPr>
            <w:tcW w:type="dxa" w:w="794"/>
          </w:tcPr>
          <w:p>
            <w:pPr>
              <w:spacing w:before="60" w:after="60"/>
            </w:pPr>
            <w:r>
              <w:rPr>
                <w:b/>
              </w:rPr>
            </w:r>
          </w:p>
        </w:tc>
        <w:tc>
          <w:tcPr>
            <w:tcW w:type="dxa" w:w="1701"/>
          </w:tcPr>
          <w:p>
            <w:pPr>
              <w:spacing w:before="60" w:after="60"/>
            </w:pPr>
            <w:r/>
          </w:p>
        </w:tc>
        <w:tc>
          <w:tcPr>
            <w:tcW w:type="dxa" w:w="1928"/>
          </w:tcPr>
          <w:p>
            <w:pPr>
              <w:spacing w:before="60" w:after="60"/>
            </w:pPr>
            <w:r/>
          </w:p>
        </w:tc>
        <w:tc>
          <w:tcPr>
            <w:tcW w:type="dxa" w:w="1587"/>
          </w:tcPr>
          <w:p>
            <w:pPr>
              <w:spacing w:before="60" w:after="60"/>
            </w:pPr>
            <w:r/>
          </w:p>
        </w:tc>
        <w:tc>
          <w:tcPr>
            <w:tcW w:type="dxa" w:w="2268"/>
          </w:tcPr>
          <w:p>
            <w:pPr>
              <w:spacing w:before="60" w:after="60"/>
            </w:pPr>
            <w:r/>
          </w:p>
        </w:tc>
        <w:tc>
          <w:tcPr>
            <w:tcW w:type="dxa" w:w="1361"/>
          </w:tcPr>
          <w:p>
            <w:pPr>
              <w:spacing w:before="60" w:after="60"/>
            </w:pPr>
            <w:r/>
          </w:p>
        </w:tc>
      </w:tr>
      <w:tr>
        <w:trPr>
          <w:cantSplit w:val="true"/>
          <w:trHeight w:val="680"/>
        </w:trPr>
        <w:tc>
          <w:tcPr>
            <w:tcW w:type="dxa" w:w="794"/>
            <w:shd w:val="clear" w:color="auto" w:fill="F7F0FB"/>
          </w:tcPr>
          <w:p>
            <w:pPr>
              <w:spacing w:before="60" w:after="60"/>
            </w:pPr>
            <w:r>
              <w:rPr>
                <w:b/>
              </w:rPr>
            </w:r>
          </w:p>
        </w:tc>
        <w:tc>
          <w:tcPr>
            <w:tcW w:type="dxa" w:w="1701"/>
            <w:shd w:val="clear" w:color="auto" w:fill="F7F0FB"/>
          </w:tcPr>
          <w:p>
            <w:pPr>
              <w:spacing w:before="60" w:after="60"/>
            </w:pPr>
            <w:r/>
          </w:p>
        </w:tc>
        <w:tc>
          <w:tcPr>
            <w:tcW w:type="dxa" w:w="1928"/>
            <w:shd w:val="clear" w:color="auto" w:fill="F7F0FB"/>
          </w:tcPr>
          <w:p>
            <w:pPr>
              <w:spacing w:before="60" w:after="60"/>
            </w:pPr>
            <w:r/>
          </w:p>
        </w:tc>
        <w:tc>
          <w:tcPr>
            <w:tcW w:type="dxa" w:w="1587"/>
            <w:shd w:val="clear" w:color="auto" w:fill="F7F0FB"/>
          </w:tcPr>
          <w:p>
            <w:pPr>
              <w:spacing w:before="60" w:after="60"/>
            </w:pPr>
            <w:r/>
          </w:p>
        </w:tc>
        <w:tc>
          <w:tcPr>
            <w:tcW w:type="dxa" w:w="2268"/>
            <w:shd w:val="clear" w:color="auto" w:fill="F7F0FB"/>
          </w:tcPr>
          <w:p>
            <w:pPr>
              <w:spacing w:before="60" w:after="60"/>
            </w:pPr>
            <w:r/>
          </w:p>
        </w:tc>
        <w:tc>
          <w:tcPr>
            <w:tcW w:type="dxa" w:w="1361"/>
            <w:shd w:val="clear" w:color="auto" w:fill="F7F0FB"/>
          </w:tcPr>
          <w:p>
            <w:pPr>
              <w:spacing w:before="60" w:after="60"/>
            </w:pPr>
            <w:r/>
          </w:p>
        </w:tc>
      </w:tr>
      <w:tr>
        <w:trPr>
          <w:cantSplit w:val="true"/>
          <w:trHeight w:val="680"/>
        </w:trPr>
        <w:tc>
          <w:tcPr>
            <w:tcW w:type="dxa" w:w="794"/>
          </w:tcPr>
          <w:p>
            <w:pPr>
              <w:spacing w:before="60" w:after="60"/>
            </w:pPr>
            <w:r>
              <w:rPr>
                <w:b/>
              </w:rPr>
            </w:r>
          </w:p>
        </w:tc>
        <w:tc>
          <w:tcPr>
            <w:tcW w:type="dxa" w:w="1701"/>
          </w:tcPr>
          <w:p>
            <w:pPr>
              <w:spacing w:before="60" w:after="60"/>
            </w:pPr>
            <w:r/>
          </w:p>
        </w:tc>
        <w:tc>
          <w:tcPr>
            <w:tcW w:type="dxa" w:w="1928"/>
          </w:tcPr>
          <w:p>
            <w:pPr>
              <w:spacing w:before="60" w:after="60"/>
            </w:pPr>
            <w:r/>
          </w:p>
        </w:tc>
        <w:tc>
          <w:tcPr>
            <w:tcW w:type="dxa" w:w="1587"/>
          </w:tcPr>
          <w:p>
            <w:pPr>
              <w:spacing w:before="60" w:after="60"/>
            </w:pPr>
            <w:r/>
          </w:p>
        </w:tc>
        <w:tc>
          <w:tcPr>
            <w:tcW w:type="dxa" w:w="2268"/>
          </w:tcPr>
          <w:p>
            <w:pPr>
              <w:spacing w:before="60" w:after="60"/>
            </w:pPr>
            <w:r/>
          </w:p>
        </w:tc>
        <w:tc>
          <w:tcPr>
            <w:tcW w:type="dxa" w:w="1361"/>
          </w:tcPr>
          <w:p>
            <w:pPr>
              <w:spacing w:before="60" w:after="60"/>
            </w:pPr>
            <w:r/>
          </w:p>
        </w:tc>
      </w:tr>
    </w:tbl>
    <w:p>
      <w:pPr>
        <w:keepNext/>
        <w:pageBreakBefore/>
        <w:spacing w:before="240" w:after="80"/>
      </w:pPr>
      <w:r>
        <w:rPr>
          <w:b/>
          <w:color w:val="5D008F"/>
          <w:sz w:val="28"/>
        </w:rPr>
        <w:t xml:space="preserve">2. Releasechecklist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1994"/>
        <w:gridCol w:w="1994"/>
        <w:gridCol w:w="1994"/>
        <w:gridCol w:w="1994"/>
        <w:gridCol w:w="1994"/>
      </w:tblGrid>
      <w:tr>
        <w:trPr>
          <w:tblHeader w:val="true"/>
          <w:cantSplit w:val="true"/>
        </w:trPr>
        <w:tc>
          <w:tcPr>
            <w:tcW w:type="dxa" w:w="1361"/>
            <w:shd w:val="clear" w:color="auto" w:fill="5D008F"/>
          </w:tcPr>
          <w:p>
            <w:pPr>
              <w:spacing w:before="60" w:after="60"/>
            </w:pPr>
            <w:r/>
            <w:r>
              <w:rPr>
                <w:b/>
                <w:color w:val="FFFFFF"/>
              </w:rPr>
              <w:t xml:space="preserve">Release</w:t>
            </w:r>
          </w:p>
        </w:tc>
        <w:tc>
          <w:tcPr>
            <w:tcW w:type="dxa" w:w="2494"/>
            <w:shd w:val="clear" w:color="auto" w:fill="5D008F"/>
          </w:tcPr>
          <w:p>
            <w:pPr>
              <w:spacing w:before="60" w:after="60"/>
            </w:pPr>
            <w:r/>
            <w:r>
              <w:rPr>
                <w:b/>
                <w:color w:val="FFFFFF"/>
              </w:rPr>
              <w:t xml:space="preserve">Wat het is</w:t>
            </w:r>
          </w:p>
        </w:tc>
        <w:tc>
          <w:tcPr>
            <w:tcW w:type="dxa" w:w="2948"/>
            <w:shd w:val="clear" w:color="auto" w:fill="5D008F"/>
          </w:tcPr>
          <w:p>
            <w:pPr>
              <w:spacing w:before="60" w:after="60"/>
            </w:pPr>
            <w:r/>
            <w:r>
              <w:rPr>
                <w:b/>
                <w:color w:val="FFFFFF"/>
              </w:rPr>
              <w:t xml:space="preserve">Klaar als</w:t>
            </w:r>
          </w:p>
        </w:tc>
        <w:tc>
          <w:tcPr>
            <w:tcW w:type="dxa" w:w="1587"/>
            <w:shd w:val="clear" w:color="auto" w:fill="5D008F"/>
          </w:tcPr>
          <w:p>
            <w:pPr>
              <w:spacing w:before="60" w:after="60"/>
            </w:pPr>
            <w:r/>
            <w:r>
              <w:rPr>
                <w:b/>
                <w:color w:val="FFFFFF"/>
              </w:rPr>
              <w:t xml:space="preserve">Gereviewd door</w:t>
            </w:r>
          </w:p>
        </w:tc>
        <w:tc>
          <w:tcPr>
            <w:tcW w:type="dxa" w:w="1247"/>
            <w:shd w:val="clear" w:color="auto" w:fill="5D008F"/>
          </w:tcPr>
          <w:p>
            <w:pPr>
              <w:spacing w:before="60" w:after="60"/>
            </w:pPr>
            <w:r/>
            <w:r>
              <w:rPr>
                <w:b/>
                <w:color w:val="FFFFFF"/>
              </w:rPr>
              <w:t xml:space="preserve">Datum</w:t>
            </w:r>
          </w:p>
        </w:tc>
      </w:tr>
      <w:tr>
        <w:trPr>
          <w:cantSplit w:val="true"/>
          <w:trHeight w:val="907"/>
        </w:trPr>
        <w:tc>
          <w:tcPr>
            <w:tcW w:type="dxa" w:w="1361"/>
          </w:tcPr>
          <w:p>
            <w:pPr>
              <w:spacing w:before="60" w:after="60"/>
            </w:pPr>
            <w:r>
              <w:rPr>
                <w:b/>
              </w:rPr>
              <w:t xml:space="preserve">Ontwerpproef</w:t>
            </w:r>
          </w:p>
        </w:tc>
        <w:tc>
          <w:tcPr>
            <w:tcW w:type="dxa" w:w="2494"/>
          </w:tcPr>
          <w:p>
            <w:pPr>
              <w:spacing w:before="60" w:after="60"/>
            </w:pPr>
            <w:r>
              <w:t xml:space="preserve">Een voorbeeld gebouwd met de echte tools, inhoudsstijl en het echte platform</w:t>
            </w:r>
          </w:p>
        </w:tc>
        <w:tc>
          <w:tcPr>
            <w:tcW w:type="dxa" w:w="2948"/>
          </w:tcPr>
          <w:p>
            <w:pPr>
              <w:spacing w:before="60" w:after="60"/>
            </w:pPr>
            <w:r>
              <w:t xml:space="preserve">Het draait op het echte platform en reviewers keuren de vormgeving en interactie goed</w:t>
            </w:r>
          </w:p>
        </w:tc>
        <w:tc>
          <w:tcPr>
            <w:tcW w:type="dxa" w:w="1587"/>
          </w:tcPr>
          <w:p>
            <w:pPr>
              <w:spacing w:before="60" w:after="60"/>
            </w:pPr>
            <w:r/>
          </w:p>
        </w:tc>
        <w:tc>
          <w:tcPr>
            <w:tcW w:type="dxa" w:w="1247"/>
          </w:tcPr>
          <w:p>
            <w:pPr>
              <w:spacing w:before="60" w:after="60"/>
            </w:pPr>
            <w:r/>
          </w:p>
        </w:tc>
      </w:tr>
      <w:tr>
        <w:trPr>
          <w:cantSplit w:val="true"/>
          <w:trHeight w:val="907"/>
        </w:trPr>
        <w:tc>
          <w:tcPr>
            <w:tcW w:type="dxa" w:w="1361"/>
            <w:shd w:val="clear" w:color="auto" w:fill="F7F0FB"/>
          </w:tcPr>
          <w:p>
            <w:pPr>
              <w:spacing w:before="60" w:after="60"/>
            </w:pPr>
            <w:r>
              <w:rPr>
                <w:b/>
              </w:rPr>
              <w:t xml:space="preserve">Alfa</w:t>
            </w:r>
          </w:p>
        </w:tc>
        <w:tc>
          <w:tcPr>
            <w:tcW w:type="dxa" w:w="2494"/>
            <w:shd w:val="clear" w:color="auto" w:fill="F7F0FB"/>
          </w:tcPr>
          <w:p>
            <w:pPr>
              <w:spacing w:before="60" w:after="60"/>
            </w:pPr>
            <w:r>
              <w:t xml:space="preserve">De eerste complete versie voor review</w:t>
            </w:r>
          </w:p>
        </w:tc>
        <w:tc>
          <w:tcPr>
            <w:tcW w:type="dxa" w:w="2948"/>
            <w:shd w:val="clear" w:color="auto" w:fill="F7F0FB"/>
          </w:tcPr>
          <w:p>
            <w:pPr>
              <w:spacing w:before="60" w:after="60"/>
            </w:pPr>
            <w:r>
              <w:t xml:space="preserve">Alle Threshold-inhoud zit erin en de reviewlijst is afgesproken</w:t>
            </w:r>
          </w:p>
        </w:tc>
        <w:tc>
          <w:tcPr>
            <w:tcW w:type="dxa" w:w="1587"/>
            <w:shd w:val="clear" w:color="auto" w:fill="F7F0FB"/>
          </w:tcPr>
          <w:p>
            <w:pPr>
              <w:spacing w:before="60" w:after="60"/>
            </w:pPr>
            <w:r/>
          </w:p>
        </w:tc>
        <w:tc>
          <w:tcPr>
            <w:tcW w:type="dxa" w:w="1247"/>
            <w:shd w:val="clear" w:color="auto" w:fill="F7F0FB"/>
          </w:tcPr>
          <w:p>
            <w:pPr>
              <w:spacing w:before="60" w:after="60"/>
            </w:pPr>
            <w:r/>
          </w:p>
        </w:tc>
      </w:tr>
      <w:tr>
        <w:trPr>
          <w:cantSplit w:val="true"/>
          <w:trHeight w:val="907"/>
        </w:trPr>
        <w:tc>
          <w:tcPr>
            <w:tcW w:type="dxa" w:w="1361"/>
          </w:tcPr>
          <w:p>
            <w:pPr>
              <w:spacing w:before="60" w:after="60"/>
            </w:pPr>
            <w:r>
              <w:rPr>
                <w:b/>
              </w:rPr>
              <w:t xml:space="preserve">Bèta</w:t>
            </w:r>
          </w:p>
        </w:tc>
        <w:tc>
          <w:tcPr>
            <w:tcW w:type="dxa" w:w="2494"/>
          </w:tcPr>
          <w:p>
            <w:pPr>
              <w:spacing w:before="60" w:after="60"/>
            </w:pPr>
            <w:r>
              <w:t xml:space="preserve">De gecorrigeerde versie</w:t>
            </w:r>
          </w:p>
        </w:tc>
        <w:tc>
          <w:tcPr>
            <w:tcW w:type="dxa" w:w="2948"/>
          </w:tcPr>
          <w:p>
            <w:pPr>
              <w:spacing w:before="60" w:after="60"/>
            </w:pPr>
            <w:r>
              <w:t xml:space="preserve">Er resten alleen kleine correcties, zoals typefouten</w:t>
            </w:r>
          </w:p>
        </w:tc>
        <w:tc>
          <w:tcPr>
            <w:tcW w:type="dxa" w:w="1587"/>
          </w:tcPr>
          <w:p>
            <w:pPr>
              <w:spacing w:before="60" w:after="60"/>
            </w:pPr>
            <w:r/>
          </w:p>
        </w:tc>
        <w:tc>
          <w:tcPr>
            <w:tcW w:type="dxa" w:w="1247"/>
          </w:tcPr>
          <w:p>
            <w:pPr>
              <w:spacing w:before="60" w:after="60"/>
            </w:pPr>
            <w:r/>
          </w:p>
        </w:tc>
      </w:tr>
      <w:tr>
        <w:trPr>
          <w:cantSplit w:val="true"/>
          <w:trHeight w:val="907"/>
        </w:trPr>
        <w:tc>
          <w:tcPr>
            <w:tcW w:type="dxa" w:w="1361"/>
            <w:shd w:val="clear" w:color="auto" w:fill="F7F0FB"/>
          </w:tcPr>
          <w:p>
            <w:pPr>
              <w:spacing w:before="60" w:after="60"/>
            </w:pPr>
            <w:r>
              <w:rPr>
                <w:b/>
              </w:rPr>
              <w:t xml:space="preserve">Gold</w:t>
            </w:r>
          </w:p>
        </w:tc>
        <w:tc>
          <w:tcPr>
            <w:tcW w:type="dxa" w:w="2494"/>
            <w:shd w:val="clear" w:color="auto" w:fill="F7F0FB"/>
          </w:tcPr>
          <w:p>
            <w:pPr>
              <w:spacing w:before="60" w:after="60"/>
            </w:pPr>
            <w:r>
              <w:t xml:space="preserve">De versie die live gaat</w:t>
            </w:r>
          </w:p>
        </w:tc>
        <w:tc>
          <w:tcPr>
            <w:tcW w:type="dxa" w:w="2948"/>
            <w:shd w:val="clear" w:color="auto" w:fill="F7F0FB"/>
          </w:tcPr>
          <w:p>
            <w:r>
              <w:t xml:space="preserve">De releasecontroles zijn doorstaan, waaronder juistheid, toegankelijkheid, functionaliteit en vereiste compliance; de eigenaar tekent af</w:t>
            </w:r>
          </w:p>
        </w:tc>
        <w:tc>
          <w:tcPr>
            <w:tcW w:type="dxa" w:w="1587"/>
            <w:shd w:val="clear" w:color="auto" w:fill="F7F0FB"/>
          </w:tcPr>
          <w:p>
            <w:pPr>
              <w:spacing w:before="60" w:after="60"/>
            </w:pPr>
            <w:r/>
          </w:p>
        </w:tc>
        <w:tc>
          <w:tcPr>
            <w:tcW w:type="dxa" w:w="1247"/>
            <w:shd w:val="clear" w:color="auto" w:fill="F7F0FB"/>
          </w:tcPr>
          <w:p>
            <w:pPr>
              <w:spacing w:before="60" w:after="60"/>
            </w:pPr>
            <w:r/>
          </w:p>
        </w:tc>
      </w:tr>
    </w:tbl>
    <w:p>
      <w:pPr>
        <w:spacing w:before="160"/>
      </w:pPr>
      <w:r>
        <w:t xml:space="preserve">Spreek de releasecriteria af vóór de alfa. Een kritieke fout die in de bèta wordt gevonden, gaat terug naar review. Stel alleen niet-kritieke verbeteringen uit tot na de controles.</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gratis template  |  pagina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SAM-logboek voor iteraties en releases</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