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</w:pPr>
      <w:r>
        <w:rPr>
          <w:b/>
          <w:color w:val="5D008F"/>
          <w:sz w:val="40"/>
        </w:rPr>
        <w:t>Success Case Method Planning Pack</w:t>
      </w:r>
    </w:p>
    <w:p>
      <w:r>
        <w:rPr>
          <w:color w:val="5A5766"/>
          <w:sz w:val="22"/>
        </w:rPr>
        <w:t>Plan the impact model, screen a defined participant group and investigate contrasting cases. The new-manager coaching example is filled in.</w:t>
      </w:r>
    </w:p>
    <w:p>
      <w:r>
        <w:rPr>
          <w:i/>
          <w:color w:val="5A5766"/>
          <w:sz w:val="18"/>
        </w:rPr>
        <w:t>From the Coursebox blog: coursebox.ai/blog/brinkerhoffs-success-case-method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How to use this pack</w:t>
      </w:r>
    </w:p>
    <w:p>
      <w:pPr>
        <w:pStyle w:val="ListBullet"/>
      </w:pPr>
      <w:r>
        <w:t>Run follow-up when participants have had a realistic opportunity to apply learning; choose timing for the task.</w:t>
      </w:r>
    </w:p>
    <w:p>
      <w:pPr>
        <w:pStyle w:val="ListBullet"/>
      </w:pPr>
      <w:r>
        <w:t>Use screening to find interview candidates. Record invitations, responses and selection decisions.</w:t>
      </w:r>
    </w:p>
    <w:p>
      <w:pPr>
        <w:pStyle w:val="ListBullet"/>
      </w:pPr>
      <w:r>
        <w:t>Interview a handful of people at each extreme, and screen out any result you cannot verify.</w:t>
      </w:r>
    </w:p>
    <w:p>
      <w:pPr>
        <w:pStyle w:val="ListBullet"/>
      </w:pPr>
      <w:r>
        <w:t>Say non-success, never failure.</w:t>
      </w:r>
    </w:p>
    <w:p>
      <w:pPr>
        <w:keepNext/>
        <w:spacing w:before="240" w:after="80"/>
      </w:pPr>
      <w:r>
        <w:rPr>
          <w:b/>
          <w:color w:val="5D008F"/>
          <w:sz w:val="28"/>
        </w:rPr>
        <w:t>1. Focus and plan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3324"/>
        <w:gridCol w:w="3324"/>
        <w:gridCol w:w="3324"/>
      </w:tblGrid>
      <w:tr>
        <w:trPr>
          <w:tblHeader w:val="true"/>
          <w:cantSplit w:val="true"/>
        </w:trPr>
        <w:tc>
          <w:tcPr>
            <w:tcW w:type="dxa" w:w="332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Question</w:t>
            </w:r>
          </w:p>
        </w:tc>
        <w:tc>
          <w:tcPr>
            <w:tcW w:type="dxa" w:w="332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Coaching programme example</w:t>
            </w:r>
          </w:p>
        </w:tc>
        <w:tc>
          <w:tcPr>
            <w:tcW w:type="dxa" w:w="3324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Your study</w:t>
            </w:r>
          </w:p>
        </w:tc>
      </w:tr>
      <w:tr>
        <w:trPr>
          <w:cantSplit w:val="true"/>
          <w:trHeight w:val="680"/>
        </w:trPr>
        <w:tc>
          <w:tcPr>
            <w:tcW w:type="dxa" w:w="3324"/>
          </w:tcPr>
          <w:p>
            <w:pPr>
              <w:spacing w:before="60" w:after="60"/>
            </w:pPr>
            <w:r>
              <w:rPr>
                <w:b/>
              </w:rPr>
              <w:t>Who is the study for?</w:t>
            </w:r>
          </w:p>
        </w:tc>
        <w:tc>
          <w:tcPr>
            <w:tcW w:type="dxa" w:w="3324"/>
          </w:tcPr>
          <w:p>
            <w:pPr>
              <w:spacing w:before="60" w:after="60"/>
            </w:pPr>
            <w:r>
              <w:t>The sponsor deciding on the next cohort</w:t>
            </w:r>
          </w:p>
        </w:tc>
        <w:tc>
          <w:tcPr>
            <w:tcW w:type="dxa" w:w="332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decision should it inform?</w:t>
            </w:r>
          </w:p>
        </w:tc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>
              <w:t>Whether to run it for 120 more new managers, and what to change</w:t>
            </w:r>
          </w:p>
        </w:tc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324"/>
          </w:tcPr>
          <w:p>
            <w:pPr>
              <w:spacing w:before="60" w:after="60"/>
            </w:pPr>
            <w:r>
              <w:rPr>
                <w:b/>
              </w:rPr>
              <w:t>Who is in scope?</w:t>
            </w:r>
          </w:p>
        </w:tc>
        <w:tc>
          <w:tcPr>
            <w:tcW w:type="dxa" w:w="3324"/>
          </w:tcPr>
          <w:p>
            <w:pPr>
              <w:spacing w:before="60" w:after="60"/>
            </w:pPr>
            <w:r>
              <w:t>All 90 managers trained this year</w:t>
            </w:r>
          </w:p>
        </w:tc>
        <w:tc>
          <w:tcPr>
            <w:tcW w:type="dxa" w:w="3324"/>
          </w:tcPr>
          <w:p>
            <w:pPr>
              <w:spacing w:before="60" w:after="60"/>
            </w:pPr>
            <w:r/>
          </w:p>
        </w:tc>
      </w:tr>
      <w:tr>
        <w:trPr>
          <w:cantSplit w:val="true"/>
          <w:trHeight w:val="680"/>
        </w:trPr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When will it run?</w:t>
            </w:r>
          </w:p>
        </w:tc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>
              <w:t>Three months after the last session</w:t>
            </w:r>
          </w:p>
        </w:tc>
        <w:tc>
          <w:tcPr>
            <w:tcW w:type="dxa" w:w="3324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keepNext/>
        <w:spacing w:before="240" w:after="80"/>
      </w:pPr>
      <w:r>
        <w:rPr>
          <w:b/>
          <w:color w:val="5D008F"/>
          <w:sz w:val="28"/>
        </w:rPr>
        <w:t>2. Impact model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2493"/>
        <w:gridCol w:w="2493"/>
        <w:gridCol w:w="2493"/>
        <w:gridCol w:w="2493"/>
      </w:tblGrid>
      <w:tr>
        <w:trPr>
          <w:tblHeader w:val="true"/>
          <w:cantSplit w:val="true"/>
        </w:trPr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Capabilities</w:t>
            </w:r>
          </w:p>
        </w:tc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Critical actions</w:t>
            </w:r>
          </w:p>
        </w:tc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Key results</w:t>
            </w:r>
          </w:p>
        </w:tc>
        <w:tc>
          <w:tcPr>
            <w:tcW w:type="dxa" w:w="2493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Business goals</w:t>
            </w:r>
          </w:p>
        </w:tc>
      </w:tr>
      <w:tr>
        <w:trPr>
          <w:cantSplit w:val="true"/>
          <w:trHeight w:val="1134"/>
        </w:trPr>
        <w:tc>
          <w:tcPr>
            <w:tcW w:type="dxa" w:w="2493"/>
          </w:tcPr>
          <w:p>
            <w:pPr>
              <w:spacing w:before="60" w:after="60"/>
            </w:pPr>
            <w:r>
              <w:rPr>
                <w:b/>
              </w:rPr>
              <w:t>Uses the coaching conversation framework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>
              <w:t>Holds a coaching conversation with each team member every month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>
              <w:t>Team members improve on agreed goals</w:t>
            </w:r>
          </w:p>
        </w:tc>
        <w:tc>
          <w:tcPr>
            <w:tcW w:type="dxa" w:w="2493"/>
          </w:tcPr>
          <w:p>
            <w:pPr>
              <w:spacing w:before="60" w:after="60"/>
            </w:pPr>
            <w:r>
              <w:t>Keep good staff; less time on performance problems</w:t>
            </w:r>
          </w:p>
        </w:tc>
      </w:tr>
      <w:tr>
        <w:trPr>
          <w:cantSplit w:val="true"/>
          <w:trHeight w:val="1134"/>
        </w:trPr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</w:r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/>
          </w:p>
        </w:tc>
        <w:tc>
          <w:tcPr>
            <w:tcW w:type="dxa" w:w="2493"/>
            <w:shd w:val="clear" w:color="auto" w:fill="F7F0FB"/>
          </w:tcPr>
          <w:p>
            <w:pPr>
              <w:spacing w:before="60" w:after="60"/>
            </w:pPr>
            <w:r/>
          </w:p>
        </w:tc>
      </w:tr>
    </w:tbl>
    <w:p>
      <w:pPr>
        <w:spacing w:before="160"/>
      </w:pPr>
      <w:r>
        <w:rPr>
          <w:i/>
          <w:color w:val="5A5766"/>
        </w:rPr>
        <w:t>This impact chain is a hypothesis to investigate, not proof that training caused the result.</w:t>
      </w:r>
    </w:p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3. Survey</w:t>
      </w:r>
    </w:p>
    <w:p>
      <w:r>
        <w:t>Use a short survey, records or another suitable screening source. Survey the whole group when appropriate, or document the sampling plan. These responses identify candidates, not verified success cases.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4986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Answer option</w:t>
            </w:r>
          </w:p>
        </w:tc>
        <w:tc>
          <w:tcPr>
            <w:tcW w:type="dxa" w:w="4986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What it tells you</w:t>
            </w:r>
          </w:p>
        </w:tc>
      </w:tr>
      <w:tr>
        <w:trPr>
          <w:cantSplit w:val="true"/>
        </w:trPr>
        <w:tc>
          <w:tcPr>
            <w:tcW w:type="dxa" w:w="4986"/>
          </w:tcPr>
          <w:p>
            <w:pPr>
              <w:spacing w:before="60" w:after="60"/>
            </w:pPr>
            <w:r>
              <w:rPr>
                <w:b/>
              </w:rPr>
              <w:t>Tried this and had clear and positive results</w:t>
            </w:r>
          </w:p>
        </w:tc>
        <w:tc>
          <w:tcPr>
            <w:tcW w:type="dxa" w:w="4986"/>
          </w:tcPr>
          <w:p>
            <w:pPr>
              <w:spacing w:before="60" w:after="60"/>
            </w:pPr>
            <w:r>
              <w:t>Possible success case: interview to verify</w:t>
            </w:r>
          </w:p>
        </w:tc>
      </w:tr>
      <w:tr>
        <w:trPr>
          <w:cantSplit w:val="true"/>
        </w:trPr>
        <w:tc>
          <w:tcPr>
            <w:tcW w:type="dxa" w:w="4986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Tried this, but had no clear results yet</w:t>
            </w:r>
          </w:p>
        </w:tc>
        <w:tc>
          <w:tcPr>
            <w:tcW w:type="dxa" w:w="4986"/>
            <w:shd w:val="clear" w:color="auto" w:fill="F7F0FB"/>
          </w:tcPr>
          <w:p>
            <w:pPr>
              <w:spacing w:before="60" w:after="60"/>
            </w:pPr>
            <w:r>
              <w:t>Using it, no result yet</w:t>
            </w:r>
          </w:p>
        </w:tc>
      </w:tr>
      <w:tr>
        <w:trPr>
          <w:cantSplit w:val="true"/>
        </w:trPr>
        <w:tc>
          <w:tcPr>
            <w:tcW w:type="dxa" w:w="4986"/>
          </w:tcPr>
          <w:p>
            <w:pPr>
              <w:spacing w:before="60" w:after="60"/>
            </w:pPr>
            <w:r>
              <w:rPr>
                <w:b/>
              </w:rPr>
              <w:t>Tried this somewhat, but do not expect any results</w:t>
            </w:r>
          </w:p>
        </w:tc>
        <w:tc>
          <w:tcPr>
            <w:tcW w:type="dxa" w:w="4986"/>
          </w:tcPr>
          <w:p>
            <w:pPr>
              <w:spacing w:before="60" w:after="60"/>
            </w:pPr>
            <w:r>
              <w:t>Low use</w:t>
            </w:r>
          </w:p>
        </w:tc>
      </w:tr>
      <w:tr>
        <w:trPr>
          <w:cantSplit w:val="true"/>
        </w:trPr>
        <w:tc>
          <w:tcPr>
            <w:tcW w:type="dxa" w:w="4986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Tried this and it did not work</w:t>
            </w:r>
          </w:p>
        </w:tc>
        <w:tc>
          <w:tcPr>
            <w:tcW w:type="dxa" w:w="4986"/>
            <w:shd w:val="clear" w:color="auto" w:fill="F7F0FB"/>
          </w:tcPr>
          <w:p>
            <w:pPr>
              <w:spacing w:before="60" w:after="60"/>
            </w:pPr>
            <w:r>
              <w:t>Possible non-success case: interview for barriers</w:t>
            </w:r>
          </w:p>
        </w:tc>
      </w:tr>
      <w:tr>
        <w:trPr>
          <w:cantSplit w:val="true"/>
        </w:trPr>
        <w:tc>
          <w:tcPr>
            <w:tcW w:type="dxa" w:w="4986"/>
          </w:tcPr>
          <w:p>
            <w:pPr>
              <w:spacing w:before="60" w:after="60"/>
            </w:pPr>
            <w:r>
              <w:rPr>
                <w:b/>
              </w:rPr>
              <w:t>Have not tried this at all</w:t>
            </w:r>
          </w:p>
        </w:tc>
        <w:tc>
          <w:tcPr>
            <w:tcW w:type="dxa" w:w="4986"/>
          </w:tcPr>
          <w:p>
            <w:pPr>
              <w:spacing w:before="60" w:after="60"/>
            </w:pPr>
            <w:r>
              <w:t>Non-success case: interview for barriers</w:t>
            </w:r>
          </w:p>
        </w:tc>
      </w:tr>
      <w:tr>
        <w:trPr>
          <w:cantSplit w:val="true"/>
        </w:trPr>
        <w:tc>
          <w:tcPr>
            <w:tcW w:type="dxa" w:w="4986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Tried this, but not because of the training</w:t>
            </w:r>
          </w:p>
        </w:tc>
        <w:tc>
          <w:tcPr>
            <w:tcW w:type="dxa" w:w="4986"/>
            <w:shd w:val="clear" w:color="auto" w:fill="F7F0FB"/>
          </w:tcPr>
          <w:p>
            <w:pPr>
              <w:spacing w:before="60" w:after="60"/>
            </w:pPr>
            <w:r>
              <w:t>Probe attribution in the interview; do not decide from one answer</w:t>
            </w:r>
          </w:p>
        </w:tc>
      </w:tr>
    </w:tbl>
    <w:p>
      <w:pPr>
        <w:keepNext/>
        <w:pageBreakBefore/>
        <w:spacing w:before="240" w:after="80"/>
      </w:pPr>
      <w:r>
        <w:rPr>
          <w:b/>
          <w:color w:val="5D008F"/>
          <w:sz w:val="28"/>
        </w:rPr>
        <w:t>4. Interview guides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single" w:sz="6" w:color="D9CCE3"/>
          <w:left w:val="single" w:sz="6" w:color="D9CCE3"/>
          <w:bottom w:val="single" w:sz="6" w:color="D9CCE3"/>
          <w:right w:val="single" w:sz="6" w:color="D9CCE3"/>
          <w:insideH w:val="single" w:sz="6" w:color="D9CCE3"/>
          <w:insideV w:val="single" w:sz="6" w:color="D9CCE3"/>
        </w:tblBorders>
      </w:tblPr>
      <w:tblGrid>
        <w:gridCol w:w="4986"/>
        <w:gridCol w:w="4986"/>
      </w:tblGrid>
      <w:tr>
        <w:trPr>
          <w:tblHeader w:val="true"/>
          <w:cantSplit w:val="true"/>
        </w:trPr>
        <w:tc>
          <w:tcPr>
            <w:tcW w:type="dxa" w:w="4986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Success case questions</w:t>
            </w:r>
          </w:p>
        </w:tc>
        <w:tc>
          <w:tcPr>
            <w:tcW w:type="dxa" w:w="4986"/>
            <w:shd w:val="clear" w:color="auto" w:fill="5D008F"/>
          </w:tcPr>
          <w:p>
            <w:pPr>
              <w:spacing w:before="60" w:after="60"/>
            </w:pPr>
            <w:r/>
            <w:r>
              <w:rPr>
                <w:b/>
                <w:color w:val="FFFFFF"/>
              </w:rPr>
              <w:t>Non-success case questions</w:t>
            </w:r>
          </w:p>
        </w:tc>
      </w:tr>
      <w:tr>
        <w:trPr>
          <w:cantSplit w:val="true"/>
          <w:trHeight w:val="794"/>
        </w:trPr>
        <w:tc>
          <w:tcPr>
            <w:tcW w:type="dxa" w:w="4986"/>
          </w:tcPr>
          <w:p>
            <w:pPr>
              <w:spacing w:before="60" w:after="60"/>
            </w:pPr>
            <w:r>
              <w:rPr>
                <w:b/>
              </w:rPr>
              <w:t>What did you use that worked? How, with whom, when?</w:t>
            </w:r>
          </w:p>
        </w:tc>
        <w:tc>
          <w:tcPr>
            <w:tcW w:type="dxa" w:w="4986"/>
          </w:tcPr>
          <w:p>
            <w:pPr>
              <w:spacing w:before="60" w:after="60"/>
            </w:pPr>
            <w:r>
              <w:t>What got in the way of using it?</w:t>
            </w:r>
          </w:p>
        </w:tc>
      </w:tr>
      <w:tr>
        <w:trPr>
          <w:cantSplit w:val="true"/>
          <w:trHeight w:val="794"/>
        </w:trPr>
        <w:tc>
          <w:tcPr>
            <w:tcW w:type="dxa" w:w="4986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results did you achieve? What evidence is there: who noticed, what records changed?</w:t>
            </w:r>
          </w:p>
        </w:tc>
        <w:tc>
          <w:tcPr>
            <w:tcW w:type="dxa" w:w="4986"/>
            <w:shd w:val="clear" w:color="auto" w:fill="F7F0FB"/>
          </w:tcPr>
          <w:p>
            <w:pPr>
              <w:spacing w:before="60" w:after="60"/>
            </w:pPr>
            <w:r>
              <w:t>What would have helped you use it?</w:t>
            </w:r>
          </w:p>
        </w:tc>
      </w:tr>
      <w:tr>
        <w:trPr>
          <w:cantSplit w:val="true"/>
          <w:trHeight w:val="794"/>
        </w:trPr>
        <w:tc>
          <w:tcPr>
            <w:tcW w:type="dxa" w:w="4986"/>
          </w:tcPr>
          <w:p>
            <w:pPr>
              <w:spacing w:before="60" w:after="60"/>
            </w:pPr>
            <w:r>
              <w:rPr>
                <w:b/>
              </w:rPr>
              <w:t>What good did it do? Why was it important?</w:t>
            </w:r>
          </w:p>
        </w:tc>
        <w:tc>
          <w:tcPr>
            <w:tcW w:type="dxa" w:w="4986"/>
          </w:tcPr>
          <w:p>
            <w:pPr>
              <w:spacing w:before="60" w:after="60"/>
            </w:pPr>
            <w:r>
              <w:t>Did anyone support you, such as your manager?</w:t>
            </w:r>
          </w:p>
        </w:tc>
      </w:tr>
      <w:tr>
        <w:trPr>
          <w:cantSplit w:val="true"/>
          <w:trHeight w:val="794"/>
        </w:trPr>
        <w:tc>
          <w:tcPr>
            <w:tcW w:type="dxa" w:w="4986"/>
            <w:shd w:val="clear" w:color="auto" w:fill="F7F0FB"/>
          </w:tcPr>
          <w:p>
            <w:pPr>
              <w:spacing w:before="60" w:after="60"/>
            </w:pPr>
            <w:r>
              <w:rPr>
                <w:b/>
              </w:rPr>
              <w:t>What helped you succeed?</w:t>
            </w:r>
          </w:p>
        </w:tc>
        <w:tc>
          <w:tcPr>
            <w:tcW w:type="dxa" w:w="4986"/>
            <w:shd w:val="clear" w:color="auto" w:fill="F7F0FB"/>
          </w:tcPr>
          <w:p>
            <w:pPr>
              <w:spacing w:before="60" w:after="60"/>
            </w:pPr>
            <w:r>
              <w:t>What would you change about the training?</w:t>
            </w:r>
          </w:p>
        </w:tc>
      </w:tr>
      <w:tr>
        <w:trPr>
          <w:cantSplit w:val="true"/>
          <w:trHeight w:val="794"/>
        </w:trPr>
        <w:tc>
          <w:tcPr>
            <w:tcW w:type="dxa" w:w="4986"/>
          </w:tcPr>
          <w:p>
            <w:pPr>
              <w:spacing w:before="60" w:after="60"/>
            </w:pPr>
            <w:r>
              <w:rPr>
                <w:b/>
              </w:rPr>
              <w:t>What would have made it work even better?</w:t>
            </w:r>
          </w:p>
        </w:tc>
        <w:tc>
          <w:tcPr>
            <w:tcW w:type="dxa" w:w="4986"/>
          </w:tcPr>
          <w:p>
            <w:pPr>
              <w:spacing w:before="60" w:after="60"/>
            </w:pPr>
            <w:r/>
          </w:p>
        </w:tc>
      </w:tr>
    </w:tbl>
    <w:sectPr w:rsidR="00FC693F" w:rsidRPr="0006063C" w:rsidSect="00034616">
      <w:headerReference w:type="default" r:id="rId9"/>
      <w:footerReference w:type="default" r:id="rId10"/>
      <w:pgSz w:w="12240" w:h="15840"/>
      <w:pgMar w:top="907" w:right="1134" w:bottom="907" w:left="1134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5A5766"/>
        <w:sz w:val="16"/>
      </w:rPr>
      <w:t xml:space="preserve">coursebox.ai  |  free template  |  page </w:t>
    </w:r>
    <w:r>
      <w:rPr>
        <w:color w:val="5A5766"/>
        <w:sz w:val="16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5D008F"/>
        <w:sz w:val="22"/>
      </w:rPr>
      <w:t xml:space="preserve">  Coursebox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color w:val="1A162E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