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Review Calendar by Retention Horizon</w:t>
      </w:r>
    </w:p>
    <w:p>
      <w:r>
        <w:rPr>
          <w:color w:val="5A5766"/>
          <w:sz w:val="22"/>
        </w:rPr>
        <w:t>Plan repeated reviews for one course, with dates, tasks and a named owner. The worked cleaning example is hypothetical. Findings from a one-review fact-learning study inform the planning questions, not a validated workplace timetable. Check critical actions before independent work, and retain site procedures and required job aids.</w:t>
      </w:r>
    </w:p>
    <w:p>
      <w:r>
        <w:rPr>
          <w:i/>
          <w:color w:val="5A5766"/>
          <w:sz w:val="18"/>
        </w:rPr>
        <w:t>From the Coursebox blog: coursebox.ai/blog/spaced-repetition-and-how-to-practice</w:t>
      </w:r>
    </w:p>
    <w:p>
      <w:pPr>
        <w:keepNext/>
        <w:spacing w:before="240" w:after="80"/>
      </w:pPr>
      <w:r>
        <w:rPr>
          <w:b/>
          <w:color w:val="5D008F"/>
          <w:sz w:val="28"/>
        </w:rPr>
        <w:t>How to use this calendar</w:t>
      </w:r>
    </w:p>
    <w:p>
      <w:pPr>
        <w:pStyle w:val="ListBullet"/>
      </w:pPr>
      <w:r>
        <w:t>Step 1: list when each item is first needed and how long it must remain usable. An annual refresher date is not a reason to delay an early performance check.</w:t>
      </w:r>
    </w:p>
    <w:p>
      <w:pPr>
        <w:pStyle w:val="ListBullet"/>
      </w:pPr>
      <w:r>
        <w:t>Step 2: check initial performance and observe routine work. Give rarely used rules delayed practice; daily use does not prove correct use.</w:t>
      </w:r>
    </w:p>
    <w:p>
      <w:pPr>
        <w:pStyle w:val="ListBullet"/>
      </w:pPr>
      <w:r>
        <w:t>Step 3: use the study results as context, then propose a first gap that fits the task, prior knowledge and consequences of forgetting. Check safety-critical actions before independent work.</w:t>
      </w:r>
    </w:p>
    <w:p>
      <w:pPr>
        <w:pStyle w:val="ListBullet"/>
      </w:pPr>
      <w:r>
        <w:t>Step 4: attach every review to an event the team already holds, such as a shift start, a monthly meeting or a quarterly toolbox talk, and name the person who runs it.</w:t>
      </w:r>
    </w:p>
    <w:p>
      <w:pPr>
        <w:pStyle w:val="ListBullet"/>
      </w:pPr>
      <w:r>
        <w:t>Step 5: write new questions for every review: the same rule in a new situation, answered from memory, with one line of feedback that names the rule.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041"/>
            <w:shd w:val="clear" w:color="auto" w:fill="5D008F"/>
          </w:tcPr>
          <w:p>
            <w:pPr>
              <w:spacing w:before="60" w:after="60"/>
            </w:pPr>
            <w:r/>
            <w:r>
              <w:rPr>
                <w:b/>
                <w:color w:val="FFFFFF"/>
              </w:rPr>
              <w:t>How long it must last</w:t>
            </w:r>
          </w:p>
        </w:tc>
        <w:tc>
          <w:tcPr>
            <w:tcW w:type="dxa" w:w="1928"/>
            <w:shd w:val="clear" w:color="auto" w:fill="5D008F"/>
          </w:tcPr>
          <w:p>
            <w:pPr>
              <w:spacing w:before="60" w:after="60"/>
            </w:pPr>
            <w:r/>
            <w:r>
              <w:rPr>
                <w:b/>
                <w:color w:val="FFFFFF"/>
              </w:rPr>
              <w:t>Proposed first review</w:t>
            </w:r>
          </w:p>
        </w:tc>
        <w:tc>
          <w:tcPr>
            <w:tcW w:type="dxa" w:w="2608"/>
            <w:shd w:val="clear" w:color="auto" w:fill="5D008F"/>
          </w:tcPr>
          <w:p>
            <w:pPr>
              <w:spacing w:before="60" w:after="60"/>
            </w:pPr>
            <w:r/>
            <w:r>
              <w:rPr>
                <w:b/>
                <w:color w:val="FFFFFF"/>
              </w:rPr>
              <w:t>Later reviews (design extrapolation)</w:t>
            </w:r>
          </w:p>
        </w:tc>
        <w:tc>
          <w:tcPr>
            <w:tcW w:type="dxa" w:w="3061"/>
            <w:shd w:val="clear" w:color="auto" w:fill="5D008F"/>
          </w:tcPr>
          <w:p>
            <w:pPr>
              <w:spacing w:before="60" w:after="60"/>
            </w:pPr>
            <w:r/>
            <w:r>
              <w:rPr>
                <w:b/>
                <w:color w:val="FFFFFF"/>
              </w:rPr>
              <w:t>What the study found</w:t>
            </w:r>
          </w:p>
        </w:tc>
      </w:tr>
      <w:tr>
        <w:trPr>
          <w:cantSplit w:val="true"/>
        </w:trPr>
        <w:tc>
          <w:tcPr>
            <w:tcW w:type="dxa" w:w="2041"/>
          </w:tcPr>
          <w:p>
            <w:pPr>
              <w:spacing w:before="60" w:after="60"/>
            </w:pPr>
            <w:r/>
            <w:r>
              <w:rPr>
                <w:b/>
              </w:rPr>
              <w:t>About a week</w:t>
            </w:r>
          </w:p>
        </w:tc>
        <w:tc>
          <w:tcPr>
            <w:tcW w:type="dxa" w:w="1928"/>
          </w:tcPr>
          <w:p>
            <w:pPr>
              <w:spacing w:before="60" w:after="60"/>
            </w:pPr>
            <w:r/>
            <w:r>
              <w:t>2 to 3 days after the course</w:t>
            </w:r>
          </w:p>
        </w:tc>
        <w:tc>
          <w:tcPr>
            <w:tcW w:type="dxa" w:w="2608"/>
          </w:tcPr>
          <w:p>
            <w:pPr>
              <w:spacing w:before="60" w:after="60"/>
            </w:pPr>
            <w:r/>
            <w:r>
              <w:t>None if the job uses it every day</w:t>
            </w:r>
          </w:p>
        </w:tc>
        <w:tc>
          <w:tcPr>
            <w:tcW w:type="dxa" w:w="3061"/>
          </w:tcPr>
          <w:p>
            <w:pPr>
              <w:spacing w:before="60" w:after="60"/>
            </w:pPr>
            <w:r/>
            <w:r>
              <w:t>Best gap about 3 days for a test 7 days later</w:t>
            </w:r>
          </w:p>
        </w:tc>
      </w:tr>
      <w:tr>
        <w:trPr>
          <w:cantSplit w:val="true"/>
        </w:trPr>
        <w:tc>
          <w:tcPr>
            <w:tcW w:type="dxa" w:w="2041"/>
            <w:shd w:val="clear" w:color="auto" w:fill="F7F0FB"/>
          </w:tcPr>
          <w:p>
            <w:pPr>
              <w:spacing w:before="60" w:after="60"/>
            </w:pPr>
            <w:r/>
            <w:r>
              <w:rPr>
                <w:b/>
              </w:rPr>
              <w:t>About a month</w:t>
            </w:r>
          </w:p>
        </w:tc>
        <w:tc>
          <w:tcPr>
            <w:tcW w:type="dxa" w:w="1928"/>
            <w:shd w:val="clear" w:color="auto" w:fill="F7F0FB"/>
          </w:tcPr>
          <w:p>
            <w:pPr>
              <w:spacing w:before="60" w:after="60"/>
            </w:pPr>
            <w:r/>
            <w:r>
              <w:t>About a week after</w:t>
            </w:r>
          </w:p>
        </w:tc>
        <w:tc>
          <w:tcPr>
            <w:tcW w:type="dxa" w:w="2608"/>
            <w:shd w:val="clear" w:color="auto" w:fill="F7F0FB"/>
          </w:tcPr>
          <w:p>
            <w:pPr>
              <w:spacing w:before="60" w:after="60"/>
            </w:pPr>
            <w:r/>
            <w:r>
              <w:t>One more before the check if rarely used</w:t>
            </w:r>
          </w:p>
        </w:tc>
        <w:tc>
          <w:tcPr>
            <w:tcW w:type="dxa" w:w="3061"/>
            <w:shd w:val="clear" w:color="auto" w:fill="F7F0FB"/>
          </w:tcPr>
          <w:p>
            <w:pPr>
              <w:spacing w:before="60" w:after="60"/>
            </w:pPr>
            <w:r/>
            <w:r>
              <w:t>Best gap about 8 days for a test 35 days later</w:t>
            </w:r>
          </w:p>
        </w:tc>
      </w:tr>
      <w:tr>
        <w:trPr>
          <w:cantSplit w:val="true"/>
        </w:trPr>
        <w:tc>
          <w:tcPr>
            <w:tcW w:type="dxa" w:w="2041"/>
          </w:tcPr>
          <w:p>
            <w:pPr>
              <w:spacing w:before="60" w:after="60"/>
            </w:pPr>
            <w:r/>
            <w:r>
              <w:rPr>
                <w:b/>
              </w:rPr>
              <w:t>About a quarter</w:t>
            </w:r>
          </w:p>
        </w:tc>
        <w:tc>
          <w:tcPr>
            <w:tcW w:type="dxa" w:w="1928"/>
          </w:tcPr>
          <w:p>
            <w:pPr>
              <w:spacing w:before="60" w:after="60"/>
            </w:pPr>
            <w:r/>
            <w:r>
              <w:t>10 to 14 days after</w:t>
            </w:r>
          </w:p>
        </w:tc>
        <w:tc>
          <w:tcPr>
            <w:tcW w:type="dxa" w:w="2608"/>
          </w:tcPr>
          <w:p>
            <w:pPr>
              <w:spacing w:before="60" w:after="60"/>
            </w:pPr>
            <w:r/>
            <w:r>
              <w:t>Every few weeks until the check</w:t>
            </w:r>
          </w:p>
        </w:tc>
        <w:tc>
          <w:tcPr>
            <w:tcW w:type="dxa" w:w="3061"/>
          </w:tcPr>
          <w:p>
            <w:pPr>
              <w:spacing w:before="60" w:after="60"/>
            </w:pPr>
            <w:r/>
            <w:r>
              <w:t>Best gap about 12 days for a test 70 days later</w:t>
            </w:r>
          </w:p>
        </w:tc>
      </w:tr>
      <w:tr>
        <w:trPr>
          <w:cantSplit w:val="true"/>
        </w:trPr>
        <w:tc>
          <w:tcPr>
            <w:tcW w:type="dxa" w:w="2041"/>
            <w:shd w:val="clear" w:color="auto" w:fill="F7F0FB"/>
          </w:tcPr>
          <w:p>
            <w:pPr>
              <w:spacing w:before="60" w:after="60"/>
            </w:pPr>
            <w:r/>
            <w:r>
              <w:rPr>
                <w:b/>
              </w:rPr>
              <w:t>About a year</w:t>
            </w:r>
          </w:p>
        </w:tc>
        <w:tc>
          <w:tcPr>
            <w:tcW w:type="dxa" w:w="1928"/>
            <w:shd w:val="clear" w:color="auto" w:fill="F7F0FB"/>
          </w:tcPr>
          <w:p>
            <w:pPr>
              <w:spacing w:before="60" w:after="60"/>
            </w:pPr>
            <w:r/>
            <w:r>
              <w:t>3 to 4 weeks after</w:t>
            </w:r>
          </w:p>
        </w:tc>
        <w:tc>
          <w:tcPr>
            <w:tcW w:type="dxa" w:w="2608"/>
            <w:shd w:val="clear" w:color="auto" w:fill="F7F0FB"/>
          </w:tcPr>
          <w:p>
            <w:pPr>
              <w:spacing w:before="60" w:after="60"/>
            </w:pPr>
            <w:r/>
            <w:r>
              <w:t>About monthly at first, then wider, up to the refresher</w:t>
            </w:r>
          </w:p>
        </w:tc>
        <w:tc>
          <w:tcPr>
            <w:tcW w:type="dxa" w:w="3061"/>
            <w:shd w:val="clear" w:color="auto" w:fill="F7F0FB"/>
          </w:tcPr>
          <w:p>
            <w:pPr>
              <w:spacing w:before="60" w:after="60"/>
            </w:pPr>
            <w:r/>
            <w:r>
              <w:t>Best gap about 27 days for a test 350 days later</w:t>
            </w:r>
          </w:p>
        </w:tc>
      </w:tr>
      <w:tr>
        <w:trPr>
          <w:cantSplit w:val="true"/>
        </w:trPr>
        <w:tc>
          <w:tcPr>
            <w:tcW w:type="dxa" w:w="2041"/>
          </w:tcPr>
          <w:p>
            <w:pPr>
              <w:spacing w:before="60" w:after="60"/>
            </w:pPr>
            <w:r/>
            <w:r>
              <w:rPr>
                <w:b/>
              </w:rPr>
              <w:t>Several years</w:t>
            </w:r>
          </w:p>
        </w:tc>
        <w:tc>
          <w:tcPr>
            <w:tcW w:type="dxa" w:w="1928"/>
          </w:tcPr>
          <w:p>
            <w:pPr>
              <w:spacing w:before="60" w:after="60"/>
            </w:pPr>
            <w:r/>
            <w:r>
              <w:t>Several months after</w:t>
            </w:r>
          </w:p>
        </w:tc>
        <w:tc>
          <w:tcPr>
            <w:tcW w:type="dxa" w:w="2608"/>
          </w:tcPr>
          <w:p>
            <w:pPr>
              <w:spacing w:before="60" w:after="60"/>
            </w:pPr>
            <w:r/>
            <w:r>
              <w:t>Months apart</w:t>
            </w:r>
          </w:p>
        </w:tc>
        <w:tc>
          <w:tcPr>
            <w:tcW w:type="dxa" w:w="3061"/>
          </w:tcPr>
          <w:p>
            <w:pPr>
              <w:spacing w:before="60" w:after="60"/>
            </w:pPr>
            <w:r/>
            <w:r>
              <w:t>A delayed review of at least several months</w:t>
            </w:r>
          </w:p>
        </w:tc>
      </w:tr>
    </w:tbl>
    <w:p>
      <w:pPr>
        <w:spacing w:before="160"/>
      </w:pPr>
      <w:r>
        <w:rPr>
          <w:i/>
          <w:color w:val="5A5766"/>
        </w:rPr>
        <w:t>Source: Cepeda, Vul, Rohrer, Wixted and Pashler (2008), Psychological Science 19(11), pp. 1095 to 1102: interpolated best gaps (p. 1099) and the cost of too-short gaps (p. 1101). Trivia facts learned online, one review; not tested on procedures or physical skills.</w:t>
      </w:r>
    </w:p>
    <w:p>
      <w:pPr>
        <w:keepNext/>
        <w:pageBreakBefore/>
        <w:spacing w:before="240" w:after="80"/>
      </w:pPr>
      <w:r>
        <w:rPr>
          <w:b/>
          <w:color w:val="5D008F"/>
          <w:sz w:val="28"/>
        </w:rPr>
        <w:t>Content by horizon: worked example</w:t>
      </w:r>
    </w:p>
    <w:p>
      <w:r>
        <w:t>Hypothetical example; the company, its rules and its dates are illustrative. A commercial cleaning contractor in Brisbane has about 140 cleaners on night shifts across 60 office and medical-centre sites. It is moving to a wall-mounted dispensing system with four colour-coded products. Every cleaner does a 30-minute phone course, "Safe chemical use on our sites", at the start of a paid shift on Monday 1 February 2027, the day the dispensers go live.</w:t>
      </w:r>
    </w:p>
    <w:p>
      <w:r>
        <w:t>The contractor's six rules (its own procedure, not a legal standard; first aid and spills follow the product's safety data sheet (SDS) and the supervisor):</w:t>
      </w:r>
    </w:p>
    <w:p>
      <w:r>
        <w:t>1. Use the colour for the job: green for general surfaces, blue for glass, red for bathrooms, yellow for the medical-centre disinfectant.</w:t>
      </w:r>
    </w:p>
    <w:p>
      <w:r>
        <w:t>2. Fill spray bottles only from the wall dispenser. Never decant into a drink bottle or an unmarked container.</w:t>
      </w:r>
    </w:p>
    <w:p>
      <w:r>
        <w:t>3. Label every bottle with the product name and colour before it leaves the cleaners' room.</w:t>
      </w:r>
    </w:p>
    <w:p>
      <w:r>
        <w:t>4. Never mix products. The red bathroom cleaner and the yellow disinfectant must never go in the same bucket, bottle or drain at the same time.</w:t>
      </w:r>
    </w:p>
    <w:p>
      <w:r>
        <w:t>5. Gloves for every product; gloves and safety glasses for red and yellow.</w:t>
      </w:r>
    </w:p>
    <w:p>
      <w:r>
        <w:t>6. If there is a spill or a splash: stop work, keep others away and alert the supervisor immediately. Follow the product's SDS and the site emergency procedure. Use a spill kit only if you are trained, equipped and it is safe to do so.</w:t>
      </w:r>
    </w:p>
    <w:p>
      <w:r>
        <w:t>Before using the new products, the supervisor checks correct selection, filling, labelling, protective gear and the locations of the SDS and spill kit. Correct any missed safety step before independent work.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701"/>
            <w:shd w:val="clear" w:color="auto" w:fill="5D008F"/>
          </w:tcPr>
          <w:p>
            <w:pPr>
              <w:spacing w:before="60" w:after="60"/>
            </w:pPr>
            <w:r/>
            <w:r>
              <w:rPr>
                <w:b/>
                <w:color w:val="FFFFFF"/>
              </w:rPr>
              <w:t>Content</w:t>
            </w:r>
          </w:p>
        </w:tc>
        <w:tc>
          <w:tcPr>
            <w:tcW w:type="dxa" w:w="2041"/>
            <w:shd w:val="clear" w:color="auto" w:fill="5D008F"/>
          </w:tcPr>
          <w:p>
            <w:pPr>
              <w:spacing w:before="60" w:after="60"/>
            </w:pPr>
            <w:r/>
            <w:r>
              <w:rPr>
                <w:b/>
                <w:color w:val="FFFFFF"/>
              </w:rPr>
              <w:t>Example item</w:t>
            </w:r>
          </w:p>
        </w:tc>
        <w:tc>
          <w:tcPr>
            <w:tcW w:type="dxa" w:w="1928"/>
            <w:shd w:val="clear" w:color="auto" w:fill="5D008F"/>
          </w:tcPr>
          <w:p>
            <w:pPr>
              <w:spacing w:before="60" w:after="60"/>
            </w:pPr>
            <w:r/>
            <w:r>
              <w:rPr>
                <w:b/>
                <w:color w:val="FFFFFF"/>
              </w:rPr>
              <w:t>How long it must last</w:t>
            </w:r>
          </w:p>
        </w:tc>
        <w:tc>
          <w:tcPr>
            <w:tcW w:type="dxa" w:w="1587"/>
            <w:shd w:val="clear" w:color="auto" w:fill="5D008F"/>
          </w:tcPr>
          <w:p>
            <w:pPr>
              <w:spacing w:before="60" w:after="60"/>
            </w:pPr>
            <w:r/>
            <w:r>
              <w:rPr>
                <w:b/>
                <w:color w:val="FFFFFF"/>
              </w:rPr>
              <w:t>How often the job uses it</w:t>
            </w:r>
          </w:p>
        </w:tc>
        <w:tc>
          <w:tcPr>
            <w:tcW w:type="dxa" w:w="2381"/>
            <w:shd w:val="clear" w:color="auto" w:fill="5D008F"/>
          </w:tcPr>
          <w:p>
            <w:pPr>
              <w:spacing w:before="60" w:after="60"/>
            </w:pPr>
            <w:r/>
            <w:r>
              <w:rPr>
                <w:b/>
                <w:color w:val="FFFFFF"/>
              </w:rPr>
              <w:t>Review plan</w:t>
            </w:r>
          </w:p>
        </w:tc>
      </w:tr>
      <w:tr>
        <w:trPr>
          <w:cantSplit w:val="true"/>
        </w:trPr>
        <w:tc>
          <w:tcPr>
            <w:tcW w:type="dxa" w:w="1701"/>
          </w:tcPr>
          <w:p>
            <w:pPr>
              <w:spacing w:before="60" w:after="60"/>
            </w:pPr>
            <w:r/>
            <w:r>
              <w:rPr>
                <w:b/>
              </w:rPr>
              <w:t>Colour codes (rule 1)</w:t>
            </w:r>
          </w:p>
        </w:tc>
        <w:tc>
          <w:tcPr>
            <w:tcW w:type="dxa" w:w="2041"/>
          </w:tcPr>
          <w:p>
            <w:pPr>
              <w:spacing w:before="60" w:after="60"/>
            </w:pPr>
            <w:r/>
            <w:r>
              <w:t>Blue for glass, red for bathrooms</w:t>
            </w:r>
          </w:p>
        </w:tc>
        <w:tc>
          <w:tcPr>
            <w:tcW w:type="dxa" w:w="1928"/>
          </w:tcPr>
          <w:p>
            <w:pPr>
              <w:spacing w:before="60" w:after="60"/>
            </w:pPr>
            <w:r/>
            <w:r>
              <w:t>About a week, then daily use keeps it fresh</w:t>
            </w:r>
          </w:p>
        </w:tc>
        <w:tc>
          <w:tcPr>
            <w:tcW w:type="dxa" w:w="1587"/>
          </w:tcPr>
          <w:p>
            <w:pPr>
              <w:spacing w:before="60" w:after="60"/>
            </w:pPr>
            <w:r/>
            <w:r>
              <w:t>Every shift</w:t>
            </w:r>
          </w:p>
        </w:tc>
        <w:tc>
          <w:tcPr>
            <w:tcW w:type="dxa" w:w="2381"/>
          </w:tcPr>
          <w:p>
            <w:pPr>
              <w:spacing w:before="60" w:after="60"/>
            </w:pPr>
            <w:r/>
            <w:r>
              <w:t>Check before use and on day 2; observe correct use on shift</w:t>
            </w:r>
          </w:p>
        </w:tc>
      </w:tr>
      <w:tr>
        <w:trPr>
          <w:cantSplit w:val="true"/>
        </w:trPr>
        <w:tc>
          <w:tcPr>
            <w:tcW w:type="dxa" w:w="1701"/>
            <w:shd w:val="clear" w:color="auto" w:fill="F7F0FB"/>
          </w:tcPr>
          <w:p>
            <w:pPr>
              <w:spacing w:before="60" w:after="60"/>
            </w:pPr>
            <w:r/>
            <w:r>
              <w:rPr>
                <w:b/>
              </w:rPr>
              <w:t>Filling, labelling and protective gear (rules 2, 3 and 5)</w:t>
            </w:r>
          </w:p>
        </w:tc>
        <w:tc>
          <w:tcPr>
            <w:tcW w:type="dxa" w:w="2041"/>
            <w:shd w:val="clear" w:color="auto" w:fill="F7F0FB"/>
          </w:tcPr>
          <w:p>
            <w:pPr>
              <w:spacing w:before="60" w:after="60"/>
            </w:pPr>
            <w:r/>
            <w:r>
              <w:t>Fill only at the dispenser; label every bottle; gloves for every product</w:t>
            </w:r>
          </w:p>
        </w:tc>
        <w:tc>
          <w:tcPr>
            <w:tcW w:type="dxa" w:w="1928"/>
            <w:shd w:val="clear" w:color="auto" w:fill="F7F0FB"/>
          </w:tcPr>
          <w:p>
            <w:pPr>
              <w:spacing w:before="60" w:after="60"/>
            </w:pPr>
            <w:r/>
            <w:r>
              <w:t>Until the first quarterly audit, about 12 weeks</w:t>
            </w:r>
          </w:p>
        </w:tc>
        <w:tc>
          <w:tcPr>
            <w:tcW w:type="dxa" w:w="1587"/>
            <w:shd w:val="clear" w:color="auto" w:fill="F7F0FB"/>
          </w:tcPr>
          <w:p>
            <w:pPr>
              <w:spacing w:before="60" w:after="60"/>
            </w:pPr>
            <w:r/>
            <w:r>
              <w:t>Every shift, but easy to skip</w:t>
            </w:r>
          </w:p>
        </w:tc>
        <w:tc>
          <w:tcPr>
            <w:tcW w:type="dxa" w:w="2381"/>
            <w:shd w:val="clear" w:color="auto" w:fill="F7F0FB"/>
          </w:tcPr>
          <w:p>
            <w:pPr>
              <w:spacing w:before="60" w:after="60"/>
            </w:pPr>
            <w:r/>
            <w:r>
              <w:t>Early observed check, first-quarter reviews and continuing site checks</w:t>
            </w:r>
          </w:p>
        </w:tc>
      </w:tr>
      <w:tr>
        <w:trPr>
          <w:cantSplit w:val="true"/>
        </w:trPr>
        <w:tc>
          <w:tcPr>
            <w:tcW w:type="dxa" w:w="1701"/>
          </w:tcPr>
          <w:p>
            <w:pPr>
              <w:spacing w:before="60" w:after="60"/>
            </w:pPr>
            <w:r/>
            <w:r>
              <w:rPr>
                <w:b/>
              </w:rPr>
              <w:t>Rare events (rules 4 and 6)</w:t>
            </w:r>
          </w:p>
        </w:tc>
        <w:tc>
          <w:tcPr>
            <w:tcW w:type="dxa" w:w="2041"/>
          </w:tcPr>
          <w:p>
            <w:pPr>
              <w:spacing w:before="60" w:after="60"/>
            </w:pPr>
            <w:r/>
            <w:r>
              <w:t>Never mix red and yellow; spill and splash steps</w:t>
            </w:r>
          </w:p>
        </w:tc>
        <w:tc>
          <w:tcPr>
            <w:tcW w:type="dxa" w:w="1928"/>
          </w:tcPr>
          <w:p>
            <w:pPr>
              <w:spacing w:before="60" w:after="60"/>
            </w:pPr>
            <w:r/>
            <w:r>
              <w:t>12 months, to the annual refresher</w:t>
            </w:r>
          </w:p>
        </w:tc>
        <w:tc>
          <w:tcPr>
            <w:tcW w:type="dxa" w:w="1587"/>
          </w:tcPr>
          <w:p>
            <w:pPr>
              <w:spacing w:before="60" w:after="60"/>
            </w:pPr>
            <w:r/>
            <w:r>
              <w:t>Rarely, maybe never</w:t>
            </w:r>
          </w:p>
        </w:tc>
        <w:tc>
          <w:tcPr>
            <w:tcW w:type="dxa" w:w="2381"/>
          </w:tcPr>
          <w:p>
            <w:pPr>
              <w:spacing w:before="60" w:after="60"/>
            </w:pPr>
            <w:r/>
            <w:r>
              <w:t>Reviews across the whole year; rules 4 and 6 only after the first quarter</w:t>
            </w:r>
          </w:p>
        </w:tc>
      </w:tr>
    </w:tbl>
    <w:p>
      <w:pPr>
        <w:sectPr>
          <w:headerReference w:type="default" r:id="rId9"/>
          <w:footerReference w:type="default" r:id="rId10"/>
          <w:pgSz w:w="12240" w:h="15840"/>
          <w:pgMar w:top="907" w:right="1134" w:bottom="907" w:left="1134" w:header="454" w:footer="454" w:gutter="0"/>
          <w:cols w:space="720"/>
          <w:docGrid w:linePitch="360"/>
        </w:sectPr>
      </w:pPr>
    </w:p>
    <w:p>
      <w:pPr>
        <w:keepNext/>
        <w:spacing w:before="240" w:after="80"/>
      </w:pPr>
      <w:r>
        <w:rPr>
          <w:b/>
          <w:color w:val="5D008F"/>
          <w:sz w:val="28"/>
        </w:rPr>
        <w:t>The calendar: worked example</w:t>
      </w:r>
    </w:p>
    <w:p>
      <w:r>
        <w:t>All gaps are in days. Each review uses new scenarios, so none repeats within the year: at least three for most rules, and more for rules 4 and 6, which come up in every review.</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96"/>
        <w:gridCol w:w="1696"/>
        <w:gridCol w:w="1696"/>
        <w:gridCol w:w="1696"/>
        <w:gridCol w:w="1696"/>
        <w:gridCol w:w="1696"/>
        <w:gridCol w:w="1696"/>
        <w:gridCol w:w="1696"/>
      </w:tblGrid>
      <w:tr>
        <w:trPr>
          <w:tblHeader w:val="true"/>
          <w:cantSplit w:val="true"/>
        </w:trPr>
        <w:tc>
          <w:tcPr>
            <w:tcW w:type="dxa" w:w="1474"/>
            <w:shd w:val="clear" w:color="auto" w:fill="5D008F"/>
          </w:tcPr>
          <w:p>
            <w:pPr>
              <w:spacing w:before="60" w:after="60"/>
            </w:pPr>
            <w:r/>
            <w:r>
              <w:rPr>
                <w:b/>
                <w:color w:val="FFFFFF"/>
                <w:sz w:val="19"/>
              </w:rPr>
              <w:t>Date</w:t>
            </w:r>
          </w:p>
        </w:tc>
        <w:tc>
          <w:tcPr>
            <w:tcW w:type="dxa" w:w="680"/>
            <w:shd w:val="clear" w:color="auto" w:fill="5D008F"/>
          </w:tcPr>
          <w:p>
            <w:pPr>
              <w:spacing w:before="60" w:after="60"/>
            </w:pPr>
            <w:r/>
            <w:r>
              <w:rPr>
                <w:b/>
                <w:color w:val="FFFFFF"/>
                <w:sz w:val="19"/>
              </w:rPr>
              <w:t>Day</w:t>
            </w:r>
          </w:p>
        </w:tc>
        <w:tc>
          <w:tcPr>
            <w:tcW w:type="dxa" w:w="1020"/>
            <w:shd w:val="clear" w:color="auto" w:fill="5D008F"/>
          </w:tcPr>
          <w:p>
            <w:pPr>
              <w:spacing w:before="60" w:after="60"/>
            </w:pPr>
            <w:r/>
            <w:r>
              <w:rPr>
                <w:b/>
                <w:color w:val="FFFFFF"/>
                <w:sz w:val="19"/>
              </w:rPr>
              <w:t>Gap since last</w:t>
            </w:r>
          </w:p>
        </w:tc>
        <w:tc>
          <w:tcPr>
            <w:tcW w:type="dxa" w:w="3175"/>
            <w:shd w:val="clear" w:color="auto" w:fill="5D008F"/>
          </w:tcPr>
          <w:p>
            <w:pPr>
              <w:spacing w:before="60" w:after="60"/>
            </w:pPr>
            <w:r/>
            <w:r>
              <w:rPr>
                <w:b/>
                <w:color w:val="FFFFFF"/>
                <w:sz w:val="19"/>
              </w:rPr>
              <w:t>What learners do (minutes)</w:t>
            </w:r>
          </w:p>
        </w:tc>
        <w:tc>
          <w:tcPr>
            <w:tcW w:type="dxa" w:w="1701"/>
            <w:shd w:val="clear" w:color="auto" w:fill="5D008F"/>
          </w:tcPr>
          <w:p>
            <w:pPr>
              <w:spacing w:before="60" w:after="60"/>
            </w:pPr>
            <w:r/>
            <w:r>
              <w:rPr>
                <w:b/>
                <w:color w:val="FFFFFF"/>
                <w:sz w:val="19"/>
              </w:rPr>
              <w:t>Rules covered</w:t>
            </w:r>
          </w:p>
        </w:tc>
        <w:tc>
          <w:tcPr>
            <w:tcW w:type="dxa" w:w="2381"/>
            <w:shd w:val="clear" w:color="auto" w:fill="5D008F"/>
          </w:tcPr>
          <w:p>
            <w:pPr>
              <w:spacing w:before="60" w:after="60"/>
            </w:pPr>
            <w:r/>
            <w:r>
              <w:rPr>
                <w:b/>
                <w:color w:val="FFFFFF"/>
                <w:sz w:val="19"/>
              </w:rPr>
              <w:t>Carried by (existing event)</w:t>
            </w:r>
          </w:p>
        </w:tc>
        <w:tc>
          <w:tcPr>
            <w:tcW w:type="dxa" w:w="1587"/>
            <w:shd w:val="clear" w:color="auto" w:fill="5D008F"/>
          </w:tcPr>
          <w:p>
            <w:pPr>
              <w:spacing w:before="60" w:after="60"/>
            </w:pPr>
            <w:r/>
            <w:r>
              <w:rPr>
                <w:b/>
                <w:color w:val="FFFFFF"/>
                <w:sz w:val="19"/>
              </w:rPr>
              <w:t>Who runs it</w:t>
            </w:r>
          </w:p>
        </w:tc>
        <w:tc>
          <w:tcPr>
            <w:tcW w:type="dxa" w:w="1928"/>
            <w:shd w:val="clear" w:color="auto" w:fill="5D008F"/>
          </w:tcPr>
          <w:p>
            <w:pPr>
              <w:spacing w:before="60" w:after="60"/>
            </w:pPr>
            <w:r/>
            <w:r>
              <w:rPr>
                <w:b/>
                <w:color w:val="FFFFFF"/>
                <w:sz w:val="19"/>
              </w:rPr>
              <w:t>Channel</w:t>
            </w:r>
          </w:p>
        </w:tc>
      </w:tr>
      <w:tr>
        <w:trPr>
          <w:cantSplit w:val="true"/>
        </w:trPr>
        <w:tc>
          <w:tcPr>
            <w:tcW w:type="dxa" w:w="1474"/>
          </w:tcPr>
          <w:p>
            <w:pPr>
              <w:spacing w:before="60" w:after="60"/>
            </w:pPr>
            <w:r/>
            <w:r>
              <w:rPr>
                <w:b/>
                <w:sz w:val="19"/>
              </w:rPr>
              <w:t>Mon 1 Feb 2027</w:t>
            </w:r>
          </w:p>
        </w:tc>
        <w:tc>
          <w:tcPr>
            <w:tcW w:type="dxa" w:w="680"/>
          </w:tcPr>
          <w:p>
            <w:pPr>
              <w:spacing w:before="60" w:after="60"/>
            </w:pPr>
            <w:r/>
            <w:r>
              <w:rPr>
                <w:sz w:val="19"/>
              </w:rPr>
              <w:t>0</w:t>
            </w:r>
          </w:p>
        </w:tc>
        <w:tc>
          <w:tcPr>
            <w:tcW w:type="dxa" w:w="1020"/>
          </w:tcPr>
          <w:p>
            <w:pPr>
              <w:spacing w:before="60" w:after="60"/>
            </w:pPr>
            <w:r/>
            <w:r>
              <w:rPr>
                <w:sz w:val="19"/>
              </w:rPr>
              <w:t>none</w:t>
            </w:r>
          </w:p>
        </w:tc>
        <w:tc>
          <w:tcPr>
            <w:tcW w:type="dxa" w:w="3175"/>
          </w:tcPr>
          <w:p>
            <w:pPr>
              <w:spacing w:before="60" w:after="60"/>
            </w:pPr>
            <w:r/>
            <w:r>
              <w:rPr>
                <w:sz w:val="19"/>
              </w:rPr>
              <w:t>The course (30)</w:t>
            </w:r>
          </w:p>
        </w:tc>
        <w:tc>
          <w:tcPr>
            <w:tcW w:type="dxa" w:w="1701"/>
          </w:tcPr>
          <w:p>
            <w:pPr>
              <w:spacing w:before="60" w:after="60"/>
            </w:pPr>
            <w:r/>
            <w:r>
              <w:rPr>
                <w:sz w:val="19"/>
              </w:rPr>
              <w:t>1 to 6</w:t>
            </w:r>
          </w:p>
        </w:tc>
        <w:tc>
          <w:tcPr>
            <w:tcW w:type="dxa" w:w="2381"/>
          </w:tcPr>
          <w:p>
            <w:pPr>
              <w:spacing w:before="60" w:after="60"/>
            </w:pPr>
            <w:r/>
            <w:r>
              <w:rPr>
                <w:sz w:val="19"/>
              </w:rPr>
              <w:t>Shift start, paid time</w:t>
            </w:r>
          </w:p>
        </w:tc>
        <w:tc>
          <w:tcPr>
            <w:tcW w:type="dxa" w:w="1587"/>
          </w:tcPr>
          <w:p>
            <w:pPr>
              <w:spacing w:before="60" w:after="60"/>
            </w:pPr>
            <w:r/>
            <w:r>
              <w:rPr>
                <w:sz w:val="19"/>
              </w:rPr>
              <w:t>Supervisor</w:t>
            </w:r>
          </w:p>
        </w:tc>
        <w:tc>
          <w:tcPr>
            <w:tcW w:type="dxa" w:w="1928"/>
          </w:tcPr>
          <w:p>
            <w:pPr>
              <w:spacing w:before="60" w:after="60"/>
            </w:pPr>
            <w:r/>
            <w:r>
              <w:rPr>
                <w:sz w:val="19"/>
              </w:rPr>
              <w:t>Phone</w:t>
            </w:r>
          </w:p>
        </w:tc>
      </w:tr>
      <w:tr>
        <w:trPr>
          <w:cantSplit w:val="true"/>
        </w:trPr>
        <w:tc>
          <w:tcPr>
            <w:tcW w:type="dxa" w:w="1474"/>
            <w:shd w:val="clear" w:color="auto" w:fill="F7F0FB"/>
          </w:tcPr>
          <w:p>
            <w:pPr>
              <w:spacing w:before="60" w:after="60"/>
            </w:pPr>
            <w:r/>
            <w:r>
              <w:rPr>
                <w:b/>
                <w:sz w:val="19"/>
              </w:rPr>
              <w:t>Wed 3 Feb 2027</w:t>
            </w:r>
          </w:p>
        </w:tc>
        <w:tc>
          <w:tcPr>
            <w:tcW w:type="dxa" w:w="680"/>
            <w:shd w:val="clear" w:color="auto" w:fill="F7F0FB"/>
          </w:tcPr>
          <w:p>
            <w:pPr>
              <w:spacing w:before="60" w:after="60"/>
            </w:pPr>
            <w:r/>
            <w:r>
              <w:rPr>
                <w:sz w:val="19"/>
              </w:rPr>
              <w:t>2</w:t>
            </w:r>
          </w:p>
        </w:tc>
        <w:tc>
          <w:tcPr>
            <w:tcW w:type="dxa" w:w="1020"/>
            <w:shd w:val="clear" w:color="auto" w:fill="F7F0FB"/>
          </w:tcPr>
          <w:p>
            <w:pPr>
              <w:spacing w:before="60" w:after="60"/>
            </w:pPr>
            <w:r/>
            <w:r>
              <w:rPr>
                <w:sz w:val="19"/>
              </w:rPr>
              <w:t>2</w:t>
            </w:r>
          </w:p>
        </w:tc>
        <w:tc>
          <w:tcPr>
            <w:tcW w:type="dxa" w:w="3175"/>
            <w:shd w:val="clear" w:color="auto" w:fill="F7F0FB"/>
          </w:tcPr>
          <w:p>
            <w:pPr>
              <w:spacing w:before="60" w:after="60"/>
            </w:pPr>
            <w:r/>
            <w:r>
              <w:rPr>
                <w:sz w:val="19"/>
              </w:rPr>
              <w:t>3 questions: which colour for which job (2)</w:t>
            </w:r>
          </w:p>
        </w:tc>
        <w:tc>
          <w:tcPr>
            <w:tcW w:type="dxa" w:w="1701"/>
            <w:shd w:val="clear" w:color="auto" w:fill="F7F0FB"/>
          </w:tcPr>
          <w:p>
            <w:pPr>
              <w:spacing w:before="60" w:after="60"/>
            </w:pPr>
            <w:r/>
            <w:r>
              <w:rPr>
                <w:sz w:val="19"/>
              </w:rPr>
              <w:t>1</w:t>
            </w:r>
          </w:p>
        </w:tc>
        <w:tc>
          <w:tcPr>
            <w:tcW w:type="dxa" w:w="2381"/>
            <w:shd w:val="clear" w:color="auto" w:fill="F7F0FB"/>
          </w:tcPr>
          <w:p>
            <w:pPr>
              <w:spacing w:before="60" w:after="60"/>
            </w:pPr>
            <w:r/>
            <w:r>
              <w:rPr>
                <w:sz w:val="19"/>
              </w:rPr>
              <w:t>Shift start</w:t>
            </w:r>
          </w:p>
        </w:tc>
        <w:tc>
          <w:tcPr>
            <w:tcW w:type="dxa" w:w="1587"/>
            <w:shd w:val="clear" w:color="auto" w:fill="F7F0FB"/>
          </w:tcPr>
          <w:p>
            <w:pPr>
              <w:spacing w:before="60" w:after="60"/>
            </w:pPr>
            <w:r/>
            <w:r>
              <w:rPr>
                <w:sz w:val="19"/>
              </w:rPr>
              <w:t>Supervisor</w:t>
            </w:r>
          </w:p>
        </w:tc>
        <w:tc>
          <w:tcPr>
            <w:tcW w:type="dxa" w:w="1928"/>
            <w:shd w:val="clear" w:color="auto" w:fill="F7F0FB"/>
          </w:tcPr>
          <w:p>
            <w:pPr>
              <w:spacing w:before="60" w:after="60"/>
            </w:pPr>
            <w:r/>
            <w:r>
              <w:rPr>
                <w:sz w:val="19"/>
              </w:rPr>
              <w:t>Phone</w:t>
            </w:r>
          </w:p>
        </w:tc>
      </w:tr>
      <w:tr>
        <w:trPr>
          <w:cantSplit w:val="true"/>
        </w:trPr>
        <w:tc>
          <w:tcPr>
            <w:tcW w:type="dxa" w:w="1474"/>
          </w:tcPr>
          <w:p>
            <w:pPr>
              <w:spacing w:before="60" w:after="60"/>
            </w:pPr>
            <w:r/>
            <w:r>
              <w:rPr>
                <w:b/>
                <w:sz w:val="19"/>
              </w:rPr>
              <w:t>Mon 1 Mar 2027</w:t>
            </w:r>
          </w:p>
        </w:tc>
        <w:tc>
          <w:tcPr>
            <w:tcW w:type="dxa" w:w="680"/>
          </w:tcPr>
          <w:p>
            <w:pPr>
              <w:spacing w:before="60" w:after="60"/>
            </w:pPr>
            <w:r/>
            <w:r>
              <w:rPr>
                <w:sz w:val="19"/>
              </w:rPr>
              <w:t>28</w:t>
            </w:r>
          </w:p>
        </w:tc>
        <w:tc>
          <w:tcPr>
            <w:tcW w:type="dxa" w:w="1020"/>
          </w:tcPr>
          <w:p>
            <w:pPr>
              <w:spacing w:before="60" w:after="60"/>
            </w:pPr>
            <w:r/>
            <w:r>
              <w:rPr>
                <w:sz w:val="19"/>
              </w:rPr>
              <w:t>26</w:t>
            </w:r>
          </w:p>
        </w:tc>
        <w:tc>
          <w:tcPr>
            <w:tcW w:type="dxa" w:w="3175"/>
          </w:tcPr>
          <w:p>
            <w:pPr>
              <w:spacing w:before="60" w:after="60"/>
            </w:pPr>
            <w:r/>
            <w:r>
              <w:rPr>
                <w:sz w:val="19"/>
              </w:rPr>
              <w:t>Review 1: 5 scenario questions (5)</w:t>
            </w:r>
          </w:p>
        </w:tc>
        <w:tc>
          <w:tcPr>
            <w:tcW w:type="dxa" w:w="1701"/>
          </w:tcPr>
          <w:p>
            <w:pPr>
              <w:spacing w:before="60" w:after="60"/>
            </w:pPr>
            <w:r/>
            <w:r>
              <w:rPr>
                <w:sz w:val="19"/>
              </w:rPr>
              <w:t>2 to 6, at least one each on 4 and 6</w:t>
            </w:r>
          </w:p>
        </w:tc>
        <w:tc>
          <w:tcPr>
            <w:tcW w:type="dxa" w:w="2381"/>
          </w:tcPr>
          <w:p>
            <w:pPr>
              <w:spacing w:before="60" w:after="60"/>
            </w:pPr>
            <w:r/>
            <w:r>
              <w:rPr>
                <w:sz w:val="19"/>
              </w:rPr>
              <w:t>Monthly team meeting</w:t>
            </w:r>
          </w:p>
        </w:tc>
        <w:tc>
          <w:tcPr>
            <w:tcW w:type="dxa" w:w="1587"/>
          </w:tcPr>
          <w:p>
            <w:pPr>
              <w:spacing w:before="60" w:after="60"/>
            </w:pPr>
            <w:r/>
            <w:r>
              <w:rPr>
                <w:sz w:val="19"/>
              </w:rPr>
              <w:t>Supervisor</w:t>
            </w:r>
          </w:p>
        </w:tc>
        <w:tc>
          <w:tcPr>
            <w:tcW w:type="dxa" w:w="1928"/>
          </w:tcPr>
          <w:p>
            <w:pPr>
              <w:spacing w:before="60" w:after="60"/>
            </w:pPr>
            <w:r/>
            <w:r>
              <w:rPr>
                <w:sz w:val="19"/>
              </w:rPr>
              <w:t>Phone, at the meeting</w:t>
            </w:r>
          </w:p>
        </w:tc>
      </w:tr>
      <w:tr>
        <w:trPr>
          <w:cantSplit w:val="true"/>
        </w:trPr>
        <w:tc>
          <w:tcPr>
            <w:tcW w:type="dxa" w:w="1474"/>
            <w:shd w:val="clear" w:color="auto" w:fill="F7F0FB"/>
          </w:tcPr>
          <w:p>
            <w:pPr>
              <w:spacing w:before="60" w:after="60"/>
            </w:pPr>
            <w:r/>
            <w:r>
              <w:rPr>
                <w:b/>
                <w:sz w:val="19"/>
              </w:rPr>
              <w:t>Mon 29 Mar 2027</w:t>
            </w:r>
          </w:p>
        </w:tc>
        <w:tc>
          <w:tcPr>
            <w:tcW w:type="dxa" w:w="680"/>
            <w:shd w:val="clear" w:color="auto" w:fill="F7F0FB"/>
          </w:tcPr>
          <w:p>
            <w:pPr>
              <w:spacing w:before="60" w:after="60"/>
            </w:pPr>
            <w:r/>
            <w:r>
              <w:rPr>
                <w:sz w:val="19"/>
              </w:rPr>
              <w:t>56</w:t>
            </w:r>
          </w:p>
        </w:tc>
        <w:tc>
          <w:tcPr>
            <w:tcW w:type="dxa" w:w="1020"/>
            <w:shd w:val="clear" w:color="auto" w:fill="F7F0FB"/>
          </w:tcPr>
          <w:p>
            <w:pPr>
              <w:spacing w:before="60" w:after="60"/>
            </w:pPr>
            <w:r/>
            <w:r>
              <w:rPr>
                <w:sz w:val="19"/>
              </w:rPr>
              <w:t>28</w:t>
            </w:r>
          </w:p>
        </w:tc>
        <w:tc>
          <w:tcPr>
            <w:tcW w:type="dxa" w:w="3175"/>
            <w:shd w:val="clear" w:color="auto" w:fill="F7F0FB"/>
          </w:tcPr>
          <w:p>
            <w:pPr>
              <w:spacing w:before="60" w:after="60"/>
            </w:pPr>
            <w:r/>
            <w:r>
              <w:rPr>
                <w:sz w:val="19"/>
              </w:rPr>
              <w:t>Review 2: 5 new scenario questions (5)</w:t>
            </w:r>
          </w:p>
        </w:tc>
        <w:tc>
          <w:tcPr>
            <w:tcW w:type="dxa" w:w="1701"/>
            <w:shd w:val="clear" w:color="auto" w:fill="F7F0FB"/>
          </w:tcPr>
          <w:p>
            <w:pPr>
              <w:spacing w:before="60" w:after="60"/>
            </w:pPr>
            <w:r/>
            <w:r>
              <w:rPr>
                <w:sz w:val="19"/>
              </w:rPr>
              <w:t>2 to 6</w:t>
            </w:r>
          </w:p>
        </w:tc>
        <w:tc>
          <w:tcPr>
            <w:tcW w:type="dxa" w:w="2381"/>
            <w:shd w:val="clear" w:color="auto" w:fill="F7F0FB"/>
          </w:tcPr>
          <w:p>
            <w:pPr>
              <w:spacing w:before="60" w:after="60"/>
            </w:pPr>
            <w:r/>
            <w:r>
              <w:rPr>
                <w:sz w:val="19"/>
              </w:rPr>
              <w:t>Monthly team meeting</w:t>
            </w:r>
          </w:p>
        </w:tc>
        <w:tc>
          <w:tcPr>
            <w:tcW w:type="dxa" w:w="1587"/>
            <w:shd w:val="clear" w:color="auto" w:fill="F7F0FB"/>
          </w:tcPr>
          <w:p>
            <w:pPr>
              <w:spacing w:before="60" w:after="60"/>
            </w:pPr>
            <w:r/>
            <w:r>
              <w:rPr>
                <w:sz w:val="19"/>
              </w:rPr>
              <w:t>Supervisor</w:t>
            </w:r>
          </w:p>
        </w:tc>
        <w:tc>
          <w:tcPr>
            <w:tcW w:type="dxa" w:w="1928"/>
            <w:shd w:val="clear" w:color="auto" w:fill="F7F0FB"/>
          </w:tcPr>
          <w:p>
            <w:pPr>
              <w:spacing w:before="60" w:after="60"/>
            </w:pPr>
            <w:r/>
            <w:r>
              <w:rPr>
                <w:sz w:val="19"/>
              </w:rPr>
              <w:t>Phone, at the meeting</w:t>
            </w:r>
          </w:p>
        </w:tc>
      </w:tr>
      <w:tr>
        <w:trPr>
          <w:cantSplit w:val="true"/>
        </w:trPr>
        <w:tc>
          <w:tcPr>
            <w:tcW w:type="dxa" w:w="1474"/>
          </w:tcPr>
          <w:p>
            <w:pPr>
              <w:spacing w:before="60" w:after="60"/>
            </w:pPr>
            <w:r/>
            <w:r>
              <w:rPr>
                <w:b/>
                <w:sz w:val="19"/>
              </w:rPr>
              <w:t>Mon 26 Apr 2027</w:t>
            </w:r>
          </w:p>
        </w:tc>
        <w:tc>
          <w:tcPr>
            <w:tcW w:type="dxa" w:w="680"/>
          </w:tcPr>
          <w:p>
            <w:pPr>
              <w:spacing w:before="60" w:after="60"/>
            </w:pPr>
            <w:r/>
            <w:r>
              <w:rPr>
                <w:sz w:val="19"/>
              </w:rPr>
              <w:t>84</w:t>
            </w:r>
          </w:p>
        </w:tc>
        <w:tc>
          <w:tcPr>
            <w:tcW w:type="dxa" w:w="1020"/>
          </w:tcPr>
          <w:p>
            <w:pPr>
              <w:spacing w:before="60" w:after="60"/>
            </w:pPr>
            <w:r/>
            <w:r>
              <w:rPr>
                <w:sz w:val="19"/>
              </w:rPr>
              <w:t>28</w:t>
            </w:r>
          </w:p>
        </w:tc>
        <w:tc>
          <w:tcPr>
            <w:tcW w:type="dxa" w:w="3175"/>
          </w:tcPr>
          <w:p>
            <w:pPr>
              <w:spacing w:before="60" w:after="60"/>
            </w:pPr>
            <w:r/>
            <w:r>
              <w:rPr>
                <w:sz w:val="19"/>
              </w:rPr>
              <w:t>Review 3: 5 new scenario questions (5); the site audit checks rules 2 and 3</w:t>
            </w:r>
          </w:p>
        </w:tc>
        <w:tc>
          <w:tcPr>
            <w:tcW w:type="dxa" w:w="1701"/>
          </w:tcPr>
          <w:p>
            <w:pPr>
              <w:spacing w:before="60" w:after="60"/>
            </w:pPr>
            <w:r/>
            <w:r>
              <w:rPr>
                <w:sz w:val="19"/>
              </w:rPr>
              <w:t>2 to 6</w:t>
            </w:r>
          </w:p>
        </w:tc>
        <w:tc>
          <w:tcPr>
            <w:tcW w:type="dxa" w:w="2381"/>
          </w:tcPr>
          <w:p>
            <w:pPr>
              <w:spacing w:before="60" w:after="60"/>
            </w:pPr>
            <w:r/>
            <w:r>
              <w:rPr>
                <w:sz w:val="19"/>
              </w:rPr>
              <w:t>Quarterly toolbox talk and audit</w:t>
            </w:r>
          </w:p>
        </w:tc>
        <w:tc>
          <w:tcPr>
            <w:tcW w:type="dxa" w:w="1587"/>
          </w:tcPr>
          <w:p>
            <w:pPr>
              <w:spacing w:before="60" w:after="60"/>
            </w:pPr>
            <w:r/>
            <w:r>
              <w:rPr>
                <w:sz w:val="19"/>
              </w:rPr>
              <w:t>Supervisor</w:t>
            </w:r>
          </w:p>
        </w:tc>
        <w:tc>
          <w:tcPr>
            <w:tcW w:type="dxa" w:w="1928"/>
          </w:tcPr>
          <w:p>
            <w:pPr>
              <w:spacing w:before="60" w:after="60"/>
            </w:pPr>
            <w:r/>
            <w:r>
              <w:rPr>
                <w:sz w:val="19"/>
              </w:rPr>
              <w:t>Phone, at the toolbox talk</w:t>
            </w:r>
          </w:p>
        </w:tc>
      </w:tr>
      <w:tr>
        <w:trPr>
          <w:cantSplit w:val="true"/>
        </w:trPr>
        <w:tc>
          <w:tcPr>
            <w:tcW w:type="dxa" w:w="1474"/>
            <w:shd w:val="clear" w:color="auto" w:fill="F7F0FB"/>
          </w:tcPr>
          <w:p>
            <w:pPr>
              <w:spacing w:before="60" w:after="60"/>
            </w:pPr>
            <w:r/>
            <w:r>
              <w:rPr>
                <w:b/>
                <w:sz w:val="19"/>
              </w:rPr>
              <w:t>Mon 26 Jul 2027</w:t>
            </w:r>
          </w:p>
        </w:tc>
        <w:tc>
          <w:tcPr>
            <w:tcW w:type="dxa" w:w="680"/>
            <w:shd w:val="clear" w:color="auto" w:fill="F7F0FB"/>
          </w:tcPr>
          <w:p>
            <w:pPr>
              <w:spacing w:before="60" w:after="60"/>
            </w:pPr>
            <w:r/>
            <w:r>
              <w:rPr>
                <w:sz w:val="19"/>
              </w:rPr>
              <w:t>175</w:t>
            </w:r>
          </w:p>
        </w:tc>
        <w:tc>
          <w:tcPr>
            <w:tcW w:type="dxa" w:w="1020"/>
            <w:shd w:val="clear" w:color="auto" w:fill="F7F0FB"/>
          </w:tcPr>
          <w:p>
            <w:pPr>
              <w:spacing w:before="60" w:after="60"/>
            </w:pPr>
            <w:r/>
            <w:r>
              <w:rPr>
                <w:sz w:val="19"/>
              </w:rPr>
              <w:t>91</w:t>
            </w:r>
          </w:p>
        </w:tc>
        <w:tc>
          <w:tcPr>
            <w:tcW w:type="dxa" w:w="3175"/>
            <w:shd w:val="clear" w:color="auto" w:fill="F7F0FB"/>
          </w:tcPr>
          <w:p>
            <w:pPr>
              <w:spacing w:before="60" w:after="60"/>
            </w:pPr>
            <w:r/>
            <w:r>
              <w:rPr>
                <w:sz w:val="19"/>
              </w:rPr>
              <w:t>Review 4: 5 scenario questions, rare events only (5)</w:t>
            </w:r>
          </w:p>
        </w:tc>
        <w:tc>
          <w:tcPr>
            <w:tcW w:type="dxa" w:w="1701"/>
            <w:shd w:val="clear" w:color="auto" w:fill="F7F0FB"/>
          </w:tcPr>
          <w:p>
            <w:pPr>
              <w:spacing w:before="60" w:after="60"/>
            </w:pPr>
            <w:r/>
            <w:r>
              <w:rPr>
                <w:sz w:val="19"/>
              </w:rPr>
              <w:t>4 and 6</w:t>
            </w:r>
          </w:p>
        </w:tc>
        <w:tc>
          <w:tcPr>
            <w:tcW w:type="dxa" w:w="2381"/>
            <w:shd w:val="clear" w:color="auto" w:fill="F7F0FB"/>
          </w:tcPr>
          <w:p>
            <w:pPr>
              <w:spacing w:before="60" w:after="60"/>
            </w:pPr>
            <w:r/>
            <w:r>
              <w:rPr>
                <w:sz w:val="19"/>
              </w:rPr>
              <w:t>Quarterly toolbox talk</w:t>
            </w:r>
          </w:p>
        </w:tc>
        <w:tc>
          <w:tcPr>
            <w:tcW w:type="dxa" w:w="1587"/>
            <w:shd w:val="clear" w:color="auto" w:fill="F7F0FB"/>
          </w:tcPr>
          <w:p>
            <w:pPr>
              <w:spacing w:before="60" w:after="60"/>
            </w:pPr>
            <w:r/>
            <w:r>
              <w:rPr>
                <w:sz w:val="19"/>
              </w:rPr>
              <w:t>Supervisor</w:t>
            </w:r>
          </w:p>
        </w:tc>
        <w:tc>
          <w:tcPr>
            <w:tcW w:type="dxa" w:w="1928"/>
            <w:shd w:val="clear" w:color="auto" w:fill="F7F0FB"/>
          </w:tcPr>
          <w:p>
            <w:pPr>
              <w:spacing w:before="60" w:after="60"/>
            </w:pPr>
            <w:r/>
            <w:r>
              <w:rPr>
                <w:sz w:val="19"/>
              </w:rPr>
              <w:t>Phone, at the toolbox talk</w:t>
            </w:r>
          </w:p>
        </w:tc>
      </w:tr>
      <w:tr>
        <w:trPr>
          <w:cantSplit w:val="true"/>
        </w:trPr>
        <w:tc>
          <w:tcPr>
            <w:tcW w:type="dxa" w:w="1474"/>
          </w:tcPr>
          <w:p>
            <w:pPr>
              <w:spacing w:before="60" w:after="60"/>
            </w:pPr>
            <w:r/>
            <w:r>
              <w:rPr>
                <w:b/>
                <w:sz w:val="19"/>
              </w:rPr>
              <w:t>Mon 25 Oct 2027</w:t>
            </w:r>
          </w:p>
        </w:tc>
        <w:tc>
          <w:tcPr>
            <w:tcW w:type="dxa" w:w="680"/>
          </w:tcPr>
          <w:p>
            <w:pPr>
              <w:spacing w:before="60" w:after="60"/>
            </w:pPr>
            <w:r/>
            <w:r>
              <w:rPr>
                <w:sz w:val="19"/>
              </w:rPr>
              <w:t>266</w:t>
            </w:r>
          </w:p>
        </w:tc>
        <w:tc>
          <w:tcPr>
            <w:tcW w:type="dxa" w:w="1020"/>
          </w:tcPr>
          <w:p>
            <w:pPr>
              <w:spacing w:before="60" w:after="60"/>
            </w:pPr>
            <w:r/>
            <w:r>
              <w:rPr>
                <w:sz w:val="19"/>
              </w:rPr>
              <w:t>91</w:t>
            </w:r>
          </w:p>
        </w:tc>
        <w:tc>
          <w:tcPr>
            <w:tcW w:type="dxa" w:w="3175"/>
          </w:tcPr>
          <w:p>
            <w:pPr>
              <w:spacing w:before="60" w:after="60"/>
            </w:pPr>
            <w:r/>
            <w:r>
              <w:rPr>
                <w:sz w:val="19"/>
              </w:rPr>
              <w:t>Review 5: 5 scenario questions, rare events only (5)</w:t>
            </w:r>
          </w:p>
        </w:tc>
        <w:tc>
          <w:tcPr>
            <w:tcW w:type="dxa" w:w="1701"/>
          </w:tcPr>
          <w:p>
            <w:pPr>
              <w:spacing w:before="60" w:after="60"/>
            </w:pPr>
            <w:r/>
            <w:r>
              <w:rPr>
                <w:sz w:val="19"/>
              </w:rPr>
              <w:t>4 and 6</w:t>
            </w:r>
          </w:p>
        </w:tc>
        <w:tc>
          <w:tcPr>
            <w:tcW w:type="dxa" w:w="2381"/>
          </w:tcPr>
          <w:p>
            <w:pPr>
              <w:spacing w:before="60" w:after="60"/>
            </w:pPr>
            <w:r/>
            <w:r>
              <w:rPr>
                <w:sz w:val="19"/>
              </w:rPr>
              <w:t>Quarterly toolbox talk</w:t>
            </w:r>
          </w:p>
        </w:tc>
        <w:tc>
          <w:tcPr>
            <w:tcW w:type="dxa" w:w="1587"/>
          </w:tcPr>
          <w:p>
            <w:pPr>
              <w:spacing w:before="60" w:after="60"/>
            </w:pPr>
            <w:r/>
            <w:r>
              <w:rPr>
                <w:sz w:val="19"/>
              </w:rPr>
              <w:t>Supervisor</w:t>
            </w:r>
          </w:p>
        </w:tc>
        <w:tc>
          <w:tcPr>
            <w:tcW w:type="dxa" w:w="1928"/>
          </w:tcPr>
          <w:p>
            <w:pPr>
              <w:spacing w:before="60" w:after="60"/>
            </w:pPr>
            <w:r/>
            <w:r>
              <w:rPr>
                <w:sz w:val="19"/>
              </w:rPr>
              <w:t>Phone, at the toolbox talk</w:t>
            </w:r>
          </w:p>
        </w:tc>
      </w:tr>
      <w:tr>
        <w:trPr>
          <w:cantSplit w:val="true"/>
        </w:trPr>
        <w:tc>
          <w:tcPr>
            <w:tcW w:type="dxa" w:w="1474"/>
            <w:shd w:val="clear" w:color="auto" w:fill="F7F0FB"/>
          </w:tcPr>
          <w:p>
            <w:pPr>
              <w:spacing w:before="60" w:after="60"/>
            </w:pPr>
            <w:r/>
            <w:r>
              <w:rPr>
                <w:b/>
                <w:sz w:val="19"/>
              </w:rPr>
              <w:t>Tue 1 Feb 2028</w:t>
            </w:r>
          </w:p>
        </w:tc>
        <w:tc>
          <w:tcPr>
            <w:tcW w:type="dxa" w:w="680"/>
            <w:shd w:val="clear" w:color="auto" w:fill="F7F0FB"/>
          </w:tcPr>
          <w:p>
            <w:pPr>
              <w:spacing w:before="60" w:after="60"/>
            </w:pPr>
            <w:r/>
            <w:r>
              <w:rPr>
                <w:sz w:val="19"/>
              </w:rPr>
              <w:t>365</w:t>
            </w:r>
          </w:p>
        </w:tc>
        <w:tc>
          <w:tcPr>
            <w:tcW w:type="dxa" w:w="1020"/>
            <w:shd w:val="clear" w:color="auto" w:fill="F7F0FB"/>
          </w:tcPr>
          <w:p>
            <w:pPr>
              <w:spacing w:before="60" w:after="60"/>
            </w:pPr>
            <w:r/>
            <w:r>
              <w:rPr>
                <w:sz w:val="19"/>
              </w:rPr>
              <w:t>99</w:t>
            </w:r>
          </w:p>
        </w:tc>
        <w:tc>
          <w:tcPr>
            <w:tcW w:type="dxa" w:w="3175"/>
            <w:shd w:val="clear" w:color="auto" w:fill="F7F0FB"/>
          </w:tcPr>
          <w:p>
            <w:pPr>
              <w:spacing w:before="60" w:after="60"/>
            </w:pPr>
            <w:r/>
            <w:r>
              <w:rPr>
                <w:sz w:val="19"/>
              </w:rPr>
              <w:t>Annual refresher and check (10)</w:t>
            </w:r>
          </w:p>
        </w:tc>
        <w:tc>
          <w:tcPr>
            <w:tcW w:type="dxa" w:w="1701"/>
            <w:shd w:val="clear" w:color="auto" w:fill="F7F0FB"/>
          </w:tcPr>
          <w:p>
            <w:pPr>
              <w:spacing w:before="60" w:after="60"/>
            </w:pPr>
            <w:r/>
            <w:r>
              <w:rPr>
                <w:sz w:val="19"/>
              </w:rPr>
              <w:t>1 to 6</w:t>
            </w:r>
          </w:p>
        </w:tc>
        <w:tc>
          <w:tcPr>
            <w:tcW w:type="dxa" w:w="2381"/>
            <w:shd w:val="clear" w:color="auto" w:fill="F7F0FB"/>
          </w:tcPr>
          <w:p>
            <w:pPr>
              <w:spacing w:before="60" w:after="60"/>
            </w:pPr>
            <w:r/>
            <w:r>
              <w:rPr>
                <w:sz w:val="19"/>
              </w:rPr>
              <w:t>Annual compliance calendar</w:t>
            </w:r>
          </w:p>
        </w:tc>
        <w:tc>
          <w:tcPr>
            <w:tcW w:type="dxa" w:w="1587"/>
            <w:shd w:val="clear" w:color="auto" w:fill="F7F0FB"/>
          </w:tcPr>
          <w:p>
            <w:pPr>
              <w:spacing w:before="60" w:after="60"/>
            </w:pPr>
            <w:r/>
            <w:r>
              <w:rPr>
                <w:sz w:val="19"/>
              </w:rPr>
              <w:t>Supervisor</w:t>
            </w:r>
          </w:p>
        </w:tc>
        <w:tc>
          <w:tcPr>
            <w:tcW w:type="dxa" w:w="1928"/>
            <w:shd w:val="clear" w:color="auto" w:fill="F7F0FB"/>
          </w:tcPr>
          <w:p>
            <w:pPr>
              <w:spacing w:before="60" w:after="60"/>
            </w:pPr>
            <w:r/>
            <w:r>
              <w:rPr>
                <w:sz w:val="19"/>
              </w:rPr>
              <w:t>Phone</w:t>
            </w:r>
          </w:p>
        </w:tc>
      </w:tr>
    </w:tbl>
    <w:p>
      <w:pPr>
        <w:spacing w:before="160"/>
      </w:pPr>
      <w:r>
        <w:t>The six planned reviews take about 27 minutes in total. These dates are illustrative workload choices, not tested intervals. Correct missed rules immediately and bring them back sooner. The proposed 10-minute annual refresher must fit organisational requirements and observed performance.</w:t>
      </w:r>
    </w:p>
    <w:p>
      <w:pPr>
        <w:sectPr>
          <w:pgSz w:w="15840" w:h="12240" w:orient="landscape"/>
          <w:pgMar w:top="907" w:right="1134" w:bottom="907" w:left="1134" w:header="454" w:footer="454" w:gutter="0"/>
          <w:cols w:space="720"/>
          <w:docGrid w:linePitch="360"/>
        </w:sectPr>
      </w:pPr>
    </w:p>
    <w:p>
      <w:pPr>
        <w:keepNext/>
        <w:pageBreakBefore/>
        <w:spacing w:before="240" w:after="80"/>
      </w:pPr>
      <w:r>
        <w:rPr>
          <w:b/>
          <w:color w:val="5D008F"/>
          <w:sz w:val="28"/>
        </w:rPr>
        <w:t>Check after each review: worked example</w:t>
      </w:r>
    </w:p>
    <w:p>
      <w:r>
        <w:t>Three plain questions after every review. There is no score: the answers decide the next gap and who needs help.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
              <w:rPr>
                <w:b/>
                <w:color w:val="FFFFFF"/>
              </w:rPr>
              <w:t>Question</w:t>
            </w:r>
          </w:p>
        </w:tc>
        <w:tc>
          <w:tcPr>
            <w:tcW w:type="dxa" w:w="3061"/>
            <w:shd w:val="clear" w:color="auto" w:fill="5D008F"/>
          </w:tcPr>
          <w:p>
            <w:pPr>
              <w:spacing w:before="60" w:after="60"/>
            </w:pPr>
            <w:r/>
            <w:r>
              <w:rPr>
                <w:b/>
                <w:color w:val="FFFFFF"/>
              </w:rPr>
              <w:t>What it tells you</w:t>
            </w:r>
          </w:p>
        </w:tc>
        <w:tc>
          <w:tcPr>
            <w:tcW w:type="dxa" w:w="3969"/>
            <w:shd w:val="clear" w:color="auto" w:fill="5D008F"/>
          </w:tcPr>
          <w:p>
            <w:pPr>
              <w:spacing w:before="60" w:after="60"/>
            </w:pPr>
            <w:r/>
            <w:r>
              <w:rPr>
                <w:b/>
                <w:color w:val="FFFFFF"/>
              </w:rPr>
              <w:t>Example decision (cleaning course)</w:t>
            </w:r>
          </w:p>
        </w:tc>
      </w:tr>
      <w:tr>
        <w:trPr>
          <w:cantSplit w:val="true"/>
        </w:trPr>
        <w:tc>
          <w:tcPr>
            <w:tcW w:type="dxa" w:w="2608"/>
          </w:tcPr>
          <w:p>
            <w:pPr>
              <w:spacing w:before="60" w:after="60"/>
            </w:pPr>
            <w:r/>
            <w:r>
              <w:rPr>
                <w:b/>
              </w:rPr>
              <w:t>Which items did most people miss?</w:t>
            </w:r>
          </w:p>
        </w:tc>
        <w:tc>
          <w:tcPr>
            <w:tcW w:type="dxa" w:w="3061"/>
          </w:tcPr>
          <w:p>
            <w:pPr>
              <w:spacing w:before="60" w:after="60"/>
            </w:pPr>
            <w:r/>
            <w:r>
              <w:t>Which rules are fading before the next review</w:t>
            </w:r>
          </w:p>
        </w:tc>
        <w:tc>
          <w:tcPr>
            <w:tcW w:type="dxa" w:w="3969"/>
          </w:tcPr>
          <w:p>
            <w:pPr>
              <w:spacing w:before="60" w:after="60"/>
            </w:pPr>
            <w:r/>
            <w:r>
              <w:t>Most of a site misses the mixing question in Review 4: rules 4 and 6 come back monthly until Review 5</w:t>
            </w:r>
          </w:p>
        </w:tc>
      </w:tr>
      <w:tr>
        <w:trPr>
          <w:cantSplit w:val="true"/>
        </w:trPr>
        <w:tc>
          <w:tcPr>
            <w:tcW w:type="dxa" w:w="2608"/>
            <w:shd w:val="clear" w:color="auto" w:fill="F7F0FB"/>
          </w:tcPr>
          <w:p>
            <w:pPr>
              <w:spacing w:before="60" w:after="60"/>
            </w:pPr>
            <w:r/>
            <w:r>
              <w:rPr>
                <w:b/>
              </w:rPr>
              <w:t>Does the next gap stay the same, shrink or widen?</w:t>
            </w:r>
          </w:p>
        </w:tc>
        <w:tc>
          <w:tcPr>
            <w:tcW w:type="dxa" w:w="3061"/>
            <w:shd w:val="clear" w:color="auto" w:fill="F7F0FB"/>
          </w:tcPr>
          <w:p>
            <w:pPr>
              <w:spacing w:before="60" w:after="60"/>
            </w:pPr>
            <w:r/>
            <w:r>
              <w:t>Whether the schedule fits this group</w:t>
            </w:r>
          </w:p>
        </w:tc>
        <w:tc>
          <w:tcPr>
            <w:tcW w:type="dxa" w:w="3969"/>
            <w:shd w:val="clear" w:color="auto" w:fill="F7F0FB"/>
          </w:tcPr>
          <w:p>
            <w:pPr>
              <w:spacing w:before="60" w:after="60"/>
            </w:pPr>
            <w:r/>
            <w:r>
              <w:t>Everyone answers the colour questions correctly on day 2: no more colour reviews before the refresher</w:t>
            </w:r>
          </w:p>
        </w:tc>
      </w:tr>
      <w:tr>
        <w:trPr>
          <w:cantSplit w:val="true"/>
        </w:trPr>
        <w:tc>
          <w:tcPr>
            <w:tcW w:type="dxa" w:w="2608"/>
          </w:tcPr>
          <w:p>
            <w:pPr>
              <w:spacing w:before="60" w:after="60"/>
            </w:pPr>
            <w:r/>
            <w:r>
              <w:rPr>
                <w:b/>
              </w:rPr>
              <w:t>Who needs a conversation rather than another quiz?</w:t>
            </w:r>
          </w:p>
        </w:tc>
        <w:tc>
          <w:tcPr>
            <w:tcW w:type="dxa" w:w="3061"/>
          </w:tcPr>
          <w:p>
            <w:pPr>
              <w:spacing w:before="60" w:after="60"/>
            </w:pPr>
            <w:r/>
            <w:r>
              <w:t>Where the problem is the job, not memory</w:t>
            </w:r>
          </w:p>
        </w:tc>
        <w:tc>
          <w:tcPr>
            <w:tcW w:type="dxa" w:w="3969"/>
          </w:tcPr>
          <w:p>
            <w:pPr>
              <w:spacing w:before="60" w:after="60"/>
            </w:pPr>
            <w:r/>
            <w:r>
              <w:t>A cleaner answers the drink-bottle question correctly but the audit finds unlabelled bottles on their trolley: the supervisor talks to them on site</w:t>
            </w:r>
          </w:p>
        </w:tc>
      </w:tr>
    </w:tbl>
    <w:p>
      <w:pPr>
        <w:spacing w:before="160"/>
      </w:pPr>
      <w:r>
        <w:rPr>
          <w:i/>
          <w:color w:val="5A5766"/>
        </w:rPr>
        <w:t>Planning aid only. A review that happens on the right date shows the schedule is running; delayed review answers show what they recalled on those checks.</w:t>
      </w:r>
    </w:p>
    <w:p>
      <w:pPr>
        <w:keepNext/>
        <w:spacing w:before="240" w:after="80"/>
      </w:pPr>
      <w:r>
        <w:rPr>
          <w:b/>
          <w:color w:val="5D008F"/>
          <w:sz w:val="28"/>
        </w:rPr>
        <w:t>Your check after each review</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spacing w:before="60" w:after="60"/>
            </w:pPr>
            <w:r/>
            <w:r>
              <w:rPr>
                <w:b/>
                <w:color w:val="FFFFFF"/>
              </w:rPr>
              <w:t>Review</w:t>
            </w:r>
          </w:p>
        </w:tc>
        <w:tc>
          <w:tcPr>
            <w:tcW w:type="dxa" w:w="2835"/>
            <w:shd w:val="clear" w:color="auto" w:fill="5D008F"/>
          </w:tcPr>
          <w:p>
            <w:pPr>
              <w:spacing w:before="60" w:after="60"/>
            </w:pPr>
            <w:r/>
            <w:r>
              <w:rPr>
                <w:b/>
                <w:color w:val="FFFFFF"/>
              </w:rPr>
              <w:t>Items most people missed</w:t>
            </w:r>
          </w:p>
        </w:tc>
        <w:tc>
          <w:tcPr>
            <w:tcW w:type="dxa" w:w="2494"/>
            <w:shd w:val="clear" w:color="auto" w:fill="5D008F"/>
          </w:tcPr>
          <w:p>
            <w:pPr>
              <w:spacing w:before="60" w:after="60"/>
            </w:pPr>
            <w:r/>
            <w:r>
              <w:rPr>
                <w:b/>
                <w:color w:val="FFFFFF"/>
              </w:rPr>
              <w:t>Next gap: same, shorter or longer?</w:t>
            </w:r>
          </w:p>
        </w:tc>
        <w:tc>
          <w:tcPr>
            <w:tcW w:type="dxa" w:w="2608"/>
            <w:shd w:val="clear" w:color="auto" w:fill="5D008F"/>
          </w:tcPr>
          <w:p>
            <w:pPr>
              <w:spacing w:before="60" w:after="60"/>
            </w:pPr>
            <w:r/>
            <w:r>
              <w:rPr>
                <w:b/>
                <w:color w:val="FFFFFF"/>
              </w:rPr>
              <w:t>Who needs a conversation?</w:t>
            </w:r>
          </w:p>
        </w:tc>
      </w:tr>
      <w:tr>
        <w:trPr>
          <w:cantSplit w:val="true"/>
          <w:trHeight w:val="1134"/>
        </w:trPr>
        <w:tc>
          <w:tcPr>
            <w:tcW w:type="dxa" w:w="1701"/>
          </w:tcPr>
          <w:p>
            <w:pPr>
              <w:spacing w:before="60" w:after="60"/>
            </w:pPr>
            <w:r/>
          </w:p>
        </w:tc>
        <w:tc>
          <w:tcPr>
            <w:tcW w:type="dxa" w:w="2835"/>
          </w:tcPr>
          <w:p>
            <w:pPr>
              <w:spacing w:before="60" w:after="60"/>
            </w:pPr>
            <w:r/>
          </w:p>
        </w:tc>
        <w:tc>
          <w:tcPr>
            <w:tcW w:type="dxa" w:w="2494"/>
          </w:tcPr>
          <w:p>
            <w:pPr>
              <w:spacing w:before="60" w:after="60"/>
            </w:pPr>
            <w:r/>
          </w:p>
        </w:tc>
        <w:tc>
          <w:tcPr>
            <w:tcW w:type="dxa" w:w="2608"/>
          </w:tcPr>
          <w:p>
            <w:pPr>
              <w:spacing w:before="60" w:after="60"/>
            </w:pPr>
            <w:r/>
          </w:p>
        </w:tc>
      </w:tr>
      <w:tr>
        <w:trPr>
          <w:cantSplit w:val="true"/>
          <w:trHeight w:val="1134"/>
        </w:trPr>
        <w:tc>
          <w:tcPr>
            <w:tcW w:type="dxa" w:w="1701"/>
            <w:shd w:val="clear" w:color="auto" w:fill="F7F0FB"/>
          </w:tcPr>
          <w:p>
            <w:pPr>
              <w:spacing w:before="60" w:after="60"/>
            </w:pPr>
            <w:r/>
          </w:p>
        </w:tc>
        <w:tc>
          <w:tcPr>
            <w:tcW w:type="dxa" w:w="2835"/>
            <w:shd w:val="clear" w:color="auto" w:fill="F7F0FB"/>
          </w:tcPr>
          <w:p>
            <w:pPr>
              <w:spacing w:before="60" w:after="60"/>
            </w:pPr>
            <w:r/>
          </w:p>
        </w:tc>
        <w:tc>
          <w:tcPr>
            <w:tcW w:type="dxa" w:w="2494"/>
            <w:shd w:val="clear" w:color="auto" w:fill="F7F0FB"/>
          </w:tcPr>
          <w:p>
            <w:pPr>
              <w:spacing w:before="60" w:after="60"/>
            </w:pPr>
            <w:r/>
          </w:p>
        </w:tc>
        <w:tc>
          <w:tcPr>
            <w:tcW w:type="dxa" w:w="2608"/>
            <w:shd w:val="clear" w:color="auto" w:fill="F7F0FB"/>
          </w:tcPr>
          <w:p>
            <w:pPr>
              <w:spacing w:before="60" w:after="60"/>
            </w:pPr>
            <w:r/>
          </w:p>
        </w:tc>
      </w:tr>
      <w:tr>
        <w:trPr>
          <w:cantSplit w:val="true"/>
          <w:trHeight w:val="1134"/>
        </w:trPr>
        <w:tc>
          <w:tcPr>
            <w:tcW w:type="dxa" w:w="1701"/>
          </w:tcPr>
          <w:p>
            <w:pPr>
              <w:spacing w:before="60" w:after="60"/>
            </w:pPr>
            <w:r/>
          </w:p>
        </w:tc>
        <w:tc>
          <w:tcPr>
            <w:tcW w:type="dxa" w:w="2835"/>
          </w:tcPr>
          <w:p>
            <w:pPr>
              <w:spacing w:before="60" w:after="60"/>
            </w:pPr>
            <w:r/>
          </w:p>
        </w:tc>
        <w:tc>
          <w:tcPr>
            <w:tcW w:type="dxa" w:w="2494"/>
          </w:tcPr>
          <w:p>
            <w:pPr>
              <w:spacing w:before="60" w:after="60"/>
            </w:pPr>
            <w:r/>
          </w:p>
        </w:tc>
        <w:tc>
          <w:tcPr>
            <w:tcW w:type="dxa" w:w="2608"/>
          </w:tcPr>
          <w:p>
            <w:pPr>
              <w:spacing w:before="60" w:after="60"/>
            </w:pPr>
            <w:r/>
          </w:p>
        </w:tc>
      </w:tr>
      <w:tr>
        <w:trPr>
          <w:cantSplit w:val="true"/>
          <w:trHeight w:val="1134"/>
        </w:trPr>
        <w:tc>
          <w:tcPr>
            <w:tcW w:type="dxa" w:w="1701"/>
            <w:shd w:val="clear" w:color="auto" w:fill="F7F0FB"/>
          </w:tcPr>
          <w:p>
            <w:pPr>
              <w:spacing w:before="60" w:after="60"/>
            </w:pPr>
            <w:r/>
          </w:p>
        </w:tc>
        <w:tc>
          <w:tcPr>
            <w:tcW w:type="dxa" w:w="2835"/>
            <w:shd w:val="clear" w:color="auto" w:fill="F7F0FB"/>
          </w:tcPr>
          <w:p>
            <w:pPr>
              <w:spacing w:before="60" w:after="60"/>
            </w:pPr>
            <w:r/>
          </w:p>
        </w:tc>
        <w:tc>
          <w:tcPr>
            <w:tcW w:type="dxa" w:w="2494"/>
            <w:shd w:val="clear" w:color="auto" w:fill="F7F0FB"/>
          </w:tcPr>
          <w:p>
            <w:pPr>
              <w:spacing w:before="60" w:after="60"/>
            </w:pPr>
            <w:r/>
          </w:p>
        </w:tc>
        <w:tc>
          <w:tcPr>
            <w:tcW w:type="dxa" w:w="2608"/>
            <w:shd w:val="clear" w:color="auto" w:fill="F7F0FB"/>
          </w:tcPr>
          <w:p>
            <w:pPr>
              <w:spacing w:before="60" w:after="60"/>
            </w:pPr>
            <w:r/>
          </w:p>
        </w:tc>
      </w:tr>
      <w:tr>
        <w:trPr>
          <w:cantSplit w:val="true"/>
          <w:trHeight w:val="1134"/>
        </w:trPr>
        <w:tc>
          <w:tcPr>
            <w:tcW w:type="dxa" w:w="1701"/>
          </w:tcPr>
          <w:p>
            <w:pPr>
              <w:spacing w:before="60" w:after="60"/>
            </w:pPr>
            <w:r/>
          </w:p>
        </w:tc>
        <w:tc>
          <w:tcPr>
            <w:tcW w:type="dxa" w:w="2835"/>
          </w:tcPr>
          <w:p>
            <w:pPr>
              <w:spacing w:before="60" w:after="60"/>
            </w:pPr>
            <w:r/>
          </w:p>
        </w:tc>
        <w:tc>
          <w:tcPr>
            <w:tcW w:type="dxa" w:w="2494"/>
          </w:tcPr>
          <w:p>
            <w:pPr>
              <w:spacing w:before="60" w:after="60"/>
            </w:pPr>
            <w:r/>
          </w:p>
        </w:tc>
        <w:tc>
          <w:tcPr>
            <w:tcW w:type="dxa" w:w="2608"/>
          </w:tcPr>
          <w:p>
            <w:pPr>
              <w:spacing w:before="60" w:after="60"/>
            </w:pPr>
            <w:r/>
          </w:p>
        </w:tc>
      </w:tr>
    </w:tbl>
    <w:p>
      <w:pPr>
        <w:spacing w:before="160"/>
      </w:pPr>
      <w:r>
        <w:rPr>
          <w:i/>
          <w:color w:val="5A5766"/>
        </w:rPr>
        <w:t>Planning aid only. Questions that come back on set dates put spacing into a course; delayed answers show recall on those checks, not causal improvement.</w:t>
      </w:r>
    </w:p>
    <w:p>
      <w:pPr>
        <w:keepNext/>
        <w:pageBreakBefore/>
        <w:spacing w:before="240" w:after="80"/>
      </w:pPr>
      <w:r>
        <w:rPr>
          <w:b/>
          <w:color w:val="5D008F"/>
          <w:sz w:val="28"/>
        </w:rPr>
        <w:t>Your content by horizon</w:t>
      </w:r>
    </w:p>
    <w:p>
      <w:r>
        <w:t>Course: ______________________   Go-live date: ______________   Reviews owned by: ______________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701"/>
            <w:shd w:val="clear" w:color="auto" w:fill="5D008F"/>
          </w:tcPr>
          <w:p>
            <w:pPr>
              <w:spacing w:before="60" w:after="60"/>
            </w:pPr>
            <w:r/>
            <w:r>
              <w:rPr>
                <w:b/>
                <w:color w:val="FFFFFF"/>
              </w:rPr>
              <w:t>Content</w:t>
            </w:r>
          </w:p>
        </w:tc>
        <w:tc>
          <w:tcPr>
            <w:tcW w:type="dxa" w:w="2041"/>
            <w:shd w:val="clear" w:color="auto" w:fill="5D008F"/>
          </w:tcPr>
          <w:p>
            <w:pPr>
              <w:spacing w:before="60" w:after="60"/>
            </w:pPr>
            <w:r/>
            <w:r>
              <w:rPr>
                <w:b/>
                <w:color w:val="FFFFFF"/>
              </w:rPr>
              <w:t>Example item</w:t>
            </w:r>
          </w:p>
        </w:tc>
        <w:tc>
          <w:tcPr>
            <w:tcW w:type="dxa" w:w="1928"/>
            <w:shd w:val="clear" w:color="auto" w:fill="5D008F"/>
          </w:tcPr>
          <w:p>
            <w:pPr>
              <w:spacing w:before="60" w:after="60"/>
            </w:pPr>
            <w:r/>
            <w:r>
              <w:rPr>
                <w:b/>
                <w:color w:val="FFFFFF"/>
              </w:rPr>
              <w:t>How long it must last</w:t>
            </w:r>
          </w:p>
        </w:tc>
        <w:tc>
          <w:tcPr>
            <w:tcW w:type="dxa" w:w="1587"/>
            <w:shd w:val="clear" w:color="auto" w:fill="5D008F"/>
          </w:tcPr>
          <w:p>
            <w:pPr>
              <w:spacing w:before="60" w:after="60"/>
            </w:pPr>
            <w:r/>
            <w:r>
              <w:rPr>
                <w:b/>
                <w:color w:val="FFFFFF"/>
              </w:rPr>
              <w:t>How often the job uses it</w:t>
            </w:r>
          </w:p>
        </w:tc>
        <w:tc>
          <w:tcPr>
            <w:tcW w:type="dxa" w:w="2381"/>
            <w:shd w:val="clear" w:color="auto" w:fill="5D008F"/>
          </w:tcPr>
          <w:p>
            <w:pPr>
              <w:spacing w:before="60" w:after="60"/>
            </w:pPr>
            <w:r/>
            <w:r>
              <w:rPr>
                <w:b/>
                <w:color w:val="FFFFFF"/>
              </w:rPr>
              <w:t>Review plan</w:t>
            </w:r>
          </w:p>
        </w:tc>
      </w:tr>
      <w:tr>
        <w:trPr>
          <w:cantSplit w:val="true"/>
          <w:trHeight w:val="1247"/>
        </w:trPr>
        <w:tc>
          <w:tcPr>
            <w:tcW w:type="dxa" w:w="1701"/>
          </w:tcPr>
          <w:p>
            <w:pPr>
              <w:spacing w:before="60" w:after="60"/>
            </w:pPr>
            <w:r/>
          </w:p>
        </w:tc>
        <w:tc>
          <w:tcPr>
            <w:tcW w:type="dxa" w:w="2041"/>
          </w:tcPr>
          <w:p>
            <w:pPr>
              <w:spacing w:before="60" w:after="60"/>
            </w:pPr>
            <w:r/>
          </w:p>
        </w:tc>
        <w:tc>
          <w:tcPr>
            <w:tcW w:type="dxa" w:w="1928"/>
          </w:tcPr>
          <w:p>
            <w:pPr>
              <w:spacing w:before="60" w:after="60"/>
            </w:pPr>
            <w:r/>
          </w:p>
        </w:tc>
        <w:tc>
          <w:tcPr>
            <w:tcW w:type="dxa" w:w="1587"/>
          </w:tcPr>
          <w:p>
            <w:pPr>
              <w:spacing w:before="60" w:after="60"/>
            </w:pPr>
            <w:r/>
          </w:p>
        </w:tc>
        <w:tc>
          <w:tcPr>
            <w:tcW w:type="dxa" w:w="2381"/>
          </w:tcPr>
          <w:p>
            <w:pPr>
              <w:spacing w:before="60" w:after="60"/>
            </w:pPr>
            <w:r/>
          </w:p>
        </w:tc>
      </w:tr>
      <w:tr>
        <w:trPr>
          <w:cantSplit w:val="true"/>
          <w:trHeight w:val="1247"/>
        </w:trPr>
        <w:tc>
          <w:tcPr>
            <w:tcW w:type="dxa" w:w="1701"/>
            <w:shd w:val="clear" w:color="auto" w:fill="F7F0FB"/>
          </w:tcPr>
          <w:p>
            <w:pPr>
              <w:spacing w:before="60" w:after="60"/>
            </w:pPr>
            <w:r/>
          </w:p>
        </w:tc>
        <w:tc>
          <w:tcPr>
            <w:tcW w:type="dxa" w:w="204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c>
          <w:tcPr>
            <w:tcW w:type="dxa" w:w="2381"/>
            <w:shd w:val="clear" w:color="auto" w:fill="F7F0FB"/>
          </w:tcPr>
          <w:p>
            <w:pPr>
              <w:spacing w:before="60" w:after="60"/>
            </w:pPr>
            <w:r/>
          </w:p>
        </w:tc>
      </w:tr>
      <w:tr>
        <w:trPr>
          <w:cantSplit w:val="true"/>
          <w:trHeight w:val="1247"/>
        </w:trPr>
        <w:tc>
          <w:tcPr>
            <w:tcW w:type="dxa" w:w="1701"/>
          </w:tcPr>
          <w:p>
            <w:pPr>
              <w:spacing w:before="60" w:after="60"/>
            </w:pPr>
            <w:r/>
          </w:p>
        </w:tc>
        <w:tc>
          <w:tcPr>
            <w:tcW w:type="dxa" w:w="2041"/>
          </w:tcPr>
          <w:p>
            <w:pPr>
              <w:spacing w:before="60" w:after="60"/>
            </w:pPr>
            <w:r/>
          </w:p>
        </w:tc>
        <w:tc>
          <w:tcPr>
            <w:tcW w:type="dxa" w:w="1928"/>
          </w:tcPr>
          <w:p>
            <w:pPr>
              <w:spacing w:before="60" w:after="60"/>
            </w:pPr>
            <w:r/>
          </w:p>
        </w:tc>
        <w:tc>
          <w:tcPr>
            <w:tcW w:type="dxa" w:w="1587"/>
          </w:tcPr>
          <w:p>
            <w:pPr>
              <w:spacing w:before="60" w:after="60"/>
            </w:pPr>
            <w:r/>
          </w:p>
        </w:tc>
        <w:tc>
          <w:tcPr>
            <w:tcW w:type="dxa" w:w="2381"/>
          </w:tcPr>
          <w:p>
            <w:pPr>
              <w:spacing w:before="60" w:after="60"/>
            </w:pPr>
            <w:r/>
          </w:p>
        </w:tc>
      </w:tr>
      <w:tr>
        <w:trPr>
          <w:cantSplit w:val="true"/>
          <w:trHeight w:val="1247"/>
        </w:trPr>
        <w:tc>
          <w:tcPr>
            <w:tcW w:type="dxa" w:w="1701"/>
            <w:shd w:val="clear" w:color="auto" w:fill="F7F0FB"/>
          </w:tcPr>
          <w:p>
            <w:pPr>
              <w:spacing w:before="60" w:after="60"/>
            </w:pPr>
            <w:r/>
          </w:p>
        </w:tc>
        <w:tc>
          <w:tcPr>
            <w:tcW w:type="dxa" w:w="204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c>
          <w:tcPr>
            <w:tcW w:type="dxa" w:w="2381"/>
            <w:shd w:val="clear" w:color="auto" w:fill="F7F0FB"/>
          </w:tcPr>
          <w:p>
            <w:pPr>
              <w:spacing w:before="60" w:after="60"/>
            </w:pPr>
            <w:r/>
          </w:p>
        </w:tc>
      </w:tr>
      <w:tr>
        <w:trPr>
          <w:cantSplit w:val="true"/>
          <w:trHeight w:val="1247"/>
        </w:trPr>
        <w:tc>
          <w:tcPr>
            <w:tcW w:type="dxa" w:w="1701"/>
          </w:tcPr>
          <w:p>
            <w:pPr>
              <w:spacing w:before="60" w:after="60"/>
            </w:pPr>
            <w:r/>
          </w:p>
        </w:tc>
        <w:tc>
          <w:tcPr>
            <w:tcW w:type="dxa" w:w="2041"/>
          </w:tcPr>
          <w:p>
            <w:pPr>
              <w:spacing w:before="60" w:after="60"/>
            </w:pPr>
            <w:r/>
          </w:p>
        </w:tc>
        <w:tc>
          <w:tcPr>
            <w:tcW w:type="dxa" w:w="1928"/>
          </w:tcPr>
          <w:p>
            <w:pPr>
              <w:spacing w:before="60" w:after="60"/>
            </w:pPr>
            <w:r/>
          </w:p>
        </w:tc>
        <w:tc>
          <w:tcPr>
            <w:tcW w:type="dxa" w:w="1587"/>
          </w:tcPr>
          <w:p>
            <w:pPr>
              <w:spacing w:before="60" w:after="60"/>
            </w:pPr>
            <w:r/>
          </w:p>
        </w:tc>
        <w:tc>
          <w:tcPr>
            <w:tcW w:type="dxa" w:w="2381"/>
          </w:tcPr>
          <w:p>
            <w:pPr>
              <w:spacing w:before="60" w:after="60"/>
            </w:pPr>
            <w:r/>
          </w:p>
        </w:tc>
      </w:tr>
      <w:tr>
        <w:trPr>
          <w:cantSplit w:val="true"/>
          <w:trHeight w:val="1247"/>
        </w:trPr>
        <w:tc>
          <w:tcPr>
            <w:tcW w:type="dxa" w:w="1701"/>
            <w:shd w:val="clear" w:color="auto" w:fill="F7F0FB"/>
          </w:tcPr>
          <w:p>
            <w:pPr>
              <w:spacing w:before="60" w:after="60"/>
            </w:pPr>
            <w:r/>
          </w:p>
        </w:tc>
        <w:tc>
          <w:tcPr>
            <w:tcW w:type="dxa" w:w="204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c>
          <w:tcPr>
            <w:tcW w:type="dxa" w:w="2381"/>
            <w:shd w:val="clear" w:color="auto" w:fill="F7F0FB"/>
          </w:tcPr>
          <w:p>
            <w:pPr>
              <w:spacing w:before="60" w:after="60"/>
            </w:pPr>
            <w:r/>
          </w:p>
        </w:tc>
      </w:tr>
      <w:tr>
        <w:trPr>
          <w:cantSplit w:val="true"/>
          <w:trHeight w:val="1247"/>
        </w:trPr>
        <w:tc>
          <w:tcPr>
            <w:tcW w:type="dxa" w:w="1701"/>
          </w:tcPr>
          <w:p>
            <w:pPr>
              <w:spacing w:before="60" w:after="60"/>
            </w:pPr>
            <w:r/>
          </w:p>
        </w:tc>
        <w:tc>
          <w:tcPr>
            <w:tcW w:type="dxa" w:w="2041"/>
          </w:tcPr>
          <w:p>
            <w:pPr>
              <w:spacing w:before="60" w:after="60"/>
            </w:pPr>
            <w:r/>
          </w:p>
        </w:tc>
        <w:tc>
          <w:tcPr>
            <w:tcW w:type="dxa" w:w="1928"/>
          </w:tcPr>
          <w:p>
            <w:pPr>
              <w:spacing w:before="60" w:after="60"/>
            </w:pPr>
            <w:r/>
          </w:p>
        </w:tc>
        <w:tc>
          <w:tcPr>
            <w:tcW w:type="dxa" w:w="1587"/>
          </w:tcPr>
          <w:p>
            <w:pPr>
              <w:spacing w:before="60" w:after="60"/>
            </w:pPr>
            <w:r/>
          </w:p>
        </w:tc>
        <w:tc>
          <w:tcPr>
            <w:tcW w:type="dxa" w:w="2381"/>
          </w:tcPr>
          <w:p>
            <w:pPr>
              <w:spacing w:before="60" w:after="60"/>
            </w:pPr>
            <w:r/>
          </w:p>
        </w:tc>
      </w:tr>
      <w:tr>
        <w:trPr>
          <w:cantSplit w:val="true"/>
          <w:trHeight w:val="1247"/>
        </w:trPr>
        <w:tc>
          <w:tcPr>
            <w:tcW w:type="dxa" w:w="1701"/>
            <w:shd w:val="clear" w:color="auto" w:fill="F7F0FB"/>
          </w:tcPr>
          <w:p>
            <w:pPr>
              <w:spacing w:before="60" w:after="60"/>
            </w:pPr>
            <w:r/>
          </w:p>
        </w:tc>
        <w:tc>
          <w:tcPr>
            <w:tcW w:type="dxa" w:w="204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c>
          <w:tcPr>
            <w:tcW w:type="dxa" w:w="2381"/>
            <w:shd w:val="clear" w:color="auto" w:fill="F7F0FB"/>
          </w:tcPr>
          <w:p>
            <w:pPr>
              <w:spacing w:before="60" w:after="60"/>
            </w:pPr>
            <w:r/>
          </w:p>
        </w:tc>
      </w:tr>
    </w:tbl>
    <w:p>
      <w:pPr>
        <w:sectPr>
          <w:pgSz w:w="12240" w:h="15840"/>
          <w:pgMar w:top="907" w:right="1134" w:bottom="907" w:left="1134" w:header="454" w:footer="454" w:gutter="0"/>
          <w:cols w:space="720"/>
          <w:docGrid w:linePitch="360"/>
        </w:sectPr>
      </w:pPr>
    </w:p>
    <w:p>
      <w:pPr>
        <w:keepNext/>
        <w:spacing w:before="240" w:after="80"/>
      </w:pPr>
      <w:r>
        <w:rPr>
          <w:b/>
          <w:color w:val="5D008F"/>
          <w:sz w:val="28"/>
        </w:rPr>
        <w:t>Your calendar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96"/>
        <w:gridCol w:w="1696"/>
        <w:gridCol w:w="1696"/>
        <w:gridCol w:w="1696"/>
        <w:gridCol w:w="1696"/>
        <w:gridCol w:w="1696"/>
        <w:gridCol w:w="1696"/>
        <w:gridCol w:w="1696"/>
      </w:tblGrid>
      <w:tr>
        <w:trPr>
          <w:tblHeader w:val="true"/>
          <w:cantSplit w:val="true"/>
        </w:trPr>
        <w:tc>
          <w:tcPr>
            <w:tcW w:type="dxa" w:w="1474"/>
            <w:shd w:val="clear" w:color="auto" w:fill="5D008F"/>
          </w:tcPr>
          <w:p>
            <w:pPr>
              <w:spacing w:before="60" w:after="60"/>
            </w:pPr>
            <w:r/>
            <w:r>
              <w:rPr>
                <w:b/>
                <w:color w:val="FFFFFF"/>
                <w:sz w:val="19"/>
              </w:rPr>
              <w:t>Date</w:t>
            </w:r>
          </w:p>
        </w:tc>
        <w:tc>
          <w:tcPr>
            <w:tcW w:type="dxa" w:w="680"/>
            <w:shd w:val="clear" w:color="auto" w:fill="5D008F"/>
          </w:tcPr>
          <w:p>
            <w:pPr>
              <w:spacing w:before="60" w:after="60"/>
            </w:pPr>
            <w:r/>
            <w:r>
              <w:rPr>
                <w:b/>
                <w:color w:val="FFFFFF"/>
                <w:sz w:val="19"/>
              </w:rPr>
              <w:t>Day</w:t>
            </w:r>
          </w:p>
        </w:tc>
        <w:tc>
          <w:tcPr>
            <w:tcW w:type="dxa" w:w="1020"/>
            <w:shd w:val="clear" w:color="auto" w:fill="5D008F"/>
          </w:tcPr>
          <w:p>
            <w:pPr>
              <w:spacing w:before="60" w:after="60"/>
            </w:pPr>
            <w:r/>
            <w:r>
              <w:rPr>
                <w:b/>
                <w:color w:val="FFFFFF"/>
                <w:sz w:val="19"/>
              </w:rPr>
              <w:t>Gap since last</w:t>
            </w:r>
          </w:p>
        </w:tc>
        <w:tc>
          <w:tcPr>
            <w:tcW w:type="dxa" w:w="3175"/>
            <w:shd w:val="clear" w:color="auto" w:fill="5D008F"/>
          </w:tcPr>
          <w:p>
            <w:pPr>
              <w:spacing w:before="60" w:after="60"/>
            </w:pPr>
            <w:r/>
            <w:r>
              <w:rPr>
                <w:b/>
                <w:color w:val="FFFFFF"/>
                <w:sz w:val="19"/>
              </w:rPr>
              <w:t>What learners do (minutes)</w:t>
            </w:r>
          </w:p>
        </w:tc>
        <w:tc>
          <w:tcPr>
            <w:tcW w:type="dxa" w:w="1701"/>
            <w:shd w:val="clear" w:color="auto" w:fill="5D008F"/>
          </w:tcPr>
          <w:p>
            <w:pPr>
              <w:spacing w:before="60" w:after="60"/>
            </w:pPr>
            <w:r/>
            <w:r>
              <w:rPr>
                <w:b/>
                <w:color w:val="FFFFFF"/>
                <w:sz w:val="19"/>
              </w:rPr>
              <w:t>Items covered</w:t>
            </w:r>
          </w:p>
        </w:tc>
        <w:tc>
          <w:tcPr>
            <w:tcW w:type="dxa" w:w="2381"/>
            <w:shd w:val="clear" w:color="auto" w:fill="5D008F"/>
          </w:tcPr>
          <w:p>
            <w:pPr>
              <w:spacing w:before="60" w:after="60"/>
            </w:pPr>
            <w:r/>
            <w:r>
              <w:rPr>
                <w:b/>
                <w:color w:val="FFFFFF"/>
                <w:sz w:val="19"/>
              </w:rPr>
              <w:t>Carried by (existing event)</w:t>
            </w:r>
          </w:p>
        </w:tc>
        <w:tc>
          <w:tcPr>
            <w:tcW w:type="dxa" w:w="1587"/>
            <w:shd w:val="clear" w:color="auto" w:fill="5D008F"/>
          </w:tcPr>
          <w:p>
            <w:pPr>
              <w:spacing w:before="60" w:after="60"/>
            </w:pPr>
            <w:r/>
            <w:r>
              <w:rPr>
                <w:b/>
                <w:color w:val="FFFFFF"/>
                <w:sz w:val="19"/>
              </w:rPr>
              <w:t>Who runs it</w:t>
            </w:r>
          </w:p>
        </w:tc>
        <w:tc>
          <w:tcPr>
            <w:tcW w:type="dxa" w:w="1928"/>
            <w:shd w:val="clear" w:color="auto" w:fill="5D008F"/>
          </w:tcPr>
          <w:p>
            <w:pPr>
              <w:spacing w:before="60" w:after="60"/>
            </w:pPr>
            <w:r/>
            <w:r>
              <w:rPr>
                <w:b/>
                <w:color w:val="FFFFFF"/>
                <w:sz w:val="19"/>
              </w:rPr>
              <w:t>Channel</w:t>
            </w:r>
          </w:p>
        </w:tc>
      </w:tr>
      <w:tr>
        <w:trPr>
          <w:cantSplit w:val="true"/>
          <w:trHeight w:val="794"/>
        </w:trPr>
        <w:tc>
          <w:tcPr>
            <w:tcW w:type="dxa" w:w="1474"/>
          </w:tcPr>
          <w:p>
            <w:pPr>
              <w:spacing w:before="60" w:after="60"/>
            </w:pPr>
            <w:r/>
          </w:p>
        </w:tc>
        <w:tc>
          <w:tcPr>
            <w:tcW w:type="dxa" w:w="680"/>
          </w:tcPr>
          <w:p>
            <w:pPr>
              <w:spacing w:before="60" w:after="60"/>
            </w:pPr>
            <w:r/>
          </w:p>
        </w:tc>
        <w:tc>
          <w:tcPr>
            <w:tcW w:type="dxa" w:w="1020"/>
          </w:tcPr>
          <w:p>
            <w:pPr>
              <w:spacing w:before="60" w:after="60"/>
            </w:pPr>
            <w:r/>
          </w:p>
        </w:tc>
        <w:tc>
          <w:tcPr>
            <w:tcW w:type="dxa" w:w="3175"/>
          </w:tcPr>
          <w:p>
            <w:pPr>
              <w:spacing w:before="60" w:after="60"/>
            </w:pPr>
            <w:r/>
          </w:p>
        </w:tc>
        <w:tc>
          <w:tcPr>
            <w:tcW w:type="dxa" w:w="1701"/>
          </w:tcPr>
          <w:p>
            <w:pPr>
              <w:spacing w:before="60" w:after="60"/>
            </w:pPr>
            <w:r/>
          </w:p>
        </w:tc>
        <w:tc>
          <w:tcPr>
            <w:tcW w:type="dxa" w:w="2381"/>
          </w:tcPr>
          <w:p>
            <w:pPr>
              <w:spacing w:before="60" w:after="60"/>
            </w:pPr>
            <w:r/>
          </w:p>
        </w:tc>
        <w:tc>
          <w:tcPr>
            <w:tcW w:type="dxa" w:w="1587"/>
          </w:tcPr>
          <w:p>
            <w:pPr>
              <w:spacing w:before="60" w:after="60"/>
            </w:pPr>
            <w:r/>
          </w:p>
        </w:tc>
        <w:tc>
          <w:tcPr>
            <w:tcW w:type="dxa" w:w="1928"/>
          </w:tcPr>
          <w:p>
            <w:pPr>
              <w:spacing w:before="60" w:after="60"/>
            </w:pPr>
            <w:r/>
          </w:p>
        </w:tc>
      </w:tr>
      <w:tr>
        <w:trPr>
          <w:cantSplit w:val="true"/>
          <w:trHeight w:val="794"/>
        </w:trPr>
        <w:tc>
          <w:tcPr>
            <w:tcW w:type="dxa" w:w="1474"/>
            <w:shd w:val="clear" w:color="auto" w:fill="F7F0FB"/>
          </w:tcPr>
          <w:p>
            <w:pPr>
              <w:spacing w:before="60" w:after="60"/>
            </w:pPr>
            <w:r/>
          </w:p>
        </w:tc>
        <w:tc>
          <w:tcPr>
            <w:tcW w:type="dxa" w:w="680"/>
            <w:shd w:val="clear" w:color="auto" w:fill="F7F0FB"/>
          </w:tcPr>
          <w:p>
            <w:pPr>
              <w:spacing w:before="60" w:after="60"/>
            </w:pPr>
            <w:r/>
          </w:p>
        </w:tc>
        <w:tc>
          <w:tcPr>
            <w:tcW w:type="dxa" w:w="1020"/>
            <w:shd w:val="clear" w:color="auto" w:fill="F7F0FB"/>
          </w:tcPr>
          <w:p>
            <w:pPr>
              <w:spacing w:before="60" w:after="60"/>
            </w:pPr>
            <w:r/>
          </w:p>
        </w:tc>
        <w:tc>
          <w:tcPr>
            <w:tcW w:type="dxa" w:w="3175"/>
            <w:shd w:val="clear" w:color="auto" w:fill="F7F0FB"/>
          </w:tcPr>
          <w:p>
            <w:pPr>
              <w:spacing w:before="60" w:after="60"/>
            </w:pPr>
            <w:r/>
          </w:p>
        </w:tc>
        <w:tc>
          <w:tcPr>
            <w:tcW w:type="dxa" w:w="1701"/>
            <w:shd w:val="clear" w:color="auto" w:fill="F7F0FB"/>
          </w:tcPr>
          <w:p>
            <w:pPr>
              <w:spacing w:before="60" w:after="60"/>
            </w:pPr>
            <w:r/>
          </w:p>
        </w:tc>
        <w:tc>
          <w:tcPr>
            <w:tcW w:type="dxa" w:w="2381"/>
            <w:shd w:val="clear" w:color="auto" w:fill="F7F0FB"/>
          </w:tcPr>
          <w:p>
            <w:pPr>
              <w:spacing w:before="60" w:after="60"/>
            </w:pPr>
            <w:r/>
          </w:p>
        </w:tc>
        <w:tc>
          <w:tcPr>
            <w:tcW w:type="dxa" w:w="1587"/>
            <w:shd w:val="clear" w:color="auto" w:fill="F7F0FB"/>
          </w:tcPr>
          <w:p>
            <w:pPr>
              <w:spacing w:before="60" w:after="60"/>
            </w:pPr>
            <w:r/>
          </w:p>
        </w:tc>
        <w:tc>
          <w:tcPr>
            <w:tcW w:type="dxa" w:w="1928"/>
            <w:shd w:val="clear" w:color="auto" w:fill="F7F0FB"/>
          </w:tcPr>
          <w:p>
            <w:pPr>
              <w:spacing w:before="60" w:after="60"/>
            </w:pPr>
            <w:r/>
          </w:p>
        </w:tc>
      </w:tr>
      <w:tr>
        <w:trPr>
          <w:cantSplit w:val="true"/>
          <w:trHeight w:val="794"/>
        </w:trPr>
        <w:tc>
          <w:tcPr>
            <w:tcW w:type="dxa" w:w="1474"/>
          </w:tcPr>
          <w:p>
            <w:pPr>
              <w:spacing w:before="60" w:after="60"/>
            </w:pPr>
            <w:r/>
          </w:p>
        </w:tc>
        <w:tc>
          <w:tcPr>
            <w:tcW w:type="dxa" w:w="680"/>
          </w:tcPr>
          <w:p>
            <w:pPr>
              <w:spacing w:before="60" w:after="60"/>
            </w:pPr>
            <w:r/>
          </w:p>
        </w:tc>
        <w:tc>
          <w:tcPr>
            <w:tcW w:type="dxa" w:w="1020"/>
          </w:tcPr>
          <w:p>
            <w:pPr>
              <w:spacing w:before="60" w:after="60"/>
            </w:pPr>
            <w:r/>
          </w:p>
        </w:tc>
        <w:tc>
          <w:tcPr>
            <w:tcW w:type="dxa" w:w="3175"/>
          </w:tcPr>
          <w:p>
            <w:pPr>
              <w:spacing w:before="60" w:after="60"/>
            </w:pPr>
            <w:r/>
          </w:p>
        </w:tc>
        <w:tc>
          <w:tcPr>
            <w:tcW w:type="dxa" w:w="1701"/>
          </w:tcPr>
          <w:p>
            <w:pPr>
              <w:spacing w:before="60" w:after="60"/>
            </w:pPr>
            <w:r/>
          </w:p>
        </w:tc>
        <w:tc>
          <w:tcPr>
            <w:tcW w:type="dxa" w:w="2381"/>
          </w:tcPr>
          <w:p>
            <w:pPr>
              <w:spacing w:before="60" w:after="60"/>
            </w:pPr>
            <w:r/>
          </w:p>
        </w:tc>
        <w:tc>
          <w:tcPr>
            <w:tcW w:type="dxa" w:w="1587"/>
          </w:tcPr>
          <w:p>
            <w:pPr>
              <w:spacing w:before="60" w:after="60"/>
            </w:pPr>
            <w:r/>
          </w:p>
        </w:tc>
        <w:tc>
          <w:tcPr>
            <w:tcW w:type="dxa" w:w="1928"/>
          </w:tcPr>
          <w:p>
            <w:pPr>
              <w:spacing w:before="60" w:after="60"/>
            </w:pPr>
            <w:r/>
          </w:p>
        </w:tc>
      </w:tr>
      <w:tr>
        <w:trPr>
          <w:cantSplit w:val="true"/>
          <w:trHeight w:val="794"/>
        </w:trPr>
        <w:tc>
          <w:tcPr>
            <w:tcW w:type="dxa" w:w="1474"/>
            <w:shd w:val="clear" w:color="auto" w:fill="F7F0FB"/>
          </w:tcPr>
          <w:p>
            <w:pPr>
              <w:spacing w:before="60" w:after="60"/>
            </w:pPr>
            <w:r/>
          </w:p>
        </w:tc>
        <w:tc>
          <w:tcPr>
            <w:tcW w:type="dxa" w:w="680"/>
            <w:shd w:val="clear" w:color="auto" w:fill="F7F0FB"/>
          </w:tcPr>
          <w:p>
            <w:pPr>
              <w:spacing w:before="60" w:after="60"/>
            </w:pPr>
            <w:r/>
          </w:p>
        </w:tc>
        <w:tc>
          <w:tcPr>
            <w:tcW w:type="dxa" w:w="1020"/>
            <w:shd w:val="clear" w:color="auto" w:fill="F7F0FB"/>
          </w:tcPr>
          <w:p>
            <w:pPr>
              <w:spacing w:before="60" w:after="60"/>
            </w:pPr>
            <w:r/>
          </w:p>
        </w:tc>
        <w:tc>
          <w:tcPr>
            <w:tcW w:type="dxa" w:w="3175"/>
            <w:shd w:val="clear" w:color="auto" w:fill="F7F0FB"/>
          </w:tcPr>
          <w:p>
            <w:pPr>
              <w:spacing w:before="60" w:after="60"/>
            </w:pPr>
            <w:r/>
          </w:p>
        </w:tc>
        <w:tc>
          <w:tcPr>
            <w:tcW w:type="dxa" w:w="1701"/>
            <w:shd w:val="clear" w:color="auto" w:fill="F7F0FB"/>
          </w:tcPr>
          <w:p>
            <w:pPr>
              <w:spacing w:before="60" w:after="60"/>
            </w:pPr>
            <w:r/>
          </w:p>
        </w:tc>
        <w:tc>
          <w:tcPr>
            <w:tcW w:type="dxa" w:w="2381"/>
            <w:shd w:val="clear" w:color="auto" w:fill="F7F0FB"/>
          </w:tcPr>
          <w:p>
            <w:pPr>
              <w:spacing w:before="60" w:after="60"/>
            </w:pPr>
            <w:r/>
          </w:p>
        </w:tc>
        <w:tc>
          <w:tcPr>
            <w:tcW w:type="dxa" w:w="1587"/>
            <w:shd w:val="clear" w:color="auto" w:fill="F7F0FB"/>
          </w:tcPr>
          <w:p>
            <w:pPr>
              <w:spacing w:before="60" w:after="60"/>
            </w:pPr>
            <w:r/>
          </w:p>
        </w:tc>
        <w:tc>
          <w:tcPr>
            <w:tcW w:type="dxa" w:w="1928"/>
            <w:shd w:val="clear" w:color="auto" w:fill="F7F0FB"/>
          </w:tcPr>
          <w:p>
            <w:pPr>
              <w:spacing w:before="60" w:after="60"/>
            </w:pPr>
            <w:r/>
          </w:p>
        </w:tc>
      </w:tr>
      <w:tr>
        <w:trPr>
          <w:cantSplit w:val="true"/>
          <w:trHeight w:val="794"/>
        </w:trPr>
        <w:tc>
          <w:tcPr>
            <w:tcW w:type="dxa" w:w="1474"/>
          </w:tcPr>
          <w:p>
            <w:pPr>
              <w:spacing w:before="60" w:after="60"/>
            </w:pPr>
            <w:r/>
          </w:p>
        </w:tc>
        <w:tc>
          <w:tcPr>
            <w:tcW w:type="dxa" w:w="680"/>
          </w:tcPr>
          <w:p>
            <w:pPr>
              <w:spacing w:before="60" w:after="60"/>
            </w:pPr>
            <w:r/>
          </w:p>
        </w:tc>
        <w:tc>
          <w:tcPr>
            <w:tcW w:type="dxa" w:w="1020"/>
          </w:tcPr>
          <w:p>
            <w:pPr>
              <w:spacing w:before="60" w:after="60"/>
            </w:pPr>
            <w:r/>
          </w:p>
        </w:tc>
        <w:tc>
          <w:tcPr>
            <w:tcW w:type="dxa" w:w="3175"/>
          </w:tcPr>
          <w:p>
            <w:pPr>
              <w:spacing w:before="60" w:after="60"/>
            </w:pPr>
            <w:r/>
          </w:p>
        </w:tc>
        <w:tc>
          <w:tcPr>
            <w:tcW w:type="dxa" w:w="1701"/>
          </w:tcPr>
          <w:p>
            <w:pPr>
              <w:spacing w:before="60" w:after="60"/>
            </w:pPr>
            <w:r/>
          </w:p>
        </w:tc>
        <w:tc>
          <w:tcPr>
            <w:tcW w:type="dxa" w:w="2381"/>
          </w:tcPr>
          <w:p>
            <w:pPr>
              <w:spacing w:before="60" w:after="60"/>
            </w:pPr>
            <w:r/>
          </w:p>
        </w:tc>
        <w:tc>
          <w:tcPr>
            <w:tcW w:type="dxa" w:w="1587"/>
          </w:tcPr>
          <w:p>
            <w:pPr>
              <w:spacing w:before="60" w:after="60"/>
            </w:pPr>
            <w:r/>
          </w:p>
        </w:tc>
        <w:tc>
          <w:tcPr>
            <w:tcW w:type="dxa" w:w="1928"/>
          </w:tcPr>
          <w:p>
            <w:pPr>
              <w:spacing w:before="60" w:after="60"/>
            </w:pPr>
            <w:r/>
          </w:p>
        </w:tc>
      </w:tr>
      <w:tr>
        <w:trPr>
          <w:cantSplit w:val="true"/>
          <w:trHeight w:val="794"/>
        </w:trPr>
        <w:tc>
          <w:tcPr>
            <w:tcW w:type="dxa" w:w="1474"/>
            <w:shd w:val="clear" w:color="auto" w:fill="F7F0FB"/>
          </w:tcPr>
          <w:p>
            <w:pPr>
              <w:spacing w:before="60" w:after="60"/>
            </w:pPr>
            <w:r/>
          </w:p>
        </w:tc>
        <w:tc>
          <w:tcPr>
            <w:tcW w:type="dxa" w:w="680"/>
            <w:shd w:val="clear" w:color="auto" w:fill="F7F0FB"/>
          </w:tcPr>
          <w:p>
            <w:pPr>
              <w:spacing w:before="60" w:after="60"/>
            </w:pPr>
            <w:r/>
          </w:p>
        </w:tc>
        <w:tc>
          <w:tcPr>
            <w:tcW w:type="dxa" w:w="1020"/>
            <w:shd w:val="clear" w:color="auto" w:fill="F7F0FB"/>
          </w:tcPr>
          <w:p>
            <w:pPr>
              <w:spacing w:before="60" w:after="60"/>
            </w:pPr>
            <w:r/>
          </w:p>
        </w:tc>
        <w:tc>
          <w:tcPr>
            <w:tcW w:type="dxa" w:w="3175"/>
            <w:shd w:val="clear" w:color="auto" w:fill="F7F0FB"/>
          </w:tcPr>
          <w:p>
            <w:pPr>
              <w:spacing w:before="60" w:after="60"/>
            </w:pPr>
            <w:r/>
          </w:p>
        </w:tc>
        <w:tc>
          <w:tcPr>
            <w:tcW w:type="dxa" w:w="1701"/>
            <w:shd w:val="clear" w:color="auto" w:fill="F7F0FB"/>
          </w:tcPr>
          <w:p>
            <w:pPr>
              <w:spacing w:before="60" w:after="60"/>
            </w:pPr>
            <w:r/>
          </w:p>
        </w:tc>
        <w:tc>
          <w:tcPr>
            <w:tcW w:type="dxa" w:w="2381"/>
            <w:shd w:val="clear" w:color="auto" w:fill="F7F0FB"/>
          </w:tcPr>
          <w:p>
            <w:pPr>
              <w:spacing w:before="60" w:after="60"/>
            </w:pPr>
            <w:r/>
          </w:p>
        </w:tc>
        <w:tc>
          <w:tcPr>
            <w:tcW w:type="dxa" w:w="1587"/>
            <w:shd w:val="clear" w:color="auto" w:fill="F7F0FB"/>
          </w:tcPr>
          <w:p>
            <w:pPr>
              <w:spacing w:before="60" w:after="60"/>
            </w:pPr>
            <w:r/>
          </w:p>
        </w:tc>
        <w:tc>
          <w:tcPr>
            <w:tcW w:type="dxa" w:w="1928"/>
            <w:shd w:val="clear" w:color="auto" w:fill="F7F0FB"/>
          </w:tcPr>
          <w:p>
            <w:pPr>
              <w:spacing w:before="60" w:after="60"/>
            </w:pPr>
            <w:r/>
          </w:p>
        </w:tc>
      </w:tr>
      <w:tr>
        <w:trPr>
          <w:cantSplit w:val="true"/>
          <w:trHeight w:val="794"/>
        </w:trPr>
        <w:tc>
          <w:tcPr>
            <w:tcW w:type="dxa" w:w="1474"/>
          </w:tcPr>
          <w:p>
            <w:pPr>
              <w:spacing w:before="60" w:after="60"/>
            </w:pPr>
            <w:r/>
          </w:p>
        </w:tc>
        <w:tc>
          <w:tcPr>
            <w:tcW w:type="dxa" w:w="680"/>
          </w:tcPr>
          <w:p>
            <w:pPr>
              <w:spacing w:before="60" w:after="60"/>
            </w:pPr>
            <w:r/>
          </w:p>
        </w:tc>
        <w:tc>
          <w:tcPr>
            <w:tcW w:type="dxa" w:w="1020"/>
          </w:tcPr>
          <w:p>
            <w:pPr>
              <w:spacing w:before="60" w:after="60"/>
            </w:pPr>
            <w:r/>
          </w:p>
        </w:tc>
        <w:tc>
          <w:tcPr>
            <w:tcW w:type="dxa" w:w="3175"/>
          </w:tcPr>
          <w:p>
            <w:pPr>
              <w:spacing w:before="60" w:after="60"/>
            </w:pPr>
            <w:r/>
          </w:p>
        </w:tc>
        <w:tc>
          <w:tcPr>
            <w:tcW w:type="dxa" w:w="1701"/>
          </w:tcPr>
          <w:p>
            <w:pPr>
              <w:spacing w:before="60" w:after="60"/>
            </w:pPr>
            <w:r/>
          </w:p>
        </w:tc>
        <w:tc>
          <w:tcPr>
            <w:tcW w:type="dxa" w:w="2381"/>
          </w:tcPr>
          <w:p>
            <w:pPr>
              <w:spacing w:before="60" w:after="60"/>
            </w:pPr>
            <w:r/>
          </w:p>
        </w:tc>
        <w:tc>
          <w:tcPr>
            <w:tcW w:type="dxa" w:w="1587"/>
          </w:tcPr>
          <w:p>
            <w:pPr>
              <w:spacing w:before="60" w:after="60"/>
            </w:pPr>
            <w:r/>
          </w:p>
        </w:tc>
        <w:tc>
          <w:tcPr>
            <w:tcW w:type="dxa" w:w="1928"/>
          </w:tcPr>
          <w:p>
            <w:pPr>
              <w:spacing w:before="60" w:after="60"/>
            </w:pPr>
            <w:r/>
          </w:p>
        </w:tc>
      </w:tr>
      <w:tr>
        <w:trPr>
          <w:cantSplit w:val="true"/>
          <w:trHeight w:val="794"/>
        </w:trPr>
        <w:tc>
          <w:tcPr>
            <w:tcW w:type="dxa" w:w="1474"/>
            <w:shd w:val="clear" w:color="auto" w:fill="F7F0FB"/>
          </w:tcPr>
          <w:p>
            <w:pPr>
              <w:spacing w:before="60" w:after="60"/>
            </w:pPr>
            <w:r/>
          </w:p>
        </w:tc>
        <w:tc>
          <w:tcPr>
            <w:tcW w:type="dxa" w:w="680"/>
            <w:shd w:val="clear" w:color="auto" w:fill="F7F0FB"/>
          </w:tcPr>
          <w:p>
            <w:pPr>
              <w:spacing w:before="60" w:after="60"/>
            </w:pPr>
            <w:r/>
          </w:p>
        </w:tc>
        <w:tc>
          <w:tcPr>
            <w:tcW w:type="dxa" w:w="1020"/>
            <w:shd w:val="clear" w:color="auto" w:fill="F7F0FB"/>
          </w:tcPr>
          <w:p>
            <w:pPr>
              <w:spacing w:before="60" w:after="60"/>
            </w:pPr>
            <w:r/>
          </w:p>
        </w:tc>
        <w:tc>
          <w:tcPr>
            <w:tcW w:type="dxa" w:w="3175"/>
            <w:shd w:val="clear" w:color="auto" w:fill="F7F0FB"/>
          </w:tcPr>
          <w:p>
            <w:pPr>
              <w:spacing w:before="60" w:after="60"/>
            </w:pPr>
            <w:r/>
          </w:p>
        </w:tc>
        <w:tc>
          <w:tcPr>
            <w:tcW w:type="dxa" w:w="1701"/>
            <w:shd w:val="clear" w:color="auto" w:fill="F7F0FB"/>
          </w:tcPr>
          <w:p>
            <w:pPr>
              <w:spacing w:before="60" w:after="60"/>
            </w:pPr>
            <w:r/>
          </w:p>
        </w:tc>
        <w:tc>
          <w:tcPr>
            <w:tcW w:type="dxa" w:w="2381"/>
            <w:shd w:val="clear" w:color="auto" w:fill="F7F0FB"/>
          </w:tcPr>
          <w:p>
            <w:pPr>
              <w:spacing w:before="60" w:after="60"/>
            </w:pPr>
            <w:r/>
          </w:p>
        </w:tc>
        <w:tc>
          <w:tcPr>
            <w:tcW w:type="dxa" w:w="1587"/>
            <w:shd w:val="clear" w:color="auto" w:fill="F7F0FB"/>
          </w:tcPr>
          <w:p>
            <w:pPr>
              <w:spacing w:before="60" w:after="60"/>
            </w:pPr>
            <w:r/>
          </w:p>
        </w:tc>
        <w:tc>
          <w:tcPr>
            <w:tcW w:type="dxa" w:w="1928"/>
            <w:shd w:val="clear" w:color="auto" w:fill="F7F0FB"/>
          </w:tcPr>
          <w:p>
            <w:pPr>
              <w:spacing w:before="60" w:after="60"/>
            </w:pPr>
            <w:r/>
          </w:p>
        </w:tc>
      </w:tr>
      <w:tr>
        <w:trPr>
          <w:cantSplit w:val="true"/>
          <w:trHeight w:val="794"/>
        </w:trPr>
        <w:tc>
          <w:tcPr>
            <w:tcW w:type="dxa" w:w="1474"/>
          </w:tcPr>
          <w:p>
            <w:pPr>
              <w:spacing w:before="60" w:after="60"/>
            </w:pPr>
            <w:r/>
          </w:p>
        </w:tc>
        <w:tc>
          <w:tcPr>
            <w:tcW w:type="dxa" w:w="680"/>
          </w:tcPr>
          <w:p>
            <w:pPr>
              <w:spacing w:before="60" w:after="60"/>
            </w:pPr>
            <w:r/>
          </w:p>
        </w:tc>
        <w:tc>
          <w:tcPr>
            <w:tcW w:type="dxa" w:w="1020"/>
          </w:tcPr>
          <w:p>
            <w:pPr>
              <w:spacing w:before="60" w:after="60"/>
            </w:pPr>
            <w:r/>
          </w:p>
        </w:tc>
        <w:tc>
          <w:tcPr>
            <w:tcW w:type="dxa" w:w="3175"/>
          </w:tcPr>
          <w:p>
            <w:pPr>
              <w:spacing w:before="60" w:after="60"/>
            </w:pPr>
            <w:r/>
          </w:p>
        </w:tc>
        <w:tc>
          <w:tcPr>
            <w:tcW w:type="dxa" w:w="1701"/>
          </w:tcPr>
          <w:p>
            <w:pPr>
              <w:spacing w:before="60" w:after="60"/>
            </w:pPr>
            <w:r/>
          </w:p>
        </w:tc>
        <w:tc>
          <w:tcPr>
            <w:tcW w:type="dxa" w:w="2381"/>
          </w:tcPr>
          <w:p>
            <w:pPr>
              <w:spacing w:before="60" w:after="60"/>
            </w:pPr>
            <w:r/>
          </w:p>
        </w:tc>
        <w:tc>
          <w:tcPr>
            <w:tcW w:type="dxa" w:w="1587"/>
          </w:tcPr>
          <w:p>
            <w:pPr>
              <w:spacing w:before="60" w:after="60"/>
            </w:pPr>
            <w:r/>
          </w:p>
        </w:tc>
        <w:tc>
          <w:tcPr>
            <w:tcW w:type="dxa" w:w="1928"/>
          </w:tcPr>
          <w:p>
            <w:pPr>
              <w:spacing w:before="60" w:after="60"/>
            </w:pPr>
            <w:r/>
          </w:p>
        </w:tc>
      </w:tr>
      <w:tr>
        <w:trPr>
          <w:cantSplit w:val="true"/>
          <w:trHeight w:val="794"/>
        </w:trPr>
        <w:tc>
          <w:tcPr>
            <w:tcW w:type="dxa" w:w="1474"/>
            <w:shd w:val="clear" w:color="auto" w:fill="F7F0FB"/>
          </w:tcPr>
          <w:p>
            <w:pPr>
              <w:spacing w:before="60" w:after="60"/>
            </w:pPr>
            <w:r/>
          </w:p>
        </w:tc>
        <w:tc>
          <w:tcPr>
            <w:tcW w:type="dxa" w:w="680"/>
            <w:shd w:val="clear" w:color="auto" w:fill="F7F0FB"/>
          </w:tcPr>
          <w:p>
            <w:pPr>
              <w:spacing w:before="60" w:after="60"/>
            </w:pPr>
            <w:r/>
          </w:p>
        </w:tc>
        <w:tc>
          <w:tcPr>
            <w:tcW w:type="dxa" w:w="1020"/>
            <w:shd w:val="clear" w:color="auto" w:fill="F7F0FB"/>
          </w:tcPr>
          <w:p>
            <w:pPr>
              <w:spacing w:before="60" w:after="60"/>
            </w:pPr>
            <w:r/>
          </w:p>
        </w:tc>
        <w:tc>
          <w:tcPr>
            <w:tcW w:type="dxa" w:w="3175"/>
            <w:shd w:val="clear" w:color="auto" w:fill="F7F0FB"/>
          </w:tcPr>
          <w:p>
            <w:pPr>
              <w:spacing w:before="60" w:after="60"/>
            </w:pPr>
            <w:r/>
          </w:p>
        </w:tc>
        <w:tc>
          <w:tcPr>
            <w:tcW w:type="dxa" w:w="1701"/>
            <w:shd w:val="clear" w:color="auto" w:fill="F7F0FB"/>
          </w:tcPr>
          <w:p>
            <w:pPr>
              <w:spacing w:before="60" w:after="60"/>
            </w:pPr>
            <w:r/>
          </w:p>
        </w:tc>
        <w:tc>
          <w:tcPr>
            <w:tcW w:type="dxa" w:w="2381"/>
            <w:shd w:val="clear" w:color="auto" w:fill="F7F0FB"/>
          </w:tcPr>
          <w:p>
            <w:pPr>
              <w:spacing w:before="60" w:after="60"/>
            </w:pPr>
            <w:r/>
          </w:p>
        </w:tc>
        <w:tc>
          <w:tcPr>
            <w:tcW w:type="dxa" w:w="1587"/>
            <w:shd w:val="clear" w:color="auto" w:fill="F7F0FB"/>
          </w:tcPr>
          <w:p>
            <w:pPr>
              <w:spacing w:before="60" w:after="60"/>
            </w:pPr>
            <w:r/>
          </w:p>
        </w:tc>
        <w:tc>
          <w:tcPr>
            <w:tcW w:type="dxa" w:w="1928"/>
            <w:shd w:val="clear" w:color="auto" w:fill="F7F0FB"/>
          </w:tcPr>
          <w:p>
            <w:pPr>
              <w:spacing w:before="60" w:after="60"/>
            </w:pPr>
            <w:r/>
          </w:p>
        </w:tc>
      </w:tr>
    </w:tbl>
    <w:sectPr w:rsidR="00FC693F" w:rsidRPr="0006063C" w:rsidSect="00034616">
      <w:pgSz w:w="15840" w:h="12240" w:orient="landscape"/>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