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599836218"/>
        <w:docPartObj>
          <w:docPartGallery w:val="Cover Pages"/>
          <w:docPartUnique/>
        </w:docPartObj>
      </w:sdtPr>
      <w:sdtEndPr>
        <w:rPr>
          <w:rFonts w:ascii="Helvetica" w:hAnsi="Helvetica" w:cs="Helvetica"/>
          <w:color w:val="000000"/>
          <w:kern w:val="0"/>
          <w:sz w:val="22"/>
          <w:szCs w:val="22"/>
        </w:rPr>
      </w:sdtEndPr>
      <w:sdtContent>
        <w:p w14:paraId="72DD8426" w14:textId="4AD03C15" w:rsidR="000D2B21" w:rsidRDefault="00DB65C7" w:rsidP="000D2B21">
          <w:pPr>
            <w:spacing w:before="360"/>
            <w:ind w:left="6372"/>
          </w:pPr>
          <w:r>
            <w:t>Prinsens gate 1</w:t>
          </w:r>
          <w:r>
            <w:br/>
          </w:r>
          <w:r w:rsidR="00C10075">
            <w:t>0152 Oslo</w:t>
          </w:r>
          <w:r w:rsidR="00751914">
            <w:t xml:space="preserve">. </w:t>
          </w:r>
        </w:p>
        <w:p w14:paraId="76A0EFDA" w14:textId="5032EC30" w:rsidR="00DB65C7" w:rsidRDefault="000D2B21" w:rsidP="000D2B21">
          <w:pPr>
            <w:ind w:left="6372"/>
          </w:pPr>
          <w:hyperlink r:id="rId10" w:history="1">
            <w:r w:rsidRPr="001F5733">
              <w:rPr>
                <w:rStyle w:val="Hyperkobling"/>
              </w:rPr>
              <w:t>www.dmf.no</w:t>
            </w:r>
          </w:hyperlink>
          <w:r>
            <w:t xml:space="preserve"> </w:t>
          </w:r>
        </w:p>
        <w:p w14:paraId="171E64A0" w14:textId="77777777" w:rsidR="00DB65C7" w:rsidRDefault="00DB65C7" w:rsidP="003D29B7">
          <w:pPr>
            <w:rPr>
              <w:sz w:val="40"/>
              <w:szCs w:val="40"/>
            </w:rPr>
          </w:pPr>
        </w:p>
        <w:p w14:paraId="04070D4B" w14:textId="4F221B57" w:rsidR="00DB65C7" w:rsidRDefault="00DB65C7" w:rsidP="00DB65C7">
          <w:pPr>
            <w:tabs>
              <w:tab w:val="left" w:pos="560"/>
              <w:tab w:val="left" w:pos="1120"/>
              <w:tab w:val="left" w:pos="1680"/>
              <w:tab w:val="left" w:pos="2240"/>
              <w:tab w:val="left" w:pos="2800"/>
              <w:tab w:val="left" w:pos="3360"/>
              <w:tab w:val="left" w:pos="3920"/>
              <w:tab w:val="left" w:pos="4480"/>
              <w:tab w:val="left" w:pos="5040"/>
              <w:tab w:val="left" w:pos="5600"/>
              <w:tab w:val="left" w:pos="6160"/>
              <w:tab w:val="left" w:pos="6720"/>
            </w:tabs>
            <w:autoSpaceDE w:val="0"/>
            <w:autoSpaceDN w:val="0"/>
            <w:adjustRightInd w:val="0"/>
            <w:spacing w:after="0" w:line="240" w:lineRule="auto"/>
            <w:rPr>
              <w:rFonts w:ascii="Helvetica" w:hAnsi="Helvetica" w:cs="Helvetica"/>
              <w:color w:val="000000"/>
              <w:kern w:val="0"/>
              <w:sz w:val="22"/>
              <w:szCs w:val="22"/>
            </w:rPr>
          </w:pPr>
          <w:r>
            <w:rPr>
              <w:rFonts w:ascii="Helvetica" w:hAnsi="Helvetica" w:cs="Helvetica"/>
              <w:color w:val="000000"/>
              <w:kern w:val="0"/>
              <w:sz w:val="22"/>
              <w:szCs w:val="22"/>
            </w:rPr>
            <w:t>Mottaker</w:t>
          </w:r>
          <w:r w:rsidR="00BC0159">
            <w:rPr>
              <w:rFonts w:ascii="Helvetica" w:hAnsi="Helvetica" w:cs="Helvetica"/>
              <w:color w:val="000000"/>
              <w:kern w:val="0"/>
              <w:sz w:val="22"/>
              <w:szCs w:val="22"/>
            </w:rPr>
            <w:t xml:space="preserve">: Referansegruppen til </w:t>
          </w:r>
          <w:r w:rsidR="003B2846">
            <w:rPr>
              <w:rFonts w:ascii="Helvetica" w:hAnsi="Helvetica" w:cs="Helvetica"/>
              <w:color w:val="000000"/>
              <w:kern w:val="0"/>
              <w:sz w:val="22"/>
              <w:szCs w:val="22"/>
            </w:rPr>
            <w:t xml:space="preserve">ekspertgruppen for virkemidler for å fremme sirkulære aktiviteter. </w:t>
          </w:r>
        </w:p>
        <w:p w14:paraId="1D95AE72" w14:textId="6A7FC8B2" w:rsidR="00DB65C7" w:rsidRDefault="00DB65C7" w:rsidP="00DB65C7">
          <w:pPr>
            <w:tabs>
              <w:tab w:val="left" w:pos="560"/>
              <w:tab w:val="left" w:pos="1120"/>
              <w:tab w:val="left" w:pos="1680"/>
              <w:tab w:val="left" w:pos="2240"/>
              <w:tab w:val="left" w:pos="2800"/>
              <w:tab w:val="left" w:pos="3360"/>
              <w:tab w:val="left" w:pos="3920"/>
              <w:tab w:val="left" w:pos="4480"/>
              <w:tab w:val="left" w:pos="5040"/>
              <w:tab w:val="left" w:pos="5600"/>
              <w:tab w:val="left" w:pos="6160"/>
              <w:tab w:val="left" w:pos="6720"/>
            </w:tabs>
            <w:autoSpaceDE w:val="0"/>
            <w:autoSpaceDN w:val="0"/>
            <w:adjustRightInd w:val="0"/>
            <w:spacing w:after="0" w:line="240" w:lineRule="auto"/>
            <w:rPr>
              <w:rFonts w:ascii="Helvetica" w:hAnsi="Helvetica" w:cs="Helvetica"/>
              <w:color w:val="000000"/>
              <w:kern w:val="0"/>
              <w:sz w:val="22"/>
              <w:szCs w:val="22"/>
            </w:rPr>
          </w:pPr>
          <w:r>
            <w:rPr>
              <w:rFonts w:ascii="Helvetica" w:hAnsi="Helvetica" w:cs="Helvetica"/>
              <w:color w:val="000000"/>
              <w:kern w:val="0"/>
              <w:sz w:val="22"/>
              <w:szCs w:val="22"/>
            </w:rPr>
            <w:t xml:space="preserve">E-post: </w:t>
          </w:r>
        </w:p>
        <w:p w14:paraId="125207BC" w14:textId="77777777" w:rsidR="00DB65C7" w:rsidRDefault="00DB65C7" w:rsidP="00DB65C7">
          <w:pPr>
            <w:tabs>
              <w:tab w:val="left" w:pos="560"/>
              <w:tab w:val="left" w:pos="1120"/>
              <w:tab w:val="left" w:pos="1680"/>
              <w:tab w:val="left" w:pos="2240"/>
              <w:tab w:val="left" w:pos="2800"/>
              <w:tab w:val="left" w:pos="3360"/>
              <w:tab w:val="left" w:pos="3920"/>
              <w:tab w:val="left" w:pos="4480"/>
              <w:tab w:val="left" w:pos="5040"/>
              <w:tab w:val="left" w:pos="5600"/>
              <w:tab w:val="left" w:pos="6160"/>
              <w:tab w:val="left" w:pos="6720"/>
            </w:tabs>
            <w:autoSpaceDE w:val="0"/>
            <w:autoSpaceDN w:val="0"/>
            <w:adjustRightInd w:val="0"/>
            <w:spacing w:after="0" w:line="240" w:lineRule="auto"/>
            <w:rPr>
              <w:rFonts w:ascii="Helvetica" w:hAnsi="Helvetica" w:cs="Helvetica"/>
              <w:color w:val="000000"/>
              <w:kern w:val="0"/>
              <w:sz w:val="22"/>
              <w:szCs w:val="22"/>
            </w:rPr>
          </w:pPr>
        </w:p>
        <w:p w14:paraId="5B3AB85C" w14:textId="77777777" w:rsidR="003B2846" w:rsidRDefault="004A34B8" w:rsidP="003B2846">
          <w:pPr>
            <w:tabs>
              <w:tab w:val="left" w:pos="560"/>
              <w:tab w:val="left" w:pos="1120"/>
              <w:tab w:val="left" w:pos="1680"/>
              <w:tab w:val="left" w:pos="2240"/>
              <w:tab w:val="left" w:pos="2800"/>
              <w:tab w:val="left" w:pos="3360"/>
              <w:tab w:val="left" w:pos="3920"/>
              <w:tab w:val="left" w:pos="4480"/>
              <w:tab w:val="left" w:pos="5040"/>
              <w:tab w:val="left" w:pos="5600"/>
              <w:tab w:val="left" w:pos="6160"/>
              <w:tab w:val="left" w:pos="6720"/>
            </w:tabs>
            <w:autoSpaceDE w:val="0"/>
            <w:autoSpaceDN w:val="0"/>
            <w:adjustRightInd w:val="0"/>
            <w:spacing w:after="0" w:line="240" w:lineRule="auto"/>
            <w:rPr>
              <w:rFonts w:ascii="Helvetica" w:hAnsi="Helvetica" w:cs="Helvetica"/>
              <w:color w:val="000000"/>
              <w:kern w:val="0"/>
              <w:sz w:val="22"/>
              <w:szCs w:val="22"/>
            </w:rPr>
          </w:pPr>
        </w:p>
      </w:sdtContent>
    </w:sdt>
    <w:p w14:paraId="08541115" w14:textId="6D93D40C" w:rsidR="00BC0159" w:rsidRPr="003B2846" w:rsidRDefault="00BC0159" w:rsidP="003B2846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color w:val="000000"/>
          <w:kern w:val="0"/>
          <w:sz w:val="22"/>
          <w:szCs w:val="22"/>
        </w:rPr>
      </w:pPr>
      <w:r w:rsidRPr="00BC0159">
        <w:rPr>
          <w:rFonts w:ascii="Times New Roman" w:eastAsia="Times New Roman" w:hAnsi="Times New Roman" w:cs="Times New Roman"/>
          <w:b/>
          <w:bCs/>
          <w:u w:val="single"/>
        </w:rPr>
        <w:t xml:space="preserve">Innspill fra Dagligvarehandelens Miljøforum (DMF) til referansegruppen til regjeringens ekspertgruppe for sirkulær økonomi. </w:t>
      </w:r>
    </w:p>
    <w:p w14:paraId="5CF27C5E" w14:textId="77777777" w:rsidR="00BC0159" w:rsidRDefault="00BC0159" w:rsidP="00BC0159">
      <w:pPr>
        <w:rPr>
          <w:rFonts w:ascii="Times New Roman" w:eastAsia="Aptos" w:hAnsi="Times New Roman" w:cs="Times New Roman"/>
        </w:rPr>
      </w:pPr>
    </w:p>
    <w:p w14:paraId="562F895C" w14:textId="77777777" w:rsidR="003B2846" w:rsidRPr="003B2846" w:rsidRDefault="003B2846" w:rsidP="003B2846">
      <w:pPr>
        <w:pStyle w:val="Default"/>
      </w:pPr>
      <w:r w:rsidRPr="003B2846">
        <w:rPr>
          <w:rFonts w:eastAsia="Aptos"/>
        </w:rPr>
        <w:t>Om Dagligvarehandelens Miljøforum:</w:t>
      </w:r>
    </w:p>
    <w:p w14:paraId="4DC7CC9D" w14:textId="7ACE0020" w:rsidR="003B2846" w:rsidRPr="003B2846" w:rsidRDefault="003B2846" w:rsidP="003B2846">
      <w:pPr>
        <w:rPr>
          <w:rFonts w:ascii="Times New Roman" w:eastAsia="Aptos" w:hAnsi="Times New Roman" w:cs="Times New Roman"/>
        </w:rPr>
      </w:pPr>
      <w:r w:rsidRPr="003B2846">
        <w:rPr>
          <w:rFonts w:ascii="Times New Roman" w:hAnsi="Times New Roman" w:cs="Times New Roman"/>
        </w:rPr>
        <w:t xml:space="preserve">DMF er eiet av de tre største aktørene i dagligvarehandelen. DMFs formål er å løse dagens og kommende miljø- og klimautfordringer innen dagligvarehandelen, med fokus på økt ressursutnyttelse gjennom </w:t>
      </w:r>
      <w:r w:rsidR="00A81181" w:rsidRPr="003B2846">
        <w:rPr>
          <w:rFonts w:ascii="Times New Roman" w:hAnsi="Times New Roman" w:cs="Times New Roman"/>
        </w:rPr>
        <w:t>bl.a.</w:t>
      </w:r>
      <w:r w:rsidRPr="003B2846">
        <w:rPr>
          <w:rFonts w:ascii="Times New Roman" w:hAnsi="Times New Roman" w:cs="Times New Roman"/>
        </w:rPr>
        <w:t xml:space="preserve"> økt sirkularitet av emballasje og rasjonelle løsninger for transport og lastbærere og redusert matsvinn. </w:t>
      </w:r>
      <w:r w:rsidRPr="003B2846">
        <w:rPr>
          <w:rFonts w:ascii="Times New Roman" w:eastAsia="Aptos" w:hAnsi="Times New Roman" w:cs="Times New Roman"/>
        </w:rPr>
        <w:t xml:space="preserve"> </w:t>
      </w:r>
    </w:p>
    <w:p w14:paraId="7B0560CE" w14:textId="05016FD7" w:rsidR="00BC0159" w:rsidRPr="003B2846" w:rsidRDefault="00BC0159" w:rsidP="00BC0159">
      <w:pPr>
        <w:rPr>
          <w:rFonts w:ascii="Times New Roman" w:eastAsia="Aptos" w:hAnsi="Times New Roman" w:cs="Times New Roman"/>
        </w:rPr>
      </w:pPr>
      <w:r w:rsidRPr="003B2846">
        <w:rPr>
          <w:rFonts w:ascii="Times New Roman" w:eastAsia="Aptos" w:hAnsi="Times New Roman" w:cs="Times New Roman"/>
        </w:rPr>
        <w:t xml:space="preserve">DMF viser til tidligere innspill fra DMF og DLF, til referansegruppen, at det må bygges flere grovsorteringsanlegg for plast i Norge. På møtet 13.01.2025 utdypet DMF dette innspillet, og her er kortfattet informasjon om forslaget. </w:t>
      </w:r>
    </w:p>
    <w:p w14:paraId="2810B7E2" w14:textId="7CF5DC1B" w:rsidR="00BC0159" w:rsidRPr="003B2846" w:rsidRDefault="00BC0159" w:rsidP="00BC0159">
      <w:pPr>
        <w:rPr>
          <w:rFonts w:ascii="Times New Roman" w:eastAsia="Aptos" w:hAnsi="Times New Roman" w:cs="Times New Roman"/>
          <w:b/>
          <w:bCs/>
        </w:rPr>
      </w:pPr>
      <w:r w:rsidRPr="003B2846">
        <w:rPr>
          <w:rFonts w:ascii="Times New Roman" w:eastAsia="Aptos" w:hAnsi="Times New Roman" w:cs="Times New Roman"/>
          <w:b/>
          <w:bCs/>
        </w:rPr>
        <w:t>Forslag</w:t>
      </w:r>
      <w:r w:rsidR="003B2846" w:rsidRPr="003B2846">
        <w:rPr>
          <w:rFonts w:ascii="Times New Roman" w:eastAsia="Aptos" w:hAnsi="Times New Roman" w:cs="Times New Roman"/>
          <w:b/>
          <w:bCs/>
        </w:rPr>
        <w:t xml:space="preserve"> til tiltak: </w:t>
      </w:r>
    </w:p>
    <w:p w14:paraId="246B1845" w14:textId="7410A18D" w:rsidR="00BC0159" w:rsidRPr="003B2846" w:rsidRDefault="00BC0159" w:rsidP="00BC0159">
      <w:pPr>
        <w:rPr>
          <w:rFonts w:ascii="Times New Roman" w:eastAsia="Aptos" w:hAnsi="Times New Roman" w:cs="Times New Roman"/>
          <w:b/>
          <w:bCs/>
        </w:rPr>
      </w:pPr>
      <w:r w:rsidRPr="003B2846">
        <w:rPr>
          <w:rFonts w:ascii="Times New Roman" w:eastAsia="Aptos" w:hAnsi="Times New Roman" w:cs="Times New Roman"/>
          <w:b/>
          <w:bCs/>
        </w:rPr>
        <w:t xml:space="preserve">Nasjonal plan </w:t>
      </w:r>
      <w:r w:rsidRPr="003B2846">
        <w:rPr>
          <w:rFonts w:ascii="Times New Roman" w:hAnsi="Times New Roman" w:cs="Times New Roman"/>
          <w:b/>
          <w:bCs/>
        </w:rPr>
        <w:t xml:space="preserve">for infrastruktur </w:t>
      </w:r>
      <w:r w:rsidR="003B2846" w:rsidRPr="003B2846">
        <w:rPr>
          <w:rFonts w:ascii="Times New Roman" w:hAnsi="Times New Roman" w:cs="Times New Roman"/>
          <w:b/>
          <w:bCs/>
        </w:rPr>
        <w:t xml:space="preserve">for </w:t>
      </w:r>
      <w:r w:rsidRPr="003B2846">
        <w:rPr>
          <w:rFonts w:ascii="Times New Roman" w:hAnsi="Times New Roman" w:cs="Times New Roman"/>
          <w:b/>
          <w:bCs/>
        </w:rPr>
        <w:t>regionale sentralsorteringsanlegg</w:t>
      </w:r>
    </w:p>
    <w:p w14:paraId="3B8EC743" w14:textId="77777777" w:rsidR="00BC0159" w:rsidRPr="003B2846" w:rsidRDefault="00BC0159" w:rsidP="00BC0159">
      <w:pPr>
        <w:rPr>
          <w:rFonts w:ascii="Times New Roman" w:hAnsi="Times New Roman" w:cs="Times New Roman"/>
        </w:rPr>
      </w:pPr>
      <w:r w:rsidRPr="003B2846">
        <w:rPr>
          <w:rFonts w:ascii="Times New Roman" w:eastAsia="Aptos" w:hAnsi="Times New Roman" w:cs="Times New Roman"/>
        </w:rPr>
        <w:t>R</w:t>
      </w:r>
      <w:r w:rsidRPr="003B2846">
        <w:rPr>
          <w:rFonts w:ascii="Times New Roman" w:eastAsia="Times New Roman" w:hAnsi="Times New Roman" w:cs="Times New Roman"/>
        </w:rPr>
        <w:t xml:space="preserve">egjeringen bør lage en strategi for en nasjonal infrastruktur for regionale sorteringsanlegg, for å sortere plast ut av restavfall. HMF har tidligere lagd en rapport der de beskriver behov og løsning, se </w:t>
      </w:r>
      <w:hyperlink r:id="rId11" w:history="1">
        <w:r w:rsidRPr="003B2846">
          <w:rPr>
            <w:rStyle w:val="Hyperkobling"/>
            <w:rFonts w:ascii="Times New Roman" w:hAnsi="Times New Roman" w:cs="Times New Roman"/>
          </w:rPr>
          <w:t>Microsoft Word - Forside_vedlegg_50%v3.docx</w:t>
        </w:r>
      </w:hyperlink>
    </w:p>
    <w:p w14:paraId="6F7F3805" w14:textId="77777777" w:rsidR="00BC0159" w:rsidRPr="003B2846" w:rsidRDefault="00BC0159" w:rsidP="00BC0159">
      <w:pPr>
        <w:spacing w:line="276" w:lineRule="auto"/>
        <w:rPr>
          <w:rFonts w:ascii="Times New Roman" w:eastAsia="Times New Roman" w:hAnsi="Times New Roman" w:cs="Times New Roman"/>
        </w:rPr>
      </w:pPr>
      <w:r w:rsidRPr="003B2846">
        <w:rPr>
          <w:rFonts w:ascii="Times New Roman" w:eastAsia="Times New Roman" w:hAnsi="Times New Roman" w:cs="Times New Roman"/>
        </w:rPr>
        <w:t>I dag er manglende kildesortering en hovedutfordring: Over halvparten av plastemballasjen (og matavfall) i Norge kildesorteres ikke og havner i restavfallet, som ofte forbrennes. For å nå fremtidige krav må 70-80% av plastemballasjen samles inn.</w:t>
      </w:r>
    </w:p>
    <w:p w14:paraId="7E94FA1E" w14:textId="77777777" w:rsidR="00BC0159" w:rsidRPr="003B2846" w:rsidRDefault="00BC0159" w:rsidP="00BC0159">
      <w:pPr>
        <w:rPr>
          <w:rFonts w:ascii="Times New Roman" w:hAnsi="Times New Roman" w:cs="Times New Roman"/>
        </w:rPr>
      </w:pPr>
      <w:r w:rsidRPr="003B2846">
        <w:rPr>
          <w:rFonts w:ascii="Times New Roman" w:hAnsi="Times New Roman" w:cs="Times New Roman"/>
        </w:rPr>
        <w:t xml:space="preserve">Verdikjeden for retur av brukt emballasje er fragmentert i et samspill mellom godkjente returselskaper og norske kommuner. Kommunene har en forskriftsfestet rolle og enerett i innsamlingen fra private husholdninger. En stor andel av det komplekst gjenvinnbare plastmaterialet oppstår i husholdningene og det er her man må grave dypere - særlig i restavfallet. Det er nødvendig at kommunene sorterer ut minst 80 % for at returordningene skal nå 2030 målene. 2025 målet er uoppnåelig, fordi tilstrekkelig «råstoff» ikke er tilgjengelig. For å oppnå bør det etableres grovsorteringsanlegg regionalt der flere kommuner/ IKS samarbeider om å etablere grovsorteringsanlegg i tråd med rapport fra Handelens Miljøfond (2023). Miljømyndighet, KS og returordningene bør komme sammen for å designe en optimal «industriell» sorteringsstruktur som grunnlag for oppnåelse av miljømål og </w:t>
      </w:r>
      <w:r w:rsidRPr="003B2846">
        <w:rPr>
          <w:rFonts w:ascii="Times New Roman" w:hAnsi="Times New Roman" w:cs="Times New Roman"/>
        </w:rPr>
        <w:lastRenderedPageBreak/>
        <w:t xml:space="preserve">sirkularitet. Dagens virkemiddelapparat for sirkulære industrielle løsninger på dette området virker ikke. </w:t>
      </w:r>
    </w:p>
    <w:p w14:paraId="344C5D17" w14:textId="77777777" w:rsidR="00BC0159" w:rsidRPr="003B2846" w:rsidRDefault="00BC0159" w:rsidP="00BC0159">
      <w:pPr>
        <w:rPr>
          <w:rFonts w:ascii="Times New Roman" w:eastAsia="Times New Roman" w:hAnsi="Times New Roman" w:cs="Times New Roman"/>
        </w:rPr>
      </w:pPr>
      <w:r w:rsidRPr="003B2846">
        <w:rPr>
          <w:rFonts w:ascii="Times New Roman" w:eastAsia="Times New Roman" w:hAnsi="Times New Roman" w:cs="Times New Roman"/>
        </w:rPr>
        <w:t xml:space="preserve">Bakgrunn: </w:t>
      </w:r>
    </w:p>
    <w:p w14:paraId="709C0F7F" w14:textId="77777777" w:rsidR="00BC0159" w:rsidRPr="003B2846" w:rsidRDefault="00BC0159" w:rsidP="00BC0159">
      <w:pPr>
        <w:rPr>
          <w:rFonts w:ascii="Times New Roman" w:hAnsi="Times New Roman" w:cs="Times New Roman"/>
        </w:rPr>
      </w:pPr>
      <w:r w:rsidRPr="003B2846">
        <w:rPr>
          <w:rFonts w:ascii="Times New Roman" w:hAnsi="Times New Roman" w:cs="Times New Roman"/>
        </w:rPr>
        <w:t xml:space="preserve">Over halvparten av plastemballasjen som settes på markedet i Norge kildesorteres ikke og havner i restavfallet, som i sin tur sendes til forbrenning. Gjennom Grønt Punkt Norge har Plastretur i flere tiår kommunisert verdien av å kildesortere plastemballasje, det registreres kun små endringer i innsamlet kildesortert plastemballasje fra år til år. For å nå kommende materialgjenvinningsmål er Norge avhengig av å sortere plastemballasje ut av restavfallet, som valgt løsning eller i kombinasjon med kildesortering. </w:t>
      </w:r>
      <w:r w:rsidRPr="003B2846">
        <w:rPr>
          <w:rFonts w:ascii="Times New Roman" w:hAnsi="Times New Roman" w:cs="Times New Roman"/>
        </w:rPr>
        <w:br/>
        <w:t xml:space="preserve">  </w:t>
      </w:r>
      <w:r w:rsidRPr="003B2846">
        <w:rPr>
          <w:rFonts w:ascii="Times New Roman" w:hAnsi="Times New Roman" w:cs="Times New Roman"/>
        </w:rPr>
        <w:br/>
        <w:t xml:space="preserve">I 2020 lanserte Handelens Miljøfond en rapport som ble utarbeidet av blant annet Mepex. Rapporten konkluderte med at det enkeltstående viktigste tiltaket for å nå materialgjenvinningsmålet for plastemballasje i 2025, er en infrastruktur med regionale sentralsorteringsanlegg som henter plast ut av restavfallet, og at den blandede plasten finsorteres i ulike plasttyper i ett sentralt finsorteringsanlegg. </w:t>
      </w:r>
    </w:p>
    <w:p w14:paraId="2E0B7AAB" w14:textId="5A00D7EE" w:rsidR="00BC0159" w:rsidRPr="003B2846" w:rsidRDefault="00BC0159" w:rsidP="00BC0159">
      <w:pPr>
        <w:rPr>
          <w:rFonts w:ascii="Times New Roman" w:hAnsi="Times New Roman" w:cs="Times New Roman"/>
        </w:rPr>
      </w:pPr>
      <w:r w:rsidRPr="003B2846">
        <w:rPr>
          <w:rFonts w:ascii="Times New Roman" w:hAnsi="Times New Roman" w:cs="Times New Roman"/>
        </w:rPr>
        <w:t xml:space="preserve">Plastretur bygger nå det sentrale finsorteringsanlegget sammen med TOMRA uten offentlig støtte, og anlegget er etter planen i drift i 2025. Anlegget er en forutsetning for at fremtidige mål om utsortering og materialgjenvinning av plastemballasje skal nås, og vil i tillegg være et viktig bidrag til kortere transportavstander og etablering av norsk gjenvinningsindustri, viktige elementer i sirkulærøkonomien i Norge. Dette anlegget er et teknologisk avansert finsorteringsanlegg av nasjonal skala (100.000 tonn årlig kapasitet) lagt til rette for at de nasjonale målene kan nås. Norske kommuner er </w:t>
      </w:r>
      <w:r w:rsidR="003B2846" w:rsidRPr="003B2846">
        <w:rPr>
          <w:rFonts w:ascii="Times New Roman" w:hAnsi="Times New Roman" w:cs="Times New Roman"/>
        </w:rPr>
        <w:t xml:space="preserve">per dags dato </w:t>
      </w:r>
      <w:r w:rsidRPr="003B2846">
        <w:rPr>
          <w:rFonts w:ascii="Times New Roman" w:hAnsi="Times New Roman" w:cs="Times New Roman"/>
        </w:rPr>
        <w:t xml:space="preserve">i stand til å sortere ut og tilgjengelig gjøre maks 40 % av forbruker emballasjen målt i tonn av satt på markedet. Resten brennes. </w:t>
      </w:r>
    </w:p>
    <w:p w14:paraId="096DAB98" w14:textId="77777777" w:rsidR="00BC0159" w:rsidRPr="003B2846" w:rsidRDefault="00BC0159" w:rsidP="00BC0159">
      <w:pPr>
        <w:rPr>
          <w:rFonts w:ascii="Times New Roman" w:eastAsia="Times New Roman" w:hAnsi="Times New Roman" w:cs="Times New Roman"/>
        </w:rPr>
      </w:pPr>
      <w:r w:rsidRPr="003B2846">
        <w:rPr>
          <w:rFonts w:ascii="Times New Roman" w:hAnsi="Times New Roman" w:cs="Times New Roman"/>
        </w:rPr>
        <w:t xml:space="preserve">Det er planlagt nyetablering av 2 regionale sentralsorteringsanlegg, de er av ulike årsaker forsinket. Vi støtter de kommunale selskapene i deres ønske om et virkemiddelapparat som støtter denne infrastrukturen i deres sektor. Det kan være lånegarantier, forhåndsfinansiering eller som i Sverige direkte økonomisk støtte. Kanskje kan kommunene også ha nytte av andre eiermodeller hvor ikke-kommunale aktører går inn og finansierer anleggene og at kommunene leier kapasiteten. De kommunene som ikke har (planlagte) anlegg eller mulighet til å kjøpe kapasitet hos andre, vil ikke nå forskriftskravet om utsortering av gjenvinnbar plast i 2028. </w:t>
      </w:r>
    </w:p>
    <w:p w14:paraId="4F5CA5E8" w14:textId="77777777" w:rsidR="00BC0159" w:rsidRPr="003B2846" w:rsidRDefault="00BC0159" w:rsidP="00BC0159">
      <w:pPr>
        <w:spacing w:line="276" w:lineRule="auto"/>
        <w:rPr>
          <w:rFonts w:ascii="Times New Roman" w:eastAsia="Times New Roman" w:hAnsi="Times New Roman" w:cs="Times New Roman"/>
        </w:rPr>
      </w:pPr>
      <w:r w:rsidRPr="003B2846">
        <w:rPr>
          <w:rFonts w:ascii="Times New Roman" w:hAnsi="Times New Roman" w:cs="Times New Roman"/>
        </w:rPr>
        <w:t xml:space="preserve">Det er et paradoks at det koster tosifrede milliardbeløp å fange og lagre CO² fra forbrenning av plast, mens man for under 5% av investeringen kan sortere ut plasten før forbrenning. I tillegg får en plastråvare som kan gjenvinnes og som reduserer bruk av råolje. </w:t>
      </w:r>
      <w:r w:rsidRPr="003B2846">
        <w:rPr>
          <w:rFonts w:ascii="Times New Roman" w:eastAsia="Times New Roman" w:hAnsi="Times New Roman" w:cs="Times New Roman"/>
        </w:rPr>
        <w:t>Det er mer kostnadseffektivt å sortere plast før forbrenning enn å investere i CO₂-fangst fra forbrenning, samtidig som man reduserer bruk av råolje.</w:t>
      </w:r>
    </w:p>
    <w:p w14:paraId="30559E42" w14:textId="77777777" w:rsidR="00BC0159" w:rsidRPr="003B2846" w:rsidRDefault="00BC0159" w:rsidP="00BC0159">
      <w:pPr>
        <w:spacing w:line="276" w:lineRule="auto"/>
        <w:rPr>
          <w:rFonts w:ascii="Times New Roman" w:eastAsia="Times New Roman" w:hAnsi="Times New Roman" w:cs="Times New Roman"/>
        </w:rPr>
      </w:pPr>
      <w:r w:rsidRPr="003B2846">
        <w:rPr>
          <w:rFonts w:ascii="Times New Roman" w:eastAsia="Times New Roman" w:hAnsi="Times New Roman" w:cs="Times New Roman"/>
        </w:rPr>
        <w:t>Det planlagte finsorteringsanlegget og en kommunal infrastruktur vil øke materialgjenvinning og bidra til å nå målene i Norges handlingsplan for sirkulærøkonomi. Plastretur og TOMRA legger nå 1 milliard på bordet for å realisere plastsorteringsanlegget. Et sorteringsanlegg for å sortere restavfall koster 2-3 milliarder kroner for Oslo / Bergen.</w:t>
      </w:r>
    </w:p>
    <w:p w14:paraId="379FA0C1" w14:textId="77777777" w:rsidR="0078781E" w:rsidRDefault="00BC0159" w:rsidP="00BC0159">
      <w:pPr>
        <w:rPr>
          <w:rFonts w:ascii="Times New Roman" w:hAnsi="Times New Roman" w:cs="Times New Roman"/>
        </w:rPr>
      </w:pPr>
      <w:r w:rsidRPr="003B2846">
        <w:rPr>
          <w:rStyle w:val="scxw1469931"/>
          <w:rFonts w:ascii="Times New Roman" w:hAnsi="Times New Roman" w:cs="Times New Roman"/>
          <w:color w:val="000000"/>
          <w:shd w:val="clear" w:color="auto" w:fill="FFFFFF"/>
        </w:rPr>
        <w:lastRenderedPageBreak/>
        <w:t> </w:t>
      </w:r>
      <w:r w:rsidRPr="003B2846">
        <w:rPr>
          <w:rFonts w:ascii="Times New Roman" w:hAnsi="Times New Roman" w:cs="Times New Roman"/>
          <w:color w:val="000000"/>
          <w:shd w:val="clear" w:color="auto" w:fill="FFFFFF"/>
        </w:rPr>
        <w:br/>
      </w:r>
    </w:p>
    <w:p w14:paraId="24AD5098" w14:textId="2643D2B2" w:rsidR="0078781E" w:rsidRDefault="006D1C73" w:rsidP="00BC01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Harald </w:t>
      </w:r>
      <w:r w:rsidR="0078781E">
        <w:rPr>
          <w:rFonts w:ascii="Times New Roman" w:hAnsi="Times New Roman" w:cs="Times New Roman"/>
        </w:rPr>
        <w:t>O. Kalvøy                                                                      Anne Cathrine Berger</w:t>
      </w:r>
    </w:p>
    <w:p w14:paraId="4087E775" w14:textId="044506F8" w:rsidR="0078781E" w:rsidRPr="003B2846" w:rsidRDefault="0078781E" w:rsidP="00BC015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Styreleder, DMF                                                                       Daglig leder, DMF</w:t>
      </w:r>
    </w:p>
    <w:p w14:paraId="246D882B" w14:textId="77777777" w:rsidR="00BC0159" w:rsidRPr="003B2846" w:rsidRDefault="00BC0159" w:rsidP="00BC0159">
      <w:pPr>
        <w:rPr>
          <w:rFonts w:ascii="Times New Roman" w:hAnsi="Times New Roman" w:cs="Times New Roman"/>
        </w:rPr>
      </w:pPr>
    </w:p>
    <w:p w14:paraId="190D908C" w14:textId="77777777" w:rsidR="00BC0159" w:rsidRPr="003B2846" w:rsidRDefault="00BC0159" w:rsidP="00BC0159">
      <w:pPr>
        <w:rPr>
          <w:rFonts w:ascii="Times New Roman" w:hAnsi="Times New Roman" w:cs="Times New Roman"/>
        </w:rPr>
      </w:pPr>
    </w:p>
    <w:p w14:paraId="386F03CE" w14:textId="77777777" w:rsidR="00BC0159" w:rsidRPr="003B2846" w:rsidRDefault="00BC0159" w:rsidP="00BC0159">
      <w:pPr>
        <w:rPr>
          <w:rFonts w:ascii="Times New Roman" w:hAnsi="Times New Roman" w:cs="Times New Roman"/>
        </w:rPr>
      </w:pPr>
    </w:p>
    <w:p w14:paraId="15F1D17A" w14:textId="77777777" w:rsidR="00BC0159" w:rsidRPr="003B2846" w:rsidRDefault="00BC0159" w:rsidP="00BC0159">
      <w:pPr>
        <w:rPr>
          <w:rFonts w:ascii="Times New Roman" w:hAnsi="Times New Roman" w:cs="Times New Roman"/>
        </w:rPr>
      </w:pPr>
    </w:p>
    <w:p w14:paraId="78FDEE6A" w14:textId="77777777" w:rsidR="00BC0159" w:rsidRPr="003B2846" w:rsidRDefault="00BC0159" w:rsidP="00BC0159">
      <w:pPr>
        <w:rPr>
          <w:rFonts w:ascii="Times New Roman" w:hAnsi="Times New Roman" w:cs="Times New Roman"/>
        </w:rPr>
      </w:pPr>
    </w:p>
    <w:p w14:paraId="40B04215" w14:textId="77777777" w:rsidR="00BC0159" w:rsidRPr="003B2846" w:rsidRDefault="00BC0159" w:rsidP="00BC0159">
      <w:pPr>
        <w:rPr>
          <w:rFonts w:ascii="Times New Roman" w:hAnsi="Times New Roman" w:cs="Times New Roman"/>
        </w:rPr>
      </w:pPr>
    </w:p>
    <w:p w14:paraId="44E3F6EC" w14:textId="77777777" w:rsidR="00BC0159" w:rsidRPr="003B2846" w:rsidRDefault="00BC0159" w:rsidP="00BC0159">
      <w:pPr>
        <w:rPr>
          <w:rFonts w:ascii="Times New Roman" w:hAnsi="Times New Roman" w:cs="Times New Roman"/>
        </w:rPr>
      </w:pPr>
    </w:p>
    <w:p w14:paraId="788486A9" w14:textId="77777777" w:rsidR="00BC0159" w:rsidRPr="003B2846" w:rsidRDefault="00BC0159" w:rsidP="00BC0159">
      <w:pPr>
        <w:rPr>
          <w:rFonts w:ascii="Times New Roman" w:hAnsi="Times New Roman" w:cs="Times New Roman"/>
        </w:rPr>
      </w:pPr>
    </w:p>
    <w:p w14:paraId="785B8B77" w14:textId="77777777" w:rsidR="00BC0159" w:rsidRPr="003B2846" w:rsidRDefault="00BC0159" w:rsidP="00BC0159">
      <w:pPr>
        <w:rPr>
          <w:rFonts w:ascii="Times New Roman" w:hAnsi="Times New Roman" w:cs="Times New Roman"/>
        </w:rPr>
      </w:pPr>
    </w:p>
    <w:sectPr w:rsidR="00BC0159" w:rsidRPr="003B2846" w:rsidSect="00BD4D75">
      <w:footerReference w:type="default" r:id="rId12"/>
      <w:headerReference w:type="first" r:id="rId13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387BF" w14:textId="77777777" w:rsidR="00BC0159" w:rsidRDefault="00BC0159" w:rsidP="00EF1CD8">
      <w:pPr>
        <w:spacing w:after="0" w:line="240" w:lineRule="auto"/>
      </w:pPr>
      <w:r>
        <w:separator/>
      </w:r>
    </w:p>
  </w:endnote>
  <w:endnote w:type="continuationSeparator" w:id="0">
    <w:p w14:paraId="1E3EBB07" w14:textId="77777777" w:rsidR="00BC0159" w:rsidRDefault="00BC0159" w:rsidP="00EF1CD8">
      <w:pPr>
        <w:spacing w:after="0" w:line="240" w:lineRule="auto"/>
      </w:pPr>
      <w:r>
        <w:continuationSeparator/>
      </w:r>
    </w:p>
  </w:endnote>
  <w:endnote w:type="continuationNotice" w:id="1">
    <w:p w14:paraId="11F2756B" w14:textId="77777777" w:rsidR="00BC0159" w:rsidRDefault="00BC01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A9882" w14:textId="77777777" w:rsidR="00EF1CD8" w:rsidRPr="007859DD" w:rsidRDefault="007859DD">
    <w:pPr>
      <w:pStyle w:val="Bunntekst"/>
      <w:rPr>
        <w:color w:val="262626" w:themeColor="text1" w:themeTint="D9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5931CCFA" wp14:editId="66917F2A">
          <wp:simplePos x="0" y="0"/>
          <wp:positionH relativeFrom="column">
            <wp:posOffset>4996180</wp:posOffset>
          </wp:positionH>
          <wp:positionV relativeFrom="paragraph">
            <wp:posOffset>29014</wp:posOffset>
          </wp:positionV>
          <wp:extent cx="1294765" cy="288290"/>
          <wp:effectExtent l="0" t="0" r="635" b="3810"/>
          <wp:wrapThrough wrapText="bothSides">
            <wp:wrapPolygon edited="0">
              <wp:start x="1271" y="0"/>
              <wp:lineTo x="0" y="3806"/>
              <wp:lineTo x="0" y="17128"/>
              <wp:lineTo x="1271" y="20934"/>
              <wp:lineTo x="2754" y="20934"/>
              <wp:lineTo x="13983" y="18079"/>
              <wp:lineTo x="13771" y="15225"/>
              <wp:lineTo x="21399" y="9515"/>
              <wp:lineTo x="21399" y="1903"/>
              <wp:lineTo x="2754" y="0"/>
              <wp:lineTo x="1271" y="0"/>
            </wp:wrapPolygon>
          </wp:wrapThrough>
          <wp:docPr id="2094625261" name="Bil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4711387" name="Bilde 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4765" cy="2882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859DD">
      <w:rPr>
        <w:color w:val="262626" w:themeColor="text1" w:themeTint="D9"/>
        <w:sz w:val="20"/>
        <w:szCs w:val="20"/>
      </w:rPr>
      <w:t xml:space="preserve">side </w:t>
    </w:r>
    <w:r w:rsidRPr="007859DD">
      <w:rPr>
        <w:color w:val="262626" w:themeColor="text1" w:themeTint="D9"/>
        <w:sz w:val="20"/>
        <w:szCs w:val="20"/>
      </w:rPr>
      <w:fldChar w:fldCharType="begin"/>
    </w:r>
    <w:r w:rsidRPr="007859DD">
      <w:rPr>
        <w:color w:val="262626" w:themeColor="text1" w:themeTint="D9"/>
        <w:sz w:val="20"/>
        <w:szCs w:val="20"/>
      </w:rPr>
      <w:instrText>PAGE  \* Arabic</w:instrText>
    </w:r>
    <w:r w:rsidRPr="007859DD">
      <w:rPr>
        <w:color w:val="262626" w:themeColor="text1" w:themeTint="D9"/>
        <w:sz w:val="20"/>
        <w:szCs w:val="20"/>
      </w:rPr>
      <w:fldChar w:fldCharType="separate"/>
    </w:r>
    <w:r w:rsidRPr="007859DD">
      <w:rPr>
        <w:color w:val="262626" w:themeColor="text1" w:themeTint="D9"/>
        <w:sz w:val="20"/>
        <w:szCs w:val="20"/>
      </w:rPr>
      <w:t>1</w:t>
    </w:r>
    <w:r w:rsidRPr="007859DD">
      <w:rPr>
        <w:color w:val="262626" w:themeColor="text1" w:themeTint="D9"/>
        <w:sz w:val="20"/>
        <w:szCs w:val="20"/>
      </w:rPr>
      <w:fldChar w:fldCharType="end"/>
    </w:r>
    <w:r w:rsidR="003D29B7">
      <w:rPr>
        <w:color w:val="262626" w:themeColor="text1" w:themeTint="D9"/>
        <w:sz w:val="20"/>
        <w:szCs w:val="20"/>
      </w:rPr>
      <w:tab/>
    </w:r>
    <w:sdt>
      <w:sdtPr>
        <w:rPr>
          <w:color w:val="262626" w:themeColor="text1" w:themeTint="D9"/>
          <w:sz w:val="28"/>
          <w:szCs w:val="28"/>
        </w:rPr>
        <w:alias w:val="Tittel"/>
        <w:tag w:val=""/>
        <w:id w:val="1345439242"/>
        <w:showingPlcHd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3D29B7" w:rsidRPr="00C20C03">
          <w:rPr>
            <w:color w:val="262626" w:themeColor="text1" w:themeTint="D9"/>
            <w:sz w:val="20"/>
            <w:szCs w:val="20"/>
          </w:rPr>
          <w:t>[Dokumenttittel]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59EEE" w14:textId="77777777" w:rsidR="00BC0159" w:rsidRDefault="00BC0159" w:rsidP="00EF1CD8">
      <w:pPr>
        <w:spacing w:after="0" w:line="240" w:lineRule="auto"/>
      </w:pPr>
      <w:r>
        <w:separator/>
      </w:r>
    </w:p>
  </w:footnote>
  <w:footnote w:type="continuationSeparator" w:id="0">
    <w:p w14:paraId="3E2CFE68" w14:textId="77777777" w:rsidR="00BC0159" w:rsidRDefault="00BC0159" w:rsidP="00EF1CD8">
      <w:pPr>
        <w:spacing w:after="0" w:line="240" w:lineRule="auto"/>
      </w:pPr>
      <w:r>
        <w:continuationSeparator/>
      </w:r>
    </w:p>
  </w:footnote>
  <w:footnote w:type="continuationNotice" w:id="1">
    <w:p w14:paraId="34B30A21" w14:textId="77777777" w:rsidR="00BC0159" w:rsidRDefault="00BC015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7CA94" w14:textId="77777777" w:rsidR="00B76D32" w:rsidRDefault="00DB65C7" w:rsidP="00DB65C7">
    <w:pPr>
      <w:pStyle w:val="Topptekst"/>
      <w:jc w:val="both"/>
    </w:pPr>
    <w:r>
      <w:rPr>
        <w:noProof/>
      </w:rPr>
      <w:drawing>
        <wp:anchor distT="0" distB="0" distL="114300" distR="114300" simplePos="0" relativeHeight="251660288" behindDoc="0" locked="0" layoutInCell="1" allowOverlap="1" wp14:anchorId="76C8611F" wp14:editId="0042CD90">
          <wp:simplePos x="0" y="0"/>
          <wp:positionH relativeFrom="column">
            <wp:posOffset>4066976</wp:posOffset>
          </wp:positionH>
          <wp:positionV relativeFrom="paragraph">
            <wp:posOffset>-122283</wp:posOffset>
          </wp:positionV>
          <wp:extent cx="2215166" cy="493839"/>
          <wp:effectExtent l="0" t="0" r="0" b="1905"/>
          <wp:wrapNone/>
          <wp:docPr id="1050572647" name="Grafikk 16574700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9655711" name="Grafikk 1657470080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5166" cy="4938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159"/>
    <w:rsid w:val="000076A0"/>
    <w:rsid w:val="0004037B"/>
    <w:rsid w:val="00047261"/>
    <w:rsid w:val="00062E7B"/>
    <w:rsid w:val="00086598"/>
    <w:rsid w:val="0009085B"/>
    <w:rsid w:val="0009214E"/>
    <w:rsid w:val="000B1D2F"/>
    <w:rsid w:val="000B20FE"/>
    <w:rsid w:val="000C0566"/>
    <w:rsid w:val="000D2B21"/>
    <w:rsid w:val="000D4B6A"/>
    <w:rsid w:val="000D6253"/>
    <w:rsid w:val="000E478B"/>
    <w:rsid w:val="001474BE"/>
    <w:rsid w:val="00191D72"/>
    <w:rsid w:val="001C3B6F"/>
    <w:rsid w:val="001D5F30"/>
    <w:rsid w:val="001E25EB"/>
    <w:rsid w:val="00204131"/>
    <w:rsid w:val="002066BC"/>
    <w:rsid w:val="00250BE9"/>
    <w:rsid w:val="0025346E"/>
    <w:rsid w:val="002631E3"/>
    <w:rsid w:val="00274C48"/>
    <w:rsid w:val="00280BD9"/>
    <w:rsid w:val="002E278C"/>
    <w:rsid w:val="002F38CB"/>
    <w:rsid w:val="0030222B"/>
    <w:rsid w:val="00327F0D"/>
    <w:rsid w:val="003749BC"/>
    <w:rsid w:val="003A7F87"/>
    <w:rsid w:val="003B05F6"/>
    <w:rsid w:val="003B2846"/>
    <w:rsid w:val="003C661F"/>
    <w:rsid w:val="003D15A0"/>
    <w:rsid w:val="003D29B7"/>
    <w:rsid w:val="00400DE9"/>
    <w:rsid w:val="00401ADF"/>
    <w:rsid w:val="00435F96"/>
    <w:rsid w:val="00443503"/>
    <w:rsid w:val="00451B14"/>
    <w:rsid w:val="004808C0"/>
    <w:rsid w:val="00497FFB"/>
    <w:rsid w:val="004A34B8"/>
    <w:rsid w:val="00506925"/>
    <w:rsid w:val="005609B7"/>
    <w:rsid w:val="00571F34"/>
    <w:rsid w:val="00582D02"/>
    <w:rsid w:val="005D0C5A"/>
    <w:rsid w:val="00605768"/>
    <w:rsid w:val="0060635E"/>
    <w:rsid w:val="0062057F"/>
    <w:rsid w:val="006311CB"/>
    <w:rsid w:val="0064230D"/>
    <w:rsid w:val="006472ED"/>
    <w:rsid w:val="00686C31"/>
    <w:rsid w:val="00692F6C"/>
    <w:rsid w:val="006A22CE"/>
    <w:rsid w:val="006C5667"/>
    <w:rsid w:val="006C62DE"/>
    <w:rsid w:val="006D1C73"/>
    <w:rsid w:val="00702B54"/>
    <w:rsid w:val="0070613A"/>
    <w:rsid w:val="007170C1"/>
    <w:rsid w:val="007273BB"/>
    <w:rsid w:val="00730794"/>
    <w:rsid w:val="00732880"/>
    <w:rsid w:val="00746D56"/>
    <w:rsid w:val="00751914"/>
    <w:rsid w:val="00752CB0"/>
    <w:rsid w:val="007859DD"/>
    <w:rsid w:val="0078781E"/>
    <w:rsid w:val="007964CC"/>
    <w:rsid w:val="007A4732"/>
    <w:rsid w:val="007C23AB"/>
    <w:rsid w:val="007E0C1D"/>
    <w:rsid w:val="008947C2"/>
    <w:rsid w:val="00897672"/>
    <w:rsid w:val="008A2CAA"/>
    <w:rsid w:val="008B4275"/>
    <w:rsid w:val="008D2A7A"/>
    <w:rsid w:val="008E0C37"/>
    <w:rsid w:val="009B0310"/>
    <w:rsid w:val="009D4BF0"/>
    <w:rsid w:val="009E1630"/>
    <w:rsid w:val="00A01D56"/>
    <w:rsid w:val="00A40485"/>
    <w:rsid w:val="00A42AB1"/>
    <w:rsid w:val="00A556AC"/>
    <w:rsid w:val="00A725E6"/>
    <w:rsid w:val="00A81181"/>
    <w:rsid w:val="00AA4979"/>
    <w:rsid w:val="00AA500D"/>
    <w:rsid w:val="00AA6734"/>
    <w:rsid w:val="00AB5849"/>
    <w:rsid w:val="00AC4ED7"/>
    <w:rsid w:val="00AD0592"/>
    <w:rsid w:val="00AD3FE1"/>
    <w:rsid w:val="00AF1CC9"/>
    <w:rsid w:val="00AF7D24"/>
    <w:rsid w:val="00AF7E68"/>
    <w:rsid w:val="00B024E4"/>
    <w:rsid w:val="00B03579"/>
    <w:rsid w:val="00B04EAD"/>
    <w:rsid w:val="00B10D5D"/>
    <w:rsid w:val="00B24BFD"/>
    <w:rsid w:val="00B76D32"/>
    <w:rsid w:val="00BB6408"/>
    <w:rsid w:val="00BC0159"/>
    <w:rsid w:val="00BD4D75"/>
    <w:rsid w:val="00BE42DD"/>
    <w:rsid w:val="00BE5E44"/>
    <w:rsid w:val="00C10075"/>
    <w:rsid w:val="00C53AAA"/>
    <w:rsid w:val="00C767FB"/>
    <w:rsid w:val="00CA0308"/>
    <w:rsid w:val="00CB1DCA"/>
    <w:rsid w:val="00D5192E"/>
    <w:rsid w:val="00D725C6"/>
    <w:rsid w:val="00D86DE4"/>
    <w:rsid w:val="00DB65C7"/>
    <w:rsid w:val="00E005E5"/>
    <w:rsid w:val="00E1047D"/>
    <w:rsid w:val="00E41405"/>
    <w:rsid w:val="00E765E2"/>
    <w:rsid w:val="00E9433F"/>
    <w:rsid w:val="00EC7264"/>
    <w:rsid w:val="00ED4D2E"/>
    <w:rsid w:val="00EF1CD8"/>
    <w:rsid w:val="00F20A79"/>
    <w:rsid w:val="00F22C16"/>
    <w:rsid w:val="00F52B0E"/>
    <w:rsid w:val="00F56089"/>
    <w:rsid w:val="00F761D9"/>
    <w:rsid w:val="00FC428A"/>
    <w:rsid w:val="00FE1C4B"/>
    <w:rsid w:val="00FE5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5245BD"/>
  <w15:chartTrackingRefBased/>
  <w15:docId w15:val="{7EA07F5A-CAFC-4FF4-9E28-FD7D48CEB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100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0000" w:themeColor="text1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100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10075"/>
    <w:pPr>
      <w:keepNext/>
      <w:keepLines/>
      <w:spacing w:before="160" w:after="80"/>
      <w:outlineLvl w:val="2"/>
    </w:pPr>
    <w:rPr>
      <w:rFonts w:eastAsiaTheme="majorEastAsia" w:cstheme="majorBidi"/>
      <w:color w:val="000000" w:themeColor="text1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C10075"/>
    <w:pPr>
      <w:keepNext/>
      <w:keepLines/>
      <w:spacing w:before="80" w:after="40"/>
      <w:outlineLvl w:val="3"/>
    </w:pPr>
    <w:rPr>
      <w:rFonts w:eastAsiaTheme="majorEastAsia" w:cstheme="majorBidi"/>
      <w:b/>
      <w:i/>
      <w:iCs/>
      <w:color w:val="000000" w:themeColor="text1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3D29B7"/>
    <w:pPr>
      <w:keepNext/>
      <w:keepLines/>
      <w:spacing w:before="80" w:after="40"/>
      <w:outlineLvl w:val="4"/>
    </w:pPr>
    <w:rPr>
      <w:rFonts w:eastAsiaTheme="majorEastAsia" w:cstheme="majorBidi"/>
      <w:b/>
      <w:color w:val="000000" w:themeColor="text1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F1C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F1C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F1C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F1C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10075"/>
    <w:rPr>
      <w:rFonts w:asciiTheme="majorHAnsi" w:eastAsiaTheme="majorEastAsia" w:hAnsiTheme="majorHAnsi" w:cstheme="majorBidi"/>
      <w:color w:val="000000" w:themeColor="text1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C1007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C10075"/>
    <w:rPr>
      <w:rFonts w:eastAsiaTheme="majorEastAsia" w:cstheme="majorBidi"/>
      <w:color w:val="000000" w:themeColor="text1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C10075"/>
    <w:rPr>
      <w:rFonts w:eastAsiaTheme="majorEastAsia" w:cstheme="majorBidi"/>
      <w:b/>
      <w:i/>
      <w:iCs/>
      <w:color w:val="000000" w:themeColor="text1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3D29B7"/>
    <w:rPr>
      <w:rFonts w:eastAsiaTheme="majorEastAsia" w:cstheme="majorBidi"/>
      <w:b/>
      <w:color w:val="000000" w:themeColor="text1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EF1CD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EF1CD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EF1CD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F1CD8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EF1C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EF1C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EF1C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EF1C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EF1C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EF1CD8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EF1CD8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EF1CD8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F1C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F1CD8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EF1CD8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EF1C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F1CD8"/>
  </w:style>
  <w:style w:type="paragraph" w:styleId="Bunntekst">
    <w:name w:val="footer"/>
    <w:basedOn w:val="Normal"/>
    <w:link w:val="BunntekstTegn"/>
    <w:uiPriority w:val="99"/>
    <w:unhideWhenUsed/>
    <w:rsid w:val="00EF1C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F1CD8"/>
  </w:style>
  <w:style w:type="paragraph" w:styleId="Ingenmellomrom">
    <w:name w:val="No Spacing"/>
    <w:link w:val="IngenmellomromTegn"/>
    <w:uiPriority w:val="1"/>
    <w:qFormat/>
    <w:rsid w:val="00BD4D75"/>
    <w:pPr>
      <w:spacing w:after="0" w:line="240" w:lineRule="auto"/>
    </w:pPr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BD4D75"/>
    <w:rPr>
      <w:rFonts w:eastAsiaTheme="minorEastAsia"/>
      <w:kern w:val="0"/>
      <w:sz w:val="22"/>
      <w:szCs w:val="22"/>
      <w:lang w:val="en-US" w:eastAsia="zh-CN"/>
      <w14:ligatures w14:val="none"/>
    </w:r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3D29B7"/>
    <w:pPr>
      <w:spacing w:before="480" w:after="0" w:line="276" w:lineRule="auto"/>
      <w:outlineLvl w:val="9"/>
    </w:pPr>
    <w:rPr>
      <w:b/>
      <w:bCs/>
      <w:color w:val="0F4761" w:themeColor="accent1" w:themeShade="BF"/>
      <w:kern w:val="0"/>
      <w:sz w:val="28"/>
      <w:szCs w:val="28"/>
      <w:lang w:eastAsia="nb-NO"/>
      <w14:ligatures w14:val="none"/>
    </w:rPr>
  </w:style>
  <w:style w:type="paragraph" w:styleId="INNH1">
    <w:name w:val="toc 1"/>
    <w:basedOn w:val="Normal"/>
    <w:next w:val="Normal"/>
    <w:autoRedefine/>
    <w:uiPriority w:val="39"/>
    <w:unhideWhenUsed/>
    <w:rsid w:val="003D29B7"/>
    <w:pPr>
      <w:spacing w:before="240" w:after="120"/>
    </w:pPr>
    <w:rPr>
      <w:b/>
      <w:bCs/>
      <w:sz w:val="20"/>
      <w:szCs w:val="20"/>
    </w:rPr>
  </w:style>
  <w:style w:type="paragraph" w:styleId="INNH2">
    <w:name w:val="toc 2"/>
    <w:basedOn w:val="Normal"/>
    <w:next w:val="Normal"/>
    <w:autoRedefine/>
    <w:uiPriority w:val="39"/>
    <w:unhideWhenUsed/>
    <w:rsid w:val="003D29B7"/>
    <w:pPr>
      <w:spacing w:before="120" w:after="0"/>
      <w:ind w:left="240"/>
    </w:pPr>
    <w:rPr>
      <w:i/>
      <w:iCs/>
      <w:sz w:val="20"/>
      <w:szCs w:val="20"/>
    </w:rPr>
  </w:style>
  <w:style w:type="paragraph" w:styleId="INNH3">
    <w:name w:val="toc 3"/>
    <w:basedOn w:val="Normal"/>
    <w:next w:val="Normal"/>
    <w:autoRedefine/>
    <w:uiPriority w:val="39"/>
    <w:unhideWhenUsed/>
    <w:rsid w:val="003D29B7"/>
    <w:pPr>
      <w:spacing w:after="0"/>
      <w:ind w:left="480"/>
    </w:pPr>
    <w:rPr>
      <w:sz w:val="20"/>
      <w:szCs w:val="20"/>
    </w:rPr>
  </w:style>
  <w:style w:type="paragraph" w:styleId="INNH4">
    <w:name w:val="toc 4"/>
    <w:basedOn w:val="Normal"/>
    <w:next w:val="Normal"/>
    <w:autoRedefine/>
    <w:uiPriority w:val="39"/>
    <w:semiHidden/>
    <w:unhideWhenUsed/>
    <w:rsid w:val="003D29B7"/>
    <w:pPr>
      <w:spacing w:after="0"/>
      <w:ind w:left="720"/>
    </w:pPr>
    <w:rPr>
      <w:sz w:val="20"/>
      <w:szCs w:val="20"/>
    </w:rPr>
  </w:style>
  <w:style w:type="paragraph" w:styleId="INNH5">
    <w:name w:val="toc 5"/>
    <w:basedOn w:val="Normal"/>
    <w:next w:val="Normal"/>
    <w:autoRedefine/>
    <w:uiPriority w:val="39"/>
    <w:semiHidden/>
    <w:unhideWhenUsed/>
    <w:rsid w:val="003D29B7"/>
    <w:pPr>
      <w:spacing w:after="0"/>
      <w:ind w:left="960"/>
    </w:pPr>
    <w:rPr>
      <w:sz w:val="20"/>
      <w:szCs w:val="20"/>
    </w:rPr>
  </w:style>
  <w:style w:type="paragraph" w:styleId="INNH6">
    <w:name w:val="toc 6"/>
    <w:basedOn w:val="Normal"/>
    <w:next w:val="Normal"/>
    <w:autoRedefine/>
    <w:uiPriority w:val="39"/>
    <w:semiHidden/>
    <w:unhideWhenUsed/>
    <w:rsid w:val="003D29B7"/>
    <w:pPr>
      <w:spacing w:after="0"/>
      <w:ind w:left="1200"/>
    </w:pPr>
    <w:rPr>
      <w:sz w:val="20"/>
      <w:szCs w:val="20"/>
    </w:rPr>
  </w:style>
  <w:style w:type="paragraph" w:styleId="INNH7">
    <w:name w:val="toc 7"/>
    <w:basedOn w:val="Normal"/>
    <w:next w:val="Normal"/>
    <w:autoRedefine/>
    <w:uiPriority w:val="39"/>
    <w:semiHidden/>
    <w:unhideWhenUsed/>
    <w:rsid w:val="003D29B7"/>
    <w:pPr>
      <w:spacing w:after="0"/>
      <w:ind w:left="1440"/>
    </w:pPr>
    <w:rPr>
      <w:sz w:val="20"/>
      <w:szCs w:val="20"/>
    </w:rPr>
  </w:style>
  <w:style w:type="paragraph" w:styleId="INNH8">
    <w:name w:val="toc 8"/>
    <w:basedOn w:val="Normal"/>
    <w:next w:val="Normal"/>
    <w:autoRedefine/>
    <w:uiPriority w:val="39"/>
    <w:semiHidden/>
    <w:unhideWhenUsed/>
    <w:rsid w:val="003D29B7"/>
    <w:pPr>
      <w:spacing w:after="0"/>
      <w:ind w:left="1680"/>
    </w:pPr>
    <w:rPr>
      <w:sz w:val="20"/>
      <w:szCs w:val="20"/>
    </w:rPr>
  </w:style>
  <w:style w:type="paragraph" w:styleId="INNH9">
    <w:name w:val="toc 9"/>
    <w:basedOn w:val="Normal"/>
    <w:next w:val="Normal"/>
    <w:autoRedefine/>
    <w:uiPriority w:val="39"/>
    <w:semiHidden/>
    <w:unhideWhenUsed/>
    <w:rsid w:val="003D29B7"/>
    <w:pPr>
      <w:spacing w:after="0"/>
      <w:ind w:left="1920"/>
    </w:pPr>
    <w:rPr>
      <w:sz w:val="20"/>
      <w:szCs w:val="20"/>
    </w:rPr>
  </w:style>
  <w:style w:type="character" w:styleId="Hyperkobling">
    <w:name w:val="Hyperlink"/>
    <w:basedOn w:val="Standardskriftforavsnitt"/>
    <w:uiPriority w:val="99"/>
    <w:unhideWhenUsed/>
    <w:rsid w:val="003D29B7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B65C7"/>
    <w:rPr>
      <w:color w:val="605E5C"/>
      <w:shd w:val="clear" w:color="auto" w:fill="E1DFDD"/>
    </w:rPr>
  </w:style>
  <w:style w:type="character" w:styleId="Sidetall">
    <w:name w:val="page number"/>
    <w:basedOn w:val="Standardskriftforavsnitt"/>
    <w:uiPriority w:val="99"/>
    <w:semiHidden/>
    <w:unhideWhenUsed/>
    <w:rsid w:val="00C10075"/>
  </w:style>
  <w:style w:type="paragraph" w:customStyle="1" w:styleId="xmsonormal">
    <w:name w:val="x_msonormal"/>
    <w:basedOn w:val="Normal"/>
    <w:rsid w:val="00BC0159"/>
    <w:pPr>
      <w:spacing w:before="100" w:beforeAutospacing="1" w:after="100" w:afterAutospacing="1" w:line="240" w:lineRule="auto"/>
    </w:pPr>
    <w:rPr>
      <w:rFonts w:ascii="Aptos" w:hAnsi="Aptos" w:cs="Aptos"/>
      <w:kern w:val="0"/>
      <w:lang w:eastAsia="nb-NO"/>
      <w14:ligatures w14:val="none"/>
    </w:rPr>
  </w:style>
  <w:style w:type="character" w:customStyle="1" w:styleId="scxw1469931">
    <w:name w:val="scxw1469931"/>
    <w:basedOn w:val="Standardskriftforavsnitt"/>
    <w:rsid w:val="00BC0159"/>
  </w:style>
  <w:style w:type="paragraph" w:customStyle="1" w:styleId="Default">
    <w:name w:val="Default"/>
    <w:rsid w:val="003B28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22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handelensmiljofond.ams3.digitaloceanspaces.com/reports/Faggrunnlag-h%C3%B8y-oppl%C3%B8sning.pdf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dmf.no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eCathrineBerger\Downloads\Wordmal%20DMF%2022.01..dotx" TargetMode="External"/></Relationships>
</file>

<file path=word/theme/theme1.xml><?xml version="1.0" encoding="utf-8"?>
<a:theme xmlns:a="http://schemas.openxmlformats.org/drawingml/2006/main" name="Office-tema">
  <a:themeElements>
    <a:clrScheme name="DMF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3fe62d-fe51-4012-8fc1-1bd7e2a98e2c">
      <Terms xmlns="http://schemas.microsoft.com/office/infopath/2007/PartnerControls"/>
    </lcf76f155ced4ddcb4097134ff3c332f>
    <TaxCatchAll xmlns="d81d9d76-df62-41b9-a7cc-5a8a004c659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DD0F47DB7950419BEB7A7E53F3777A" ma:contentTypeVersion="13" ma:contentTypeDescription="Create a new document." ma:contentTypeScope="" ma:versionID="da8609e579caba2403a662da3ba727ff">
  <xsd:schema xmlns:xsd="http://www.w3.org/2001/XMLSchema" xmlns:xs="http://www.w3.org/2001/XMLSchema" xmlns:p="http://schemas.microsoft.com/office/2006/metadata/properties" xmlns:ns2="733fe62d-fe51-4012-8fc1-1bd7e2a98e2c" xmlns:ns3="d81d9d76-df62-41b9-a7cc-5a8a004c6599" targetNamespace="http://schemas.microsoft.com/office/2006/metadata/properties" ma:root="true" ma:fieldsID="1056599a28fe2a7c956ed742eaf3ad9a" ns2:_="" ns3:_="">
    <xsd:import namespace="733fe62d-fe51-4012-8fc1-1bd7e2a98e2c"/>
    <xsd:import namespace="d81d9d76-df62-41b9-a7cc-5a8a004c6599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3fe62d-fe51-4012-8fc1-1bd7e2a98e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3589f241-5525-420a-a09b-479c7a6d42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d9d76-df62-41b9-a7cc-5a8a004c659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f4d02af0-c4fe-41ad-8096-8f266e73abc7}" ma:internalName="TaxCatchAll" ma:showField="CatchAllData" ma:web="d81d9d76-df62-41b9-a7cc-5a8a004c65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46EDE7-306C-424D-9EE9-EC5063798C3D}">
  <ds:schemaRefs>
    <ds:schemaRef ds:uri="http://schemas.microsoft.com/office/2006/metadata/properties"/>
    <ds:schemaRef ds:uri="http://schemas.microsoft.com/office/infopath/2007/PartnerControls"/>
    <ds:schemaRef ds:uri="20fafb99-68f9-407d-8806-cec7b56d4a3b"/>
    <ds:schemaRef ds:uri="2f38d998-85ec-4c1f-acb8-ced9ebed8717"/>
    <ds:schemaRef ds:uri="733fe62d-fe51-4012-8fc1-1bd7e2a98e2c"/>
    <ds:schemaRef ds:uri="d81d9d76-df62-41b9-a7cc-5a8a004c6599"/>
  </ds:schemaRefs>
</ds:datastoreItem>
</file>

<file path=customXml/itemProps2.xml><?xml version="1.0" encoding="utf-8"?>
<ds:datastoreItem xmlns:ds="http://schemas.openxmlformats.org/officeDocument/2006/customXml" ds:itemID="{141FEC38-E442-45A0-A023-15CB216863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3fe62d-fe51-4012-8fc1-1bd7e2a98e2c"/>
    <ds:schemaRef ds:uri="d81d9d76-df62-41b9-a7cc-5a8a004c65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E759F97-3FE9-A94A-B086-5CDF5A25C7B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5001457-CCF7-47AC-9BD2-499907764A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Wordmal DMF 22.01.</Template>
  <TotalTime>0</TotalTime>
  <Pages>3</Pages>
  <Words>934</Words>
  <Characters>4954</Characters>
  <Application>Microsoft Office Word</Application>
  <DocSecurity>4</DocSecurity>
  <Lines>41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Cathrine Berger</dc:creator>
  <cp:keywords/>
  <dc:description/>
  <cp:lastModifiedBy>Torbjørn Nyberget</cp:lastModifiedBy>
  <cp:revision>2</cp:revision>
  <cp:lastPrinted>2025-01-22T10:32:00Z</cp:lastPrinted>
  <dcterms:created xsi:type="dcterms:W3CDTF">2025-08-28T11:28:00Z</dcterms:created>
  <dcterms:modified xsi:type="dcterms:W3CDTF">2025-08-28T11:28:00Z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0x01010047DD0F47DB7950419BEB7A7E53F3777A</vt:lpwstr>
  </property>
  <property fmtid="{D5CDD505-2E9C-101B-9397-08002B2CF9AE}" pid="3" name="MediaServiceImageTags">
    <vt:lpwstr/>
  </property>
</Properties>
</file>