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EDF" w:rsidRPr="005142BA" w:rsidRDefault="00A05EDF" w:rsidP="00A05EDF">
      <w:pPr>
        <w:widowControl/>
        <w:spacing w:line="120" w:lineRule="atLeast"/>
        <w:rPr>
          <w:rFonts w:ascii="Verdana" w:hAnsi="Verdana" w:hint="eastAsia"/>
          <w:b/>
          <w:sz w:val="24"/>
        </w:rPr>
      </w:pPr>
      <w:r w:rsidRPr="00A05EDF">
        <w:rPr>
          <w:rFonts w:ascii="Verdana" w:hAnsi="Verdana"/>
          <w:b/>
          <w:sz w:val="24"/>
        </w:rPr>
        <w:t>Objectives of Study</w:t>
      </w:r>
      <w:r w:rsidRPr="00A05EDF">
        <w:rPr>
          <w:rFonts w:ascii="Verdana" w:hAnsi="Verdana"/>
          <w:b/>
          <w:sz w:val="24"/>
        </w:rPr>
        <w:t>：</w:t>
      </w:r>
    </w:p>
    <w:p w:rsidR="00A05EDF" w:rsidRPr="005142BA" w:rsidRDefault="00A05EDF" w:rsidP="00A05EDF">
      <w:pPr>
        <w:widowControl/>
        <w:spacing w:line="120" w:lineRule="atLeast"/>
        <w:rPr>
          <w:rFonts w:ascii="Verdana" w:hAnsi="Verdana" w:hint="eastAsia"/>
          <w:sz w:val="24"/>
        </w:rPr>
      </w:pPr>
      <w:r w:rsidRPr="00A05EDF">
        <w:rPr>
          <w:rFonts w:ascii="Verdana" w:hAnsi="Verdana"/>
          <w:sz w:val="24"/>
        </w:rPr>
        <w:t>(1) To determin</w:t>
      </w:r>
      <w:r w:rsidRPr="005142BA">
        <w:rPr>
          <w:rFonts w:ascii="Verdana" w:hAnsi="Verdana" w:hint="eastAsia"/>
          <w:sz w:val="24"/>
        </w:rPr>
        <w:t>e</w:t>
      </w:r>
      <w:r w:rsidRPr="00A05EDF">
        <w:rPr>
          <w:rFonts w:ascii="Verdana" w:hAnsi="Verdana"/>
          <w:sz w:val="24"/>
        </w:rPr>
        <w:t xml:space="preserve"> the antidepressant </w:t>
      </w:r>
      <w:proofErr w:type="spellStart"/>
      <w:r w:rsidRPr="00A05EDF">
        <w:rPr>
          <w:rFonts w:ascii="Verdana" w:hAnsi="Verdana"/>
          <w:sz w:val="24"/>
        </w:rPr>
        <w:t>efficay</w:t>
      </w:r>
      <w:proofErr w:type="spellEnd"/>
      <w:r w:rsidRPr="00A05EDF">
        <w:rPr>
          <w:rFonts w:ascii="Verdana" w:hAnsi="Verdana"/>
          <w:sz w:val="24"/>
        </w:rPr>
        <w:t xml:space="preserve"> of </w:t>
      </w:r>
      <w:proofErr w:type="spellStart"/>
      <w:r w:rsidRPr="00A05EDF">
        <w:rPr>
          <w:rFonts w:ascii="Verdana" w:hAnsi="Verdana"/>
          <w:sz w:val="24"/>
        </w:rPr>
        <w:t>ketamine</w:t>
      </w:r>
      <w:proofErr w:type="spellEnd"/>
      <w:r w:rsidRPr="00A05EDF">
        <w:rPr>
          <w:rFonts w:ascii="Verdana" w:hAnsi="Verdana"/>
          <w:sz w:val="24"/>
        </w:rPr>
        <w:t xml:space="preserve"> in treatment-resistant depression (TRD); </w:t>
      </w:r>
    </w:p>
    <w:p w:rsidR="00A05EDF" w:rsidRPr="005142BA" w:rsidRDefault="00A05EDF" w:rsidP="00A05EDF">
      <w:pPr>
        <w:widowControl/>
        <w:spacing w:line="120" w:lineRule="atLeast"/>
        <w:rPr>
          <w:rFonts w:ascii="Verdana" w:hAnsi="Verdana" w:hint="eastAsia"/>
          <w:sz w:val="24"/>
        </w:rPr>
      </w:pPr>
      <w:r w:rsidRPr="00A05EDF">
        <w:rPr>
          <w:rFonts w:ascii="Verdana" w:hAnsi="Verdana"/>
          <w:sz w:val="24"/>
        </w:rPr>
        <w:t xml:space="preserve">(2) To sequencing RNA of patients who absorb in TRD with </w:t>
      </w:r>
      <w:proofErr w:type="spellStart"/>
      <w:r w:rsidRPr="00A05EDF">
        <w:rPr>
          <w:rFonts w:ascii="Verdana" w:hAnsi="Verdana"/>
          <w:sz w:val="24"/>
        </w:rPr>
        <w:t>ketamine</w:t>
      </w:r>
      <w:proofErr w:type="spellEnd"/>
      <w:r w:rsidRPr="00A05EDF">
        <w:rPr>
          <w:rFonts w:ascii="Verdana" w:hAnsi="Verdana"/>
          <w:sz w:val="24"/>
        </w:rPr>
        <w:t xml:space="preserve"> treatment, and find out genes which change its expression after </w:t>
      </w:r>
      <w:proofErr w:type="spellStart"/>
      <w:r w:rsidRPr="00A05EDF">
        <w:rPr>
          <w:rFonts w:ascii="Verdana" w:hAnsi="Verdana"/>
          <w:sz w:val="24"/>
        </w:rPr>
        <w:t>ketamine</w:t>
      </w:r>
      <w:proofErr w:type="spellEnd"/>
      <w:r w:rsidRPr="00A05EDF">
        <w:rPr>
          <w:rFonts w:ascii="Verdana" w:hAnsi="Verdana"/>
          <w:sz w:val="24"/>
        </w:rPr>
        <w:t xml:space="preserve"> treatment; </w:t>
      </w:r>
    </w:p>
    <w:p w:rsidR="00A05EDF" w:rsidRPr="005142BA" w:rsidRDefault="00A05EDF" w:rsidP="00A05EDF">
      <w:pPr>
        <w:widowControl/>
        <w:spacing w:line="120" w:lineRule="atLeast"/>
        <w:rPr>
          <w:rFonts w:ascii="Verdana" w:hAnsi="Verdana"/>
          <w:sz w:val="24"/>
        </w:rPr>
      </w:pPr>
      <w:r w:rsidRPr="00A05EDF">
        <w:rPr>
          <w:rFonts w:ascii="Verdana" w:hAnsi="Verdana"/>
          <w:sz w:val="24"/>
        </w:rPr>
        <w:t xml:space="preserve">(3) To explore the feasibility of </w:t>
      </w:r>
      <w:proofErr w:type="spellStart"/>
      <w:r w:rsidRPr="00A05EDF">
        <w:rPr>
          <w:rFonts w:ascii="Verdana" w:hAnsi="Verdana"/>
          <w:sz w:val="24"/>
        </w:rPr>
        <w:t>ketamine</w:t>
      </w:r>
      <w:proofErr w:type="spellEnd"/>
      <w:r w:rsidRPr="00A05EDF">
        <w:rPr>
          <w:rFonts w:ascii="Verdana" w:hAnsi="Verdana"/>
          <w:sz w:val="24"/>
        </w:rPr>
        <w:t xml:space="preserve"> treatment in TRD, and find out related genes</w:t>
      </w:r>
      <w:r w:rsidRPr="005142BA">
        <w:rPr>
          <w:rFonts w:ascii="Verdana" w:hAnsi="Verdana" w:hint="eastAsia"/>
          <w:sz w:val="24"/>
        </w:rPr>
        <w:t xml:space="preserve"> and other blood samples</w:t>
      </w:r>
      <w:r w:rsidRPr="00A05EDF">
        <w:rPr>
          <w:rFonts w:ascii="Verdana" w:hAnsi="Verdana"/>
          <w:sz w:val="24"/>
        </w:rPr>
        <w:t xml:space="preserve"> of antidepressant efficacy and side-effect of this treatment. </w:t>
      </w:r>
    </w:p>
    <w:p w:rsidR="00A05EDF" w:rsidRPr="005142BA" w:rsidRDefault="00A05EDF" w:rsidP="00A05EDF">
      <w:pPr>
        <w:widowControl/>
        <w:spacing w:line="120" w:lineRule="atLeast"/>
        <w:rPr>
          <w:rFonts w:ascii="Verdana" w:hAnsi="Verdana"/>
          <w:sz w:val="24"/>
        </w:rPr>
      </w:pPr>
    </w:p>
    <w:p w:rsidR="00A05EDF" w:rsidRPr="005142BA" w:rsidRDefault="00A05EDF" w:rsidP="00A05EDF">
      <w:pPr>
        <w:widowControl/>
        <w:spacing w:line="120" w:lineRule="atLeast"/>
        <w:rPr>
          <w:rFonts w:ascii="Verdana" w:hAnsi="Verdana"/>
          <w:b/>
          <w:sz w:val="24"/>
        </w:rPr>
      </w:pPr>
      <w:r w:rsidRPr="005142BA">
        <w:rPr>
          <w:rFonts w:ascii="Verdana" w:hAnsi="Verdana"/>
          <w:b/>
          <w:sz w:val="24"/>
        </w:rPr>
        <w:t xml:space="preserve">Inclusion criteria: </w:t>
      </w:r>
    </w:p>
    <w:p w:rsidR="00A05EDF" w:rsidRPr="005142BA" w:rsidRDefault="00A05EDF" w:rsidP="00A05EDF">
      <w:pPr>
        <w:widowControl/>
        <w:spacing w:line="120" w:lineRule="atLeast"/>
        <w:rPr>
          <w:rFonts w:ascii="Verdana" w:hAnsi="Verdana" w:hint="eastAsia"/>
          <w:sz w:val="24"/>
        </w:rPr>
      </w:pPr>
      <w:r w:rsidRPr="005142BA">
        <w:rPr>
          <w:rFonts w:ascii="Verdana" w:hAnsi="Verdana"/>
          <w:sz w:val="24"/>
        </w:rPr>
        <w:t>(1) Male or female patients, 18-65 years of age</w:t>
      </w:r>
      <w:proofErr w:type="gramStart"/>
      <w:r w:rsidRPr="005142BA">
        <w:rPr>
          <w:rFonts w:ascii="Verdana" w:hAnsi="Verdana"/>
          <w:sz w:val="24"/>
        </w:rPr>
        <w:t>;</w:t>
      </w:r>
      <w:proofErr w:type="gramEnd"/>
      <w:r w:rsidRPr="005142BA">
        <w:rPr>
          <w:rFonts w:ascii="Verdana" w:hAnsi="Verdana"/>
          <w:sz w:val="24"/>
        </w:rPr>
        <w:br/>
        <w:t xml:space="preserve">(2) Treatment-resistant depression that meet the DSM-5 diagnostic criteria, including </w:t>
      </w:r>
      <w:proofErr w:type="spellStart"/>
      <w:r w:rsidRPr="005142BA">
        <w:rPr>
          <w:rFonts w:ascii="Verdana" w:hAnsi="Verdana"/>
          <w:sz w:val="24"/>
        </w:rPr>
        <w:t>unipolar</w:t>
      </w:r>
      <w:proofErr w:type="spellEnd"/>
      <w:r w:rsidRPr="005142BA">
        <w:rPr>
          <w:rFonts w:ascii="Verdana" w:hAnsi="Verdana"/>
          <w:sz w:val="24"/>
        </w:rPr>
        <w:t xml:space="preserve"> and bipolar depression: patients were treated ineffectively by two kinds of antidepressants with sufficient dosage and full period course of treatment. Sufficient dosage means the maximum doses of more than two-thirds (equal to </w:t>
      </w:r>
      <w:proofErr w:type="spellStart"/>
      <w:r w:rsidRPr="005142BA">
        <w:rPr>
          <w:rFonts w:ascii="Verdana" w:hAnsi="Verdana"/>
          <w:sz w:val="24"/>
        </w:rPr>
        <w:t>imipramine</w:t>
      </w:r>
      <w:proofErr w:type="spellEnd"/>
      <w:r w:rsidRPr="005142BA">
        <w:rPr>
          <w:rFonts w:ascii="Verdana" w:hAnsi="Verdana"/>
          <w:sz w:val="24"/>
        </w:rPr>
        <w:t xml:space="preserve"> doses of 150~200mg/d), full period of treatment refers to adequate treatment for more than 4 weeks. Patients who are adsorbed in chronic depression must be treated more than 8 weeks. Ineffectiveness means score-reducing rate of Hamilton Depression Scale &lt; 30%; or with apparent suicidal ideation as measured by the Beck Scale </w:t>
      </w:r>
      <w:proofErr w:type="spellStart"/>
      <w:r w:rsidRPr="005142BA">
        <w:rPr>
          <w:rFonts w:ascii="Verdana" w:hAnsi="Verdana"/>
          <w:sz w:val="24"/>
        </w:rPr>
        <w:t>for</w:t>
      </w:r>
      <w:proofErr w:type="gramStart"/>
      <w:r w:rsidRPr="005142BA">
        <w:rPr>
          <w:rFonts w:ascii="Verdana" w:hAnsi="Verdana"/>
          <w:sz w:val="24"/>
        </w:rPr>
        <w:t>?Suicide</w:t>
      </w:r>
      <w:proofErr w:type="gramEnd"/>
      <w:r w:rsidRPr="005142BA">
        <w:rPr>
          <w:rFonts w:ascii="Verdana" w:hAnsi="Verdana"/>
          <w:sz w:val="24"/>
        </w:rPr>
        <w:t>?Ideation</w:t>
      </w:r>
      <w:proofErr w:type="spellEnd"/>
      <w:r w:rsidRPr="005142BA">
        <w:rPr>
          <w:rFonts w:ascii="Verdana" w:hAnsi="Verdana"/>
          <w:sz w:val="24"/>
        </w:rPr>
        <w:t>;</w:t>
      </w:r>
      <w:r w:rsidRPr="005142BA">
        <w:rPr>
          <w:rFonts w:ascii="Verdana" w:hAnsi="Verdana"/>
          <w:sz w:val="24"/>
        </w:rPr>
        <w:br/>
        <w:t>(3) Scores of Hamilton Depression Scale must over 17 when participants join in this study initially;</w:t>
      </w:r>
      <w:r w:rsidRPr="005142BA">
        <w:rPr>
          <w:rFonts w:ascii="Verdana" w:hAnsi="Verdana"/>
          <w:sz w:val="24"/>
        </w:rPr>
        <w:br/>
        <w:t>(4) Participants must have junior middle school and above years of schooling;</w:t>
      </w:r>
      <w:r w:rsidRPr="005142BA">
        <w:rPr>
          <w:rFonts w:ascii="Verdana" w:hAnsi="Verdana"/>
          <w:sz w:val="24"/>
        </w:rPr>
        <w:br/>
        <w:t>(5) Each participant must join in the study voluntarily and sign an informed consent. </w:t>
      </w:r>
    </w:p>
    <w:p w:rsidR="00A05EDF" w:rsidRPr="005142BA" w:rsidRDefault="00A05EDF" w:rsidP="00A05EDF">
      <w:pPr>
        <w:widowControl/>
        <w:spacing w:line="120" w:lineRule="atLeast"/>
        <w:rPr>
          <w:rFonts w:ascii="Verdana" w:hAnsi="Verdana" w:hint="eastAsia"/>
          <w:sz w:val="24"/>
        </w:rPr>
      </w:pPr>
    </w:p>
    <w:p w:rsidR="00A05EDF" w:rsidRPr="005142BA" w:rsidRDefault="00A05EDF" w:rsidP="00A05EDF">
      <w:pPr>
        <w:widowControl/>
        <w:spacing w:line="120" w:lineRule="atLeast"/>
        <w:rPr>
          <w:rFonts w:ascii="Verdana" w:hAnsi="Verdana" w:hint="eastAsia"/>
          <w:sz w:val="24"/>
        </w:rPr>
      </w:pPr>
    </w:p>
    <w:p w:rsidR="00A05EDF" w:rsidRPr="005142BA" w:rsidRDefault="00A05EDF" w:rsidP="00A05EDF">
      <w:pPr>
        <w:widowControl/>
        <w:spacing w:line="120" w:lineRule="atLeast"/>
        <w:rPr>
          <w:rFonts w:ascii="Verdana" w:hAnsi="Verdana" w:hint="eastAsia"/>
          <w:b/>
          <w:sz w:val="24"/>
        </w:rPr>
      </w:pPr>
      <w:r w:rsidRPr="005142BA">
        <w:rPr>
          <w:rFonts w:ascii="Verdana" w:hAnsi="Verdana"/>
          <w:b/>
          <w:sz w:val="24"/>
        </w:rPr>
        <w:t>Exclusion criteria</w:t>
      </w:r>
      <w:r w:rsidRPr="005142BA">
        <w:rPr>
          <w:rFonts w:ascii="Verdana" w:hAnsi="Verdana"/>
          <w:b/>
          <w:sz w:val="24"/>
        </w:rPr>
        <w:t>：</w:t>
      </w:r>
    </w:p>
    <w:p w:rsidR="00A05EDF" w:rsidRPr="005142BA" w:rsidRDefault="00A05EDF" w:rsidP="00A05EDF">
      <w:pPr>
        <w:widowControl/>
        <w:spacing w:line="120" w:lineRule="atLeast"/>
        <w:rPr>
          <w:rFonts w:ascii="Verdana" w:hAnsi="Verdana"/>
          <w:sz w:val="24"/>
        </w:rPr>
      </w:pPr>
      <w:r w:rsidRPr="005142BA">
        <w:rPr>
          <w:rFonts w:ascii="Verdana" w:hAnsi="Verdana"/>
          <w:sz w:val="24"/>
        </w:rPr>
        <w:t>(1) Other major psychiatric disorders that meet the DSM-5 diagnostic criteria include organic mental disorders, alcohol dependence, drug dependence/abuse, schizophrenia, etc;</w:t>
      </w:r>
      <w:r w:rsidRPr="005142BA">
        <w:rPr>
          <w:rFonts w:ascii="Verdana" w:hAnsi="Verdana"/>
          <w:sz w:val="24"/>
        </w:rPr>
        <w:br/>
        <w:t>(2) Currently, there are serious and unstable somatic diseases such as diabetes, thyroid disease, hypertension, heart disease and narrow-angle glaucoma, etc;</w:t>
      </w:r>
      <w:r w:rsidRPr="005142BA">
        <w:rPr>
          <w:rFonts w:ascii="Verdana" w:hAnsi="Verdana"/>
          <w:sz w:val="24"/>
        </w:rPr>
        <w:br/>
        <w:t>(3) A history of neurological diseases such as epilepsy and dementia;</w:t>
      </w:r>
      <w:r w:rsidRPr="005142BA">
        <w:rPr>
          <w:rFonts w:ascii="Verdana" w:hAnsi="Verdana"/>
          <w:sz w:val="24"/>
        </w:rPr>
        <w:br/>
        <w:t xml:space="preserve">(4) Negative result on </w:t>
      </w:r>
      <w:proofErr w:type="spellStart"/>
      <w:r w:rsidRPr="005142BA">
        <w:rPr>
          <w:rFonts w:ascii="Verdana" w:hAnsi="Verdana"/>
          <w:sz w:val="24"/>
        </w:rPr>
        <w:t>urotoxicological</w:t>
      </w:r>
      <w:proofErr w:type="spellEnd"/>
      <w:r w:rsidRPr="005142BA">
        <w:rPr>
          <w:rFonts w:ascii="Verdana" w:hAnsi="Verdana"/>
          <w:sz w:val="24"/>
        </w:rPr>
        <w:t xml:space="preserve"> screening;</w:t>
      </w:r>
      <w:r w:rsidRPr="005142BA">
        <w:rPr>
          <w:rFonts w:ascii="Verdana" w:hAnsi="Verdana"/>
          <w:sz w:val="24"/>
        </w:rPr>
        <w:br/>
        <w:t xml:space="preserve">(5) Women who are at the stage of pre-pregnancy, pregnancy or </w:t>
      </w:r>
      <w:proofErr w:type="spellStart"/>
      <w:r w:rsidRPr="005142BA">
        <w:rPr>
          <w:rFonts w:ascii="Verdana" w:hAnsi="Verdana"/>
          <w:sz w:val="24"/>
        </w:rPr>
        <w:t>lataction</w:t>
      </w:r>
      <w:proofErr w:type="spellEnd"/>
      <w:r w:rsidRPr="005142BA">
        <w:rPr>
          <w:rFonts w:ascii="Verdana" w:hAnsi="Verdana"/>
          <w:sz w:val="24"/>
        </w:rPr>
        <w:t>;</w:t>
      </w:r>
      <w:r w:rsidRPr="005142BA">
        <w:rPr>
          <w:rFonts w:ascii="Verdana" w:hAnsi="Verdana"/>
          <w:sz w:val="24"/>
        </w:rPr>
        <w:br/>
        <w:t>(6) Disobedient patients. </w:t>
      </w:r>
    </w:p>
    <w:p w:rsidR="00335D2C" w:rsidRPr="005142BA" w:rsidRDefault="00335D2C">
      <w:pPr>
        <w:rPr>
          <w:rFonts w:ascii="Verdana" w:hAnsi="Verdana" w:hint="eastAsia"/>
          <w:sz w:val="24"/>
        </w:rPr>
      </w:pPr>
    </w:p>
    <w:p w:rsidR="00A05EDF" w:rsidRPr="005142BA" w:rsidRDefault="00A05EDF">
      <w:pPr>
        <w:rPr>
          <w:rFonts w:ascii="Verdana" w:hAnsi="Verdana" w:hint="eastAsia"/>
          <w:b/>
          <w:sz w:val="24"/>
        </w:rPr>
      </w:pPr>
      <w:r w:rsidRPr="005142BA">
        <w:rPr>
          <w:rFonts w:ascii="Verdana" w:hAnsi="Verdana"/>
          <w:b/>
          <w:sz w:val="24"/>
        </w:rPr>
        <w:lastRenderedPageBreak/>
        <w:t>Description for medicine or protocol of treatment in detail</w:t>
      </w:r>
      <w:r w:rsidRPr="005142BA">
        <w:rPr>
          <w:rFonts w:ascii="Verdana" w:hAnsi="Verdana"/>
          <w:b/>
          <w:sz w:val="24"/>
        </w:rPr>
        <w:t>：</w:t>
      </w:r>
    </w:p>
    <w:p w:rsidR="00A05EDF" w:rsidRPr="005142BA" w:rsidRDefault="00A05EDF">
      <w:pPr>
        <w:rPr>
          <w:rFonts w:ascii="Verdana" w:hAnsi="Verdana" w:hint="eastAsia"/>
          <w:sz w:val="24"/>
        </w:rPr>
      </w:pPr>
      <w:r w:rsidRPr="005142BA">
        <w:rPr>
          <w:rFonts w:ascii="Verdana" w:hAnsi="Verdana"/>
          <w:sz w:val="24"/>
        </w:rPr>
        <w:t xml:space="preserve">(1) Patients are fasting eight hours before treatment; (2) Start monitoring body temperature, blood pressure, </w:t>
      </w:r>
      <w:proofErr w:type="gramStart"/>
      <w:r w:rsidRPr="005142BA">
        <w:rPr>
          <w:rFonts w:ascii="Verdana" w:hAnsi="Verdana"/>
          <w:sz w:val="24"/>
        </w:rPr>
        <w:t>pulse</w:t>
      </w:r>
      <w:proofErr w:type="gramEnd"/>
      <w:r w:rsidRPr="005142BA">
        <w:rPr>
          <w:rFonts w:ascii="Verdana" w:hAnsi="Verdana"/>
          <w:sz w:val="24"/>
        </w:rPr>
        <w:t xml:space="preserve"> and breathing at least 3 hours before treatment; (3) Infuse </w:t>
      </w:r>
      <w:proofErr w:type="spellStart"/>
      <w:r w:rsidRPr="005142BA">
        <w:rPr>
          <w:rFonts w:ascii="Verdana" w:hAnsi="Verdana"/>
          <w:sz w:val="24"/>
        </w:rPr>
        <w:t>ketamine</w:t>
      </w:r>
      <w:proofErr w:type="spellEnd"/>
      <w:r w:rsidRPr="005142BA">
        <w:rPr>
          <w:rFonts w:ascii="Verdana" w:hAnsi="Verdana"/>
          <w:sz w:val="24"/>
        </w:rPr>
        <w:t xml:space="preserve"> by infusion pump over 40 minutes. Treatment time was uniformly in the morning, 3 times per week, and 6 times during the two weeks; (4) Fasting during the injection of </w:t>
      </w:r>
      <w:proofErr w:type="spellStart"/>
      <w:r w:rsidRPr="005142BA">
        <w:rPr>
          <w:rFonts w:ascii="Verdana" w:hAnsi="Verdana"/>
          <w:sz w:val="24"/>
        </w:rPr>
        <w:t>ketamine</w:t>
      </w:r>
      <w:proofErr w:type="spellEnd"/>
      <w:r w:rsidRPr="005142BA">
        <w:rPr>
          <w:rFonts w:ascii="Verdana" w:hAnsi="Verdana"/>
          <w:sz w:val="24"/>
        </w:rPr>
        <w:t xml:space="preserve"> and 2 hours after injection; (5) Electrocardiogram monitoring are used to ensure the patient's safety during the injection of </w:t>
      </w:r>
      <w:proofErr w:type="spellStart"/>
      <w:r w:rsidRPr="005142BA">
        <w:rPr>
          <w:rFonts w:ascii="Verdana" w:hAnsi="Verdana"/>
          <w:sz w:val="24"/>
        </w:rPr>
        <w:t>ketamine</w:t>
      </w:r>
      <w:proofErr w:type="spellEnd"/>
      <w:r w:rsidRPr="005142BA">
        <w:rPr>
          <w:rFonts w:ascii="Verdana" w:hAnsi="Verdana"/>
          <w:sz w:val="24"/>
        </w:rPr>
        <w:t xml:space="preserve"> and 2 hours after injection. </w:t>
      </w:r>
    </w:p>
    <w:p w:rsidR="005142BA" w:rsidRPr="005142BA" w:rsidRDefault="005142BA">
      <w:pPr>
        <w:rPr>
          <w:rFonts w:ascii="Verdana" w:hAnsi="Verdana" w:hint="eastAsia"/>
          <w:sz w:val="24"/>
        </w:rPr>
      </w:pPr>
    </w:p>
    <w:p w:rsidR="005142BA" w:rsidRPr="005142BA" w:rsidRDefault="005142BA">
      <w:pPr>
        <w:rPr>
          <w:rFonts w:ascii="Verdana" w:hAnsi="Verdana" w:hint="eastAsia"/>
          <w:sz w:val="24"/>
        </w:rPr>
      </w:pPr>
      <w:r w:rsidRPr="005142BA">
        <w:rPr>
          <w:rFonts w:ascii="Verdana" w:hAnsi="Verdana" w:hint="eastAsia"/>
          <w:sz w:val="24"/>
        </w:rPr>
        <w:t>The detailed trial protocol, please see</w:t>
      </w:r>
      <w:r w:rsidR="00042D51">
        <w:rPr>
          <w:rFonts w:ascii="Verdana" w:hAnsi="Verdana" w:hint="eastAsia"/>
          <w:sz w:val="24"/>
        </w:rPr>
        <w:t xml:space="preserve"> </w:t>
      </w:r>
      <w:hyperlink r:id="rId6" w:history="1">
        <w:r w:rsidR="00042D51" w:rsidRPr="00BC4376">
          <w:rPr>
            <w:rStyle w:val="a5"/>
            <w:rFonts w:ascii="Verdana" w:hAnsi="Verdana"/>
            <w:sz w:val="24"/>
          </w:rPr>
          <w:t>http://www.chictr.org.cn/showproj.aspx?proj=20875</w:t>
        </w:r>
      </w:hyperlink>
      <w:r w:rsidR="00042D51">
        <w:rPr>
          <w:rFonts w:ascii="Verdana" w:hAnsi="Verdana" w:hint="eastAsia"/>
          <w:sz w:val="24"/>
        </w:rPr>
        <w:t xml:space="preserve"> (the registration number:</w:t>
      </w:r>
      <w:r w:rsidRPr="005142BA">
        <w:rPr>
          <w:rFonts w:ascii="Verdana" w:hAnsi="Verdana" w:hint="eastAsia"/>
          <w:sz w:val="24"/>
        </w:rPr>
        <w:t xml:space="preserve"> </w:t>
      </w:r>
      <w:r w:rsidRPr="00E71D05">
        <w:rPr>
          <w:rFonts w:ascii="Verdana" w:hAnsi="Verdana"/>
          <w:sz w:val="24"/>
        </w:rPr>
        <w:t>ChicCTR-OOC-17012239</w:t>
      </w:r>
      <w:r>
        <w:rPr>
          <w:rFonts w:ascii="Verdana" w:hAnsi="Verdana" w:hint="eastAsia"/>
          <w:sz w:val="24"/>
        </w:rPr>
        <w:t>)</w:t>
      </w:r>
    </w:p>
    <w:p w:rsidR="00A05EDF" w:rsidRPr="00A05EDF" w:rsidRDefault="00A05EDF">
      <w:pPr>
        <w:rPr>
          <w:rFonts w:ascii="Verdana" w:hAnsi="Verdana" w:cs="Times New Roman"/>
          <w:sz w:val="24"/>
          <w:szCs w:val="24"/>
        </w:rPr>
      </w:pPr>
    </w:p>
    <w:sectPr w:rsidR="00A05EDF" w:rsidRPr="00A05EDF" w:rsidSect="00335D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F21" w:rsidRDefault="00B24F21" w:rsidP="00A05EDF">
      <w:r>
        <w:separator/>
      </w:r>
    </w:p>
  </w:endnote>
  <w:endnote w:type="continuationSeparator" w:id="0">
    <w:p w:rsidR="00B24F21" w:rsidRDefault="00B24F21" w:rsidP="00A05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F21" w:rsidRDefault="00B24F21" w:rsidP="00A05EDF">
      <w:r>
        <w:separator/>
      </w:r>
    </w:p>
  </w:footnote>
  <w:footnote w:type="continuationSeparator" w:id="0">
    <w:p w:rsidR="00B24F21" w:rsidRDefault="00B24F21" w:rsidP="00A05E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5EDF"/>
    <w:rsid w:val="00042D51"/>
    <w:rsid w:val="00335D2C"/>
    <w:rsid w:val="005142BA"/>
    <w:rsid w:val="00A05EDF"/>
    <w:rsid w:val="00B24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D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5E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5E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5E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5EDF"/>
    <w:rPr>
      <w:sz w:val="18"/>
      <w:szCs w:val="18"/>
    </w:rPr>
  </w:style>
  <w:style w:type="paragraph" w:customStyle="1" w:styleId="en">
    <w:name w:val="en"/>
    <w:basedOn w:val="a"/>
    <w:rsid w:val="00A05E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042D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6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ictr.org.cn/showproj.aspx?proj=2087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郑伟</dc:creator>
  <cp:keywords/>
  <dc:description/>
  <cp:lastModifiedBy>郑伟</cp:lastModifiedBy>
  <cp:revision>6</cp:revision>
  <dcterms:created xsi:type="dcterms:W3CDTF">2020-11-13T07:18:00Z</dcterms:created>
  <dcterms:modified xsi:type="dcterms:W3CDTF">2020-11-13T07:24:00Z</dcterms:modified>
</cp:coreProperties>
</file>