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2747994" w:displacedByCustomXml="next"/>
    <w:sdt>
      <w:sdtPr>
        <w:id w:val="-76453310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sz w:val="33"/>
          <w:szCs w:val="32"/>
        </w:rPr>
      </w:sdtEndPr>
      <w:sdtContent>
        <w:p w14:paraId="6EFED936" w14:textId="77777777" w:rsidR="007434E8" w:rsidRPr="00B9068C" w:rsidRDefault="007434E8" w:rsidP="007434E8">
          <w:r w:rsidRPr="00B9068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60288" behindDoc="1" locked="0" layoutInCell="1" allowOverlap="1" wp14:anchorId="6A69469C" wp14:editId="63C6BB17">
                    <wp:simplePos x="6134100" y="1438275"/>
                    <wp:positionH relativeFrom="page">
                      <wp:align>center</wp:align>
                    </wp:positionH>
                    <wp:positionV relativeFrom="page">
                      <wp:posOffset>4788535</wp:posOffset>
                    </wp:positionV>
                    <wp:extent cx="7200000" cy="4572000"/>
                    <wp:effectExtent l="0" t="0" r="1270" b="0"/>
                    <wp:wrapNone/>
                    <wp:docPr id="40" name="Lerret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E60000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 w14:anchorId="7245D366">
                  <v:group id="Lerret 40" style="position:absolute;margin-left:0;margin-top:377.05pt;width:566.95pt;height:5in;z-index:-251656192;mso-position-horizontal:center;mso-position-horizontal-relative:page;mso-position-vertical-relative:page;mso-width-relative:margin;mso-height-relative:margin" coordsize="71996,45720" o:spid="_x0000_s1026" editas="canvas" w14:anchorId="0D983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71996;height:45720;visibility:visible;mso-wrap-style:square" filled="t" fillcolor="#e60000" type="#_x0000_t75">
                      <v:fill o:detectmouseclick="t"/>
                      <v:path o:connecttype="none"/>
                    </v:shape>
                    <w10:wrap anchorx="page" anchory="page"/>
                  </v:group>
                </w:pict>
              </mc:Fallback>
            </mc:AlternateContent>
          </w:r>
          <w:r w:rsidRPr="00B9068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A045B30" wp14:editId="742B279C">
                    <wp:simplePos x="485775" y="1009650"/>
                    <wp:positionH relativeFrom="page">
                      <wp:align>center</wp:align>
                    </wp:positionH>
                    <wp:positionV relativeFrom="page">
                      <wp:posOffset>180340</wp:posOffset>
                    </wp:positionV>
                    <wp:extent cx="7200000" cy="4572000"/>
                    <wp:effectExtent l="0" t="0" r="1270" b="0"/>
                    <wp:wrapNone/>
                    <wp:docPr id="39" name="Rektangel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4572000"/>
                            </a:xfrm>
                            <a:prstGeom prst="rect">
                              <a:avLst/>
                            </a:pr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 w14:anchorId="148E057F">
                  <v:rect id="Rektangel 39" style="position:absolute;margin-left:0;margin-top:14.2pt;width:566.95pt;height:5in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color="#e60000" stroked="f" strokeweight="1pt" w14:anchorId="084AA2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">
                    <w10:wrap anchorx="page" anchory="page"/>
                  </v:rect>
                </w:pict>
              </mc:Fallback>
            </mc:AlternateContent>
          </w:r>
        </w:p>
        <w:tbl>
          <w:tblPr>
            <w:tblpPr w:rightFromText="5670" w:vertAnchor="page" w:horzAnchor="page" w:tblpX="1135" w:tblpY="1645"/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494"/>
          </w:tblGrid>
          <w:tr w:rsidR="007434E8" w:rsidRPr="005F6919" w14:paraId="44FA9824" w14:textId="77777777" w:rsidTr="4E0F81B2">
            <w:trPr>
              <w:trHeight w:val="671"/>
            </w:trPr>
            <w:sdt>
              <w:sdtPr>
                <w:alias w:val="Vedlegg"/>
                <w:tag w:val=""/>
                <w:id w:val="1779363583"/>
                <w:placeholder>
                  <w:docPart w:val="5050DE00777241EAA67B4E55226D7D7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tc>
                  <w:tcPr>
                    <w:tcW w:w="8494" w:type="dxa"/>
                  </w:tcPr>
                  <w:p w14:paraId="41DFE254" w14:textId="4D2F470B" w:rsidR="007434E8" w:rsidRPr="00B9068C" w:rsidRDefault="007434E8" w:rsidP="00D138F5">
                    <w:pPr>
                      <w:pStyle w:val="forsideVedleggnr"/>
                      <w:framePr w:wrap="auto" w:vAnchor="margin" w:hAnchor="text" w:xAlign="left" w:yAlign="inline"/>
                    </w:pPr>
                    <w:r>
                      <w:t>Vedlegg 8 Avtale om behandling av personopplysninger</w:t>
                    </w:r>
                  </w:p>
                </w:tc>
              </w:sdtContent>
            </w:sdt>
          </w:tr>
          <w:tr w:rsidR="007434E8" w:rsidRPr="005F6919" w14:paraId="54E5978E" w14:textId="77777777" w:rsidTr="4E0F81B2">
            <w:trPr>
              <w:trHeight w:val="2418"/>
            </w:trPr>
            <w:tc>
              <w:tcPr>
                <w:tcW w:w="8494" w:type="dxa"/>
              </w:tcPr>
              <w:p w14:paraId="5CAB7EEF" w14:textId="77777777" w:rsidR="007434E8" w:rsidRPr="00B9068C" w:rsidRDefault="007434E8" w:rsidP="00D138F5"/>
              <w:p w14:paraId="3A317935" w14:textId="77777777" w:rsidR="007434E8" w:rsidRPr="00B9068C" w:rsidRDefault="007434E8" w:rsidP="00D138F5"/>
              <w:p w14:paraId="6542F609" w14:textId="5F776E88" w:rsidR="007434E8" w:rsidRPr="00B9068C" w:rsidRDefault="007434E8" w:rsidP="00B95F43">
                <w:pPr>
                  <w:pStyle w:val="forsideVersjon"/>
                  <w:framePr w:wrap="auto" w:vAnchor="margin" w:hAnchor="text" w:xAlign="left" w:yAlign="inline"/>
                </w:pPr>
              </w:p>
            </w:tc>
          </w:tr>
          <w:tr w:rsidR="007434E8" w:rsidRPr="005F6919" w14:paraId="593332C0" w14:textId="77777777" w:rsidTr="4E0F81B2">
            <w:trPr>
              <w:trHeight w:val="1173"/>
            </w:trPr>
            <w:sdt>
              <w:sdtPr>
                <w:alias w:val="Tittel"/>
                <w:tag w:val=""/>
                <w:id w:val="-1210560535"/>
                <w:placeholder>
                  <w:docPart w:val="0CC8E948C11849A192C7BB7AA1705A6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8494" w:type="dxa"/>
                  </w:tcPr>
                  <w:p w14:paraId="06F3FCBA" w14:textId="74687888" w:rsidR="007434E8" w:rsidRPr="00B9068C" w:rsidRDefault="00B10E7E" w:rsidP="00D138F5">
                    <w:pPr>
                      <w:pStyle w:val="forsideOrdinrTittel"/>
                      <w:framePr w:wrap="auto" w:vAnchor="margin" w:hAnchor="text" w:xAlign="left" w:yAlign="inline"/>
                    </w:pPr>
                    <w:r>
                      <w:t>Avtale om behandling av personopplysninger</w:t>
                    </w:r>
                  </w:p>
                </w:tc>
              </w:sdtContent>
            </w:sdt>
          </w:tr>
          <w:tr w:rsidR="007434E8" w:rsidRPr="005F6919" w14:paraId="4D2E928A" w14:textId="77777777" w:rsidTr="4E0F81B2">
            <w:trPr>
              <w:trHeight w:val="300"/>
            </w:trPr>
            <w:tc>
              <w:tcPr>
                <w:tcW w:w="8494" w:type="dxa"/>
              </w:tcPr>
              <w:p w14:paraId="1C2EDF05" w14:textId="13B25074" w:rsidR="007434E8" w:rsidRPr="00B9068C" w:rsidRDefault="007434E8" w:rsidP="008855E2">
                <w:pPr>
                  <w:pStyle w:val="forsideOrdinrUndertittel"/>
                  <w:framePr w:wrap="auto" w:vAnchor="margin" w:hAnchor="text" w:xAlign="left" w:yAlign="inline"/>
                </w:pPr>
              </w:p>
            </w:tc>
          </w:tr>
        </w:tbl>
        <w:p w14:paraId="0EB89C2A" w14:textId="77777777" w:rsidR="007434E8" w:rsidRPr="00B9068C" w:rsidRDefault="007434E8" w:rsidP="007434E8"/>
        <w:p w14:paraId="5B4BBD8A" w14:textId="77777777" w:rsidR="007434E8" w:rsidRPr="0034675A" w:rsidRDefault="007434E8" w:rsidP="007434E8">
          <w:pPr>
            <w:rPr>
              <w:lang w:eastAsia="nb-NO"/>
            </w:rPr>
          </w:pPr>
          <w:r w:rsidRPr="00B9068C">
            <w:br w:type="page"/>
          </w:r>
        </w:p>
        <w:p w14:paraId="03B33F83" w14:textId="77777777" w:rsidR="007434E8" w:rsidRPr="0034675A" w:rsidRDefault="007434E8" w:rsidP="007434E8">
          <w:pPr>
            <w:rPr>
              <w:lang w:eastAsia="nb-NO"/>
            </w:rPr>
          </w:pPr>
        </w:p>
        <w:p w14:paraId="0E98390B" w14:textId="77777777" w:rsidR="007434E8" w:rsidRPr="0034675A" w:rsidRDefault="007434E8" w:rsidP="007434E8">
          <w:pPr>
            <w:rPr>
              <w:lang w:eastAsia="nb-NO"/>
            </w:rPr>
          </w:pPr>
        </w:p>
        <w:p w14:paraId="00D1142C" w14:textId="77777777" w:rsidR="007434E8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>Basert på Vedlegg 3 til Bransjenorm for behandling av personopplysninger i elektronisk billettering (Bransjenormen).</w:t>
          </w:r>
          <w:r>
            <w:t xml:space="preserve"> </w:t>
          </w:r>
        </w:p>
        <w:p w14:paraId="6FFF7FCC" w14:textId="77777777" w:rsidR="007434E8" w:rsidRPr="0034675A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>Oppdatert av Ruter etter krav i ny personopplysningslov og EU forordning 2016/679 for behandling av personopplysninger.</w:t>
          </w:r>
        </w:p>
        <w:p w14:paraId="37D6AE92" w14:textId="77777777" w:rsidR="007434E8" w:rsidRPr="0034675A" w:rsidRDefault="007434E8" w:rsidP="007434E8">
          <w:pPr>
            <w:rPr>
              <w:lang w:eastAsia="nb-NO"/>
            </w:rPr>
          </w:pPr>
        </w:p>
        <w:p w14:paraId="41F3E6FD" w14:textId="77777777" w:rsidR="007434E8" w:rsidRPr="0034675A" w:rsidRDefault="007434E8" w:rsidP="007434E8">
          <w:pPr>
            <w:rPr>
              <w:lang w:eastAsia="nb-NO"/>
            </w:rPr>
          </w:pPr>
        </w:p>
        <w:p w14:paraId="44F14A7B" w14:textId="77777777" w:rsidR="007434E8" w:rsidRPr="0034675A" w:rsidRDefault="007434E8" w:rsidP="007434E8">
          <w:pPr>
            <w:rPr>
              <w:lang w:eastAsia="nb-NO"/>
            </w:rPr>
          </w:pPr>
        </w:p>
        <w:p w14:paraId="77C330F7" w14:textId="77777777" w:rsidR="007434E8" w:rsidRPr="0034675A" w:rsidRDefault="007434E8" w:rsidP="007434E8">
          <w:pPr>
            <w:rPr>
              <w:lang w:eastAsia="nb-NO"/>
            </w:rPr>
          </w:pPr>
        </w:p>
        <w:p w14:paraId="163A5D3B" w14:textId="77777777" w:rsidR="007434E8" w:rsidRPr="0034675A" w:rsidRDefault="007434E8" w:rsidP="007434E8">
          <w:pPr>
            <w:rPr>
              <w:lang w:eastAsia="nb-NO"/>
            </w:rPr>
          </w:pPr>
        </w:p>
        <w:p w14:paraId="581770AE" w14:textId="77777777" w:rsidR="007434E8" w:rsidRPr="0034675A" w:rsidRDefault="007434E8" w:rsidP="007434E8">
          <w:pPr>
            <w:rPr>
              <w:lang w:eastAsia="nb-NO"/>
            </w:rPr>
          </w:pPr>
        </w:p>
        <w:p w14:paraId="164AB1A8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r w:rsidRPr="0034675A">
            <w:rPr>
              <w:lang w:eastAsia="nb-NO"/>
            </w:rPr>
            <w:br w:type="page"/>
          </w:r>
          <w:bookmarkStart w:id="1" w:name="_Toc231181833"/>
          <w:r w:rsidRPr="0034675A">
            <w:rPr>
              <w:lang w:eastAsia="nb-NO"/>
            </w:rPr>
            <w:lastRenderedPageBreak/>
            <w:t>Avtalens hensikt</w:t>
          </w:r>
          <w:bookmarkEnd w:id="1"/>
        </w:p>
        <w:p w14:paraId="2FE57EF9" w14:textId="68E9D81B" w:rsidR="0095208B" w:rsidRPr="0095208B" w:rsidRDefault="0095208B" w:rsidP="4E0F81B2">
          <w:pPr>
            <w:spacing w:before="100" w:beforeAutospacing="1" w:after="100" w:afterAutospacing="1"/>
            <w:contextualSpacing/>
            <w:rPr>
              <w:rFonts w:ascii="Arial" w:hAnsi="Arial" w:cs="Arial"/>
              <w:sz w:val="24"/>
              <w:szCs w:val="24"/>
            </w:rPr>
          </w:pPr>
          <w:r w:rsidRPr="4E0F81B2">
            <w:rPr>
              <w:rFonts w:ascii="Arial" w:hAnsi="Arial" w:cs="Arial"/>
            </w:rPr>
            <w:t>Avtalens hensikt er å regulere rettigheter og plikter etter gjeldende personopplysningslov og GDPR, innenfor rammen av</w:t>
          </w:r>
          <w:r w:rsidR="00703FE2" w:rsidRPr="4E0F81B2">
            <w:rPr>
              <w:rFonts w:ascii="Arial" w:hAnsi="Arial" w:cs="Arial"/>
            </w:rPr>
            <w:t xml:space="preserve"> kontrakten om transporttjenester Follo 2025</w:t>
          </w:r>
          <w:r w:rsidRPr="4E0F81B2">
            <w:rPr>
              <w:rFonts w:ascii="Arial" w:hAnsi="Arial" w:cs="Arial"/>
            </w:rPr>
            <w:t xml:space="preserve"> </w:t>
          </w:r>
          <w:r w:rsidR="00703FE2" w:rsidRPr="4E0F81B2">
            <w:rPr>
              <w:rFonts w:ascii="Arial" w:hAnsi="Arial" w:cs="Arial"/>
            </w:rPr>
            <w:t>(</w:t>
          </w:r>
          <w:r w:rsidRPr="4E0F81B2">
            <w:rPr>
              <w:rFonts w:ascii="Arial" w:hAnsi="Arial" w:cs="Arial"/>
            </w:rPr>
            <w:t>hovedavtalen</w:t>
          </w:r>
          <w:r w:rsidR="00703FE2" w:rsidRPr="4E0F81B2">
            <w:rPr>
              <w:rFonts w:ascii="Arial" w:hAnsi="Arial" w:cs="Arial"/>
            </w:rPr>
            <w:t>)</w:t>
          </w:r>
          <w:r w:rsidRPr="4E0F81B2">
            <w:rPr>
              <w:rFonts w:ascii="Arial" w:hAnsi="Arial" w:cs="Arial"/>
            </w:rPr>
            <w:t>. Avtalen skal sikre at Personopplysninger om den registrerte ikke brukes urettmessig eller kommer uberettigede i hende.</w:t>
          </w:r>
        </w:p>
        <w:p w14:paraId="1244E6C9" w14:textId="77777777" w:rsidR="0095208B" w:rsidRPr="00FC33C4" w:rsidRDefault="0095208B" w:rsidP="1BD346FD">
          <w:pPr>
            <w:spacing w:before="100" w:beforeAutospacing="1" w:after="100" w:afterAutospacing="1"/>
            <w:contextualSpacing/>
            <w:rPr>
              <w:rFonts w:ascii="Arial" w:hAnsi="Arial" w:cs="Arial"/>
            </w:rPr>
          </w:pPr>
        </w:p>
        <w:p w14:paraId="785655B4" w14:textId="29CDD8BE" w:rsidR="0095208B" w:rsidRDefault="0095208B" w:rsidP="6EA3FD4B">
          <w:pPr>
            <w:spacing w:before="100" w:beforeAutospacing="1" w:after="100" w:afterAutospacing="1"/>
            <w:contextualSpacing/>
            <w:rPr>
              <w:rFonts w:ascii="Arial" w:hAnsi="Arial" w:cs="Arial"/>
            </w:rPr>
          </w:pPr>
          <w:r w:rsidRPr="6EA3FD4B">
            <w:rPr>
              <w:rFonts w:ascii="Arial" w:hAnsi="Arial" w:cs="Arial"/>
            </w:rPr>
            <w:t xml:space="preserve">Avtalen regulerer i hvilke tilfeller partene er henholdsvis Behandlingsansvarlig og Databehandler. I tillegg regulerer den Databehandlerens (Operatørens) bruk av Personopplysninger på vegne av den Behandlingsansvarlige (Ruter) – herunder innsamling, registrering, sammenstilling, lagring, videreformidling, utlevering eller kombinasjoner av disse. </w:t>
          </w:r>
        </w:p>
        <w:p w14:paraId="2322CC6F" w14:textId="77777777" w:rsidR="0095208B" w:rsidRDefault="0095208B" w:rsidP="0095208B">
          <w:pPr>
            <w:spacing w:before="100" w:beforeAutospacing="1" w:after="100" w:afterAutospacing="1"/>
            <w:contextualSpacing/>
            <w:rPr>
              <w:rFonts w:ascii="Arial" w:hAnsi="Arial" w:cs="Arial"/>
            </w:rPr>
          </w:pPr>
        </w:p>
        <w:p w14:paraId="0909837D" w14:textId="77777777" w:rsidR="0095208B" w:rsidRDefault="0095208B" w:rsidP="0095208B">
          <w:pPr>
            <w:spacing w:before="100" w:beforeAutospacing="1" w:after="100" w:afterAutospacing="1"/>
            <w:contextualSpacing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Meddelelser etter denne Avtalen skal sendes skriftlig til: </w:t>
          </w:r>
        </w:p>
        <w:p w14:paraId="4D05F8A0" w14:textId="77777777" w:rsidR="0095208B" w:rsidRDefault="00B95F43" w:rsidP="0095208B">
          <w:pPr>
            <w:spacing w:before="100" w:beforeAutospacing="1" w:after="100" w:afterAutospacing="1"/>
            <w:contextualSpacing/>
            <w:rPr>
              <w:rStyle w:val="Hyperkobling"/>
              <w:rFonts w:cs="Times New Roman"/>
            </w:rPr>
          </w:pPr>
          <w:hyperlink r:id="rId10" w:history="1">
            <w:r w:rsidR="0095208B">
              <w:rPr>
                <w:rStyle w:val="Hyperkobling"/>
                <w:rFonts w:ascii="Arial" w:hAnsi="Arial" w:cs="Arial"/>
              </w:rPr>
              <w:t>personvernombud@ruter</w:t>
            </w:r>
            <w:r w:rsidR="0095208B">
              <w:rPr>
                <w:rStyle w:val="Hyperkobling"/>
                <w:rFonts w:ascii="Arial" w:hAnsi="Arial"/>
              </w:rPr>
              <w:t>.no</w:t>
            </w:r>
          </w:hyperlink>
        </w:p>
        <w:p w14:paraId="791FDE06" w14:textId="77777777" w:rsidR="0095208B" w:rsidRDefault="0095208B" w:rsidP="0095208B">
          <w:pPr>
            <w:spacing w:before="100" w:beforeAutospacing="1" w:after="100" w:afterAutospacing="1"/>
            <w:contextualSpacing/>
            <w:rPr>
              <w:rStyle w:val="Hyperkobling"/>
              <w:rFonts w:ascii="Arial" w:hAnsi="Arial"/>
            </w:rPr>
          </w:pPr>
        </w:p>
        <w:p w14:paraId="56958C75" w14:textId="77777777" w:rsidR="0095208B" w:rsidRDefault="0095208B" w:rsidP="0095208B">
          <w:pPr>
            <w:spacing w:before="100" w:beforeAutospacing="1" w:after="100" w:afterAutospacing="1"/>
            <w:contextualSpacing/>
            <w:rPr>
              <w:rFonts w:cs="Arial"/>
            </w:rPr>
          </w:pPr>
          <w:r>
            <w:rPr>
              <w:rFonts w:ascii="Arial" w:hAnsi="Arial" w:cs="Arial"/>
            </w:rPr>
            <w:t>Begreper i denne Avtale skal ha samme innhold som angitt i GDPR.</w:t>
          </w:r>
        </w:p>
        <w:p w14:paraId="423A3D25" w14:textId="77777777" w:rsidR="0095208B" w:rsidRDefault="0095208B" w:rsidP="0095208B">
          <w:pPr>
            <w:spacing w:before="100" w:beforeAutospacing="1" w:after="100" w:afterAutospacing="1"/>
            <w:contextualSpacing/>
            <w:rPr>
              <w:rStyle w:val="Hyperkobling"/>
              <w:rFonts w:cs="Times New Roman"/>
            </w:rPr>
          </w:pPr>
        </w:p>
        <w:p w14:paraId="57561BC9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r w:rsidRPr="0034675A">
            <w:rPr>
              <w:lang w:eastAsia="nb-NO"/>
            </w:rPr>
            <w:t>Definisjoner</w:t>
          </w:r>
        </w:p>
        <w:p w14:paraId="1D74C550" w14:textId="77777777" w:rsidR="007434E8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 xml:space="preserve">I tillegg </w:t>
          </w:r>
          <w:r>
            <w:t xml:space="preserve">til definisjonene i hovedavtalen </w:t>
          </w:r>
          <w:r w:rsidRPr="0034675A">
            <w:rPr>
              <w:lang w:eastAsia="nb-NO"/>
            </w:rPr>
            <w:t>gjelder følgende definisjoner</w:t>
          </w:r>
          <w:r>
            <w:t>:</w:t>
          </w:r>
          <w:r w:rsidRPr="0034675A">
            <w:rPr>
              <w:lang w:eastAsia="nb-NO"/>
            </w:rPr>
            <w:t xml:space="preserve"> </w:t>
          </w:r>
        </w:p>
        <w:tbl>
          <w:tblPr>
            <w:tblStyle w:val="RuterBy"/>
            <w:tblW w:w="8783" w:type="dxa"/>
            <w:tblLook w:val="04A0" w:firstRow="1" w:lastRow="0" w:firstColumn="1" w:lastColumn="0" w:noHBand="0" w:noVBand="1"/>
          </w:tblPr>
          <w:tblGrid>
            <w:gridCol w:w="3117"/>
            <w:gridCol w:w="5666"/>
          </w:tblGrid>
          <w:tr w:rsidR="007434E8" w:rsidRPr="0034675A" w14:paraId="3FCA5C01" w14:textId="77777777" w:rsidTr="6EA3FD4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3117" w:type="dxa"/>
              </w:tcPr>
              <w:p w14:paraId="23C258FE" w14:textId="77777777" w:rsidR="007434E8" w:rsidRPr="0034675A" w:rsidRDefault="007434E8" w:rsidP="00D138F5">
                <w:pPr>
                  <w:rPr>
                    <w:lang w:val="en-US"/>
                  </w:rPr>
                </w:pPr>
                <w:proofErr w:type="spellStart"/>
                <w:r w:rsidRPr="0034675A">
                  <w:rPr>
                    <w:lang w:val="en-US"/>
                  </w:rPr>
                  <w:t>Begrep</w:t>
                </w:r>
                <w:proofErr w:type="spellEnd"/>
                <w:r w:rsidRPr="0034675A"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5666" w:type="dxa"/>
              </w:tcPr>
              <w:p w14:paraId="71DCD453" w14:textId="77777777" w:rsidR="007434E8" w:rsidRPr="0034675A" w:rsidRDefault="007434E8" w:rsidP="00D138F5">
                <w:pPr>
                  <w:rPr>
                    <w:lang w:val="en-US"/>
                  </w:rPr>
                </w:pPr>
                <w:proofErr w:type="spellStart"/>
                <w:r w:rsidRPr="0034675A">
                  <w:rPr>
                    <w:lang w:val="en-US"/>
                  </w:rPr>
                  <w:t>Definisjon</w:t>
                </w:r>
                <w:proofErr w:type="spellEnd"/>
              </w:p>
            </w:tc>
          </w:tr>
          <w:tr w:rsidR="007434E8" w:rsidRPr="0034675A" w14:paraId="17B49B43" w14:textId="77777777" w:rsidTr="6EA3FD4B">
            <w:tc>
              <w:tcPr>
                <w:tcW w:w="3117" w:type="dxa"/>
              </w:tcPr>
              <w:p w14:paraId="513862E9" w14:textId="77777777" w:rsidR="007434E8" w:rsidRPr="0034675A" w:rsidRDefault="007434E8" w:rsidP="00D138F5">
                <w:pPr>
                  <w:rPr>
                    <w:lang w:val="en-US"/>
                  </w:rPr>
                </w:pPr>
                <w:r>
                  <w:t xml:space="preserve">Behandlingsansvarlig </w:t>
                </w:r>
              </w:p>
            </w:tc>
            <w:tc>
              <w:tcPr>
                <w:tcW w:w="5666" w:type="dxa"/>
              </w:tcPr>
              <w:p w14:paraId="7B376898" w14:textId="77777777" w:rsidR="007434E8" w:rsidRPr="0034675A" w:rsidRDefault="007434E8" w:rsidP="00D138F5">
                <w:r w:rsidRPr="0034675A">
                  <w:rPr>
                    <w:lang w:eastAsia="nb-NO"/>
                  </w:rPr>
                  <w:t>Den som bestemmer formålet med behandlingen av Personopplysninger og hvilke hjelpemidler som skal brukes.</w:t>
                </w:r>
              </w:p>
            </w:tc>
          </w:tr>
          <w:tr w:rsidR="007434E8" w:rsidRPr="0034675A" w14:paraId="1A2452A4" w14:textId="77777777" w:rsidTr="6EA3FD4B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117" w:type="dxa"/>
              </w:tcPr>
              <w:p w14:paraId="06B51F8D" w14:textId="77777777" w:rsidR="007434E8" w:rsidRPr="0034675A" w:rsidRDefault="007434E8" w:rsidP="00D138F5">
                <w:pPr>
                  <w:rPr>
                    <w:lang w:val="en-US"/>
                  </w:rPr>
                </w:pPr>
                <w:r w:rsidRPr="0034675A">
                  <w:rPr>
                    <w:lang w:eastAsia="nb-NO"/>
                  </w:rPr>
                  <w:t>Databehandler</w:t>
                </w:r>
                <w:r w:rsidRPr="0034675A">
                  <w:t xml:space="preserve"> </w:t>
                </w:r>
              </w:p>
            </w:tc>
            <w:tc>
              <w:tcPr>
                <w:tcW w:w="5666" w:type="dxa"/>
              </w:tcPr>
              <w:p w14:paraId="6D881F44" w14:textId="315A4E40" w:rsidR="007434E8" w:rsidRPr="0034675A" w:rsidRDefault="007434E8" w:rsidP="00D138F5">
                <w:r w:rsidRPr="6EA3FD4B">
                  <w:rPr>
                    <w:lang w:eastAsia="nb-NO"/>
                  </w:rPr>
                  <w:t xml:space="preserve">Den som behandler </w:t>
                </w:r>
                <w:r w:rsidR="00D464F3">
                  <w:t>Personopplysninger</w:t>
                </w:r>
                <w:r w:rsidR="00D464F3" w:rsidRPr="6EA3FD4B">
                  <w:rPr>
                    <w:lang w:eastAsia="nb-NO"/>
                  </w:rPr>
                  <w:t xml:space="preserve"> </w:t>
                </w:r>
                <w:r w:rsidRPr="6EA3FD4B">
                  <w:rPr>
                    <w:lang w:eastAsia="nb-NO"/>
                  </w:rPr>
                  <w:t xml:space="preserve">på vegne av den </w:t>
                </w:r>
                <w:r w:rsidR="00D464F3">
                  <w:t>Behandlingsansvarlige</w:t>
                </w:r>
                <w:r w:rsidRPr="6EA3FD4B">
                  <w:rPr>
                    <w:lang w:eastAsia="nb-NO"/>
                  </w:rPr>
                  <w:t xml:space="preserve">. </w:t>
                </w:r>
              </w:p>
            </w:tc>
          </w:tr>
          <w:tr w:rsidR="007434E8" w:rsidRPr="0034675A" w14:paraId="71940F24" w14:textId="77777777" w:rsidTr="6EA3FD4B">
            <w:tc>
              <w:tcPr>
                <w:tcW w:w="3117" w:type="dxa"/>
              </w:tcPr>
              <w:p w14:paraId="7E831672" w14:textId="77777777" w:rsidR="007434E8" w:rsidRPr="0034675A" w:rsidRDefault="007434E8" w:rsidP="00D138F5">
                <w:pPr>
                  <w:rPr>
                    <w:lang w:val="en-US"/>
                  </w:rPr>
                </w:pPr>
                <w:r>
                  <w:t xml:space="preserve">Personopplysninger </w:t>
                </w:r>
              </w:p>
            </w:tc>
            <w:tc>
              <w:tcPr>
                <w:tcW w:w="5666" w:type="dxa"/>
              </w:tcPr>
              <w:p w14:paraId="06010E73" w14:textId="77777777" w:rsidR="007434E8" w:rsidRPr="0034675A" w:rsidRDefault="007434E8" w:rsidP="00D138F5">
                <w:r w:rsidRPr="0034675A">
                  <w:rPr>
                    <w:lang w:eastAsia="nb-NO"/>
                  </w:rPr>
                  <w:t>Opplysninger og vurderinger som kan knyttes til en enkeltperson</w:t>
                </w:r>
                <w:r>
                  <w:t>.</w:t>
                </w:r>
                <w:r w:rsidRPr="0034675A">
                  <w:t xml:space="preserve"> </w:t>
                </w:r>
              </w:p>
            </w:tc>
          </w:tr>
          <w:tr w:rsidR="007434E8" w:rsidRPr="0034675A" w14:paraId="461E3860" w14:textId="77777777" w:rsidTr="6EA3FD4B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117" w:type="dxa"/>
              </w:tcPr>
              <w:p w14:paraId="5815CF37" w14:textId="32E3A48D" w:rsidR="007434E8" w:rsidRDefault="007434E8" w:rsidP="00D138F5">
                <w:r w:rsidRPr="6EA3FD4B">
                  <w:rPr>
                    <w:lang w:eastAsia="nb-NO"/>
                  </w:rPr>
                  <w:t xml:space="preserve">Behandling av </w:t>
                </w:r>
                <w:r w:rsidR="00FC33C4" w:rsidRPr="6EA3FD4B">
                  <w:rPr>
                    <w:lang w:eastAsia="nb-NO"/>
                  </w:rPr>
                  <w:t>Personopplysninger</w:t>
                </w:r>
              </w:p>
            </w:tc>
            <w:tc>
              <w:tcPr>
                <w:tcW w:w="5666" w:type="dxa"/>
              </w:tcPr>
              <w:p w14:paraId="57BB43A0" w14:textId="6929A85E" w:rsidR="007434E8" w:rsidRPr="0034675A" w:rsidRDefault="007434E8" w:rsidP="00D138F5">
                <w:pPr>
                  <w:rPr>
                    <w:lang w:eastAsia="nb-NO"/>
                  </w:rPr>
                </w:pPr>
                <w:r w:rsidRPr="6EA3FD4B">
                  <w:rPr>
                    <w:lang w:eastAsia="nb-NO"/>
                  </w:rPr>
                  <w:t xml:space="preserve">Enhver bruk av </w:t>
                </w:r>
                <w:r w:rsidR="00D464F3">
                  <w:t>Personopplysninger</w:t>
                </w:r>
                <w:r w:rsidRPr="6EA3FD4B">
                  <w:rPr>
                    <w:lang w:eastAsia="nb-NO"/>
                  </w:rPr>
                  <w:t>, som f.eks. innsamling, registrering, sammenstilling, lagring og utlevering eller en kombinasjon av slike bruksmåter.</w:t>
                </w:r>
              </w:p>
            </w:tc>
          </w:tr>
          <w:tr w:rsidR="007434E8" w:rsidRPr="0034675A" w14:paraId="7021D5E7" w14:textId="77777777" w:rsidTr="6EA3FD4B">
            <w:tc>
              <w:tcPr>
                <w:tcW w:w="3117" w:type="dxa"/>
              </w:tcPr>
              <w:p w14:paraId="27155A67" w14:textId="77777777" w:rsidR="007434E8" w:rsidRPr="0034675A" w:rsidRDefault="007434E8" w:rsidP="00D138F5">
                <w:pPr>
                  <w:rPr>
                    <w:lang w:eastAsia="nb-NO"/>
                  </w:rPr>
                </w:pPr>
                <w:r w:rsidRPr="0034675A">
                  <w:rPr>
                    <w:lang w:eastAsia="nb-NO"/>
                  </w:rPr>
                  <w:t>Behandlingsgrunnlag</w:t>
                </w:r>
              </w:p>
              <w:p w14:paraId="7939E7EC" w14:textId="77777777" w:rsidR="007434E8" w:rsidRDefault="007434E8" w:rsidP="00D138F5"/>
            </w:tc>
            <w:tc>
              <w:tcPr>
                <w:tcW w:w="5666" w:type="dxa"/>
              </w:tcPr>
              <w:p w14:paraId="3D834604" w14:textId="77777777" w:rsidR="007434E8" w:rsidRPr="0034675A" w:rsidRDefault="007434E8" w:rsidP="00D138F5">
                <w:pPr>
                  <w:rPr>
                    <w:lang w:eastAsia="nb-NO"/>
                  </w:rPr>
                </w:pPr>
                <w:r w:rsidRPr="0034675A">
                  <w:rPr>
                    <w:lang w:eastAsia="nb-NO"/>
                  </w:rPr>
                  <w:t>Et grunnlag som gjør behandlingen av personopplysninger lovlig. Samtykke fra den registrerte (vedkommende personopplysningene handler om) er et praktisk behandlingsgrunnlag</w:t>
                </w:r>
                <w:r>
                  <w:t>.</w:t>
                </w:r>
              </w:p>
            </w:tc>
          </w:tr>
        </w:tbl>
        <w:p w14:paraId="3145927C" w14:textId="7E757899" w:rsidR="0095208B" w:rsidRDefault="0095208B" w:rsidP="0095208B">
          <w:pPr>
            <w:pStyle w:val="Overskrift1"/>
            <w:rPr>
              <w:lang w:eastAsia="nb-NO"/>
            </w:rPr>
          </w:pPr>
          <w:bookmarkStart w:id="2" w:name="_Toc231181834"/>
          <w:bookmarkStart w:id="3" w:name="_Hlk508971064"/>
          <w:r>
            <w:rPr>
              <w:lang w:eastAsia="nb-NO"/>
            </w:rPr>
            <w:lastRenderedPageBreak/>
            <w:t>Roller</w:t>
          </w:r>
        </w:p>
        <w:p w14:paraId="35B06D9F" w14:textId="4F170F79" w:rsidR="0095208B" w:rsidRPr="00D464F3" w:rsidRDefault="0095208B" w:rsidP="00D464F3">
          <w:r w:rsidRPr="00D464F3">
            <w:t xml:space="preserve">Ruter og </w:t>
          </w:r>
          <w:r w:rsidR="00C504D0" w:rsidRPr="00D464F3">
            <w:t>O</w:t>
          </w:r>
          <w:r w:rsidRPr="00D464F3">
            <w:t>peratør har hver for seg selvstendig behandlingsansvar for oppfølgning av kundehenvendelser knyttet til personskader.</w:t>
          </w:r>
        </w:p>
        <w:p w14:paraId="230C802A" w14:textId="2872A1B9" w:rsidR="0095208B" w:rsidRPr="00D464F3" w:rsidRDefault="0095208B" w:rsidP="00D464F3">
          <w:r>
            <w:t xml:space="preserve">Operatøren er Behandlingsansvarlig for </w:t>
          </w:r>
          <w:r w:rsidR="00A727E7">
            <w:t xml:space="preserve">Personopplysninger </w:t>
          </w:r>
          <w:r>
            <w:t xml:space="preserve">om personskader som de får tilsendt enten fra kunden eller Ruter, mens Ruter er Behandlingsansvarlig for øvrige kundehenvendelser. </w:t>
          </w:r>
        </w:p>
        <w:p w14:paraId="046C88F2" w14:textId="4B3661B9" w:rsidR="0095208B" w:rsidRPr="00D464F3" w:rsidRDefault="0095208B" w:rsidP="00D464F3">
          <w:r>
            <w:t xml:space="preserve">For </w:t>
          </w:r>
          <w:r w:rsidR="00FC33C4">
            <w:t xml:space="preserve">Behandling </w:t>
          </w:r>
          <w:r>
            <w:t xml:space="preserve">av </w:t>
          </w:r>
          <w:r w:rsidR="00A727E7">
            <w:t xml:space="preserve">Personopplysninger </w:t>
          </w:r>
          <w:r>
            <w:t xml:space="preserve">på vegne av Ruter om andre kundehenvendelser enn skadetilfeller, er </w:t>
          </w:r>
          <w:r w:rsidR="00703FE2">
            <w:t xml:space="preserve">Operatøren </w:t>
          </w:r>
          <w:r>
            <w:t>Databehandler for Ruter. Der denne avtale bruker begrepet "Databehandler", siktes til Operatøren.</w:t>
          </w:r>
        </w:p>
        <w:p w14:paraId="4F850FA6" w14:textId="03DB6047" w:rsidR="0095208B" w:rsidRPr="0095208B" w:rsidRDefault="0095208B" w:rsidP="6EA3FD4B">
          <w:pPr>
            <w:spacing w:before="100" w:beforeAutospacing="1" w:after="100" w:afterAutospacing="1"/>
            <w:contextualSpacing/>
            <w:rPr>
              <w:lang w:eastAsia="nb-NO"/>
            </w:rPr>
          </w:pPr>
          <w:r w:rsidRPr="6EA3FD4B">
            <w:rPr>
              <w:lang w:eastAsia="nb-NO"/>
            </w:rPr>
            <w:t xml:space="preserve">Den Behandlingsansvarlige bestemmer over </w:t>
          </w:r>
          <w:r w:rsidR="00D464F3" w:rsidRPr="6EA3FD4B">
            <w:rPr>
              <w:lang w:eastAsia="nb-NO"/>
            </w:rPr>
            <w:t xml:space="preserve">behandlingen </w:t>
          </w:r>
          <w:r w:rsidRPr="6EA3FD4B">
            <w:rPr>
              <w:lang w:eastAsia="nb-NO"/>
            </w:rPr>
            <w:t>av opplysningene som omfattes av denne Avtale, i henhold til det som er avtalt med den enkelte kunde.</w:t>
          </w:r>
        </w:p>
        <w:p w14:paraId="1C515A38" w14:textId="2C607CEF" w:rsidR="1BD346FD" w:rsidRDefault="1BD346FD" w:rsidP="1BD346FD">
          <w:pPr>
            <w:spacing w:beforeAutospacing="1" w:afterAutospacing="1"/>
            <w:contextualSpacing/>
            <w:rPr>
              <w:lang w:eastAsia="nb-NO"/>
            </w:rPr>
          </w:pPr>
        </w:p>
        <w:p w14:paraId="3EB63E4D" w14:textId="11A0B279" w:rsidR="0095208B" w:rsidRPr="0095208B" w:rsidRDefault="0095208B" w:rsidP="6EA3FD4B">
          <w:pPr>
            <w:spacing w:before="100" w:beforeAutospacing="1" w:after="100" w:afterAutospacing="1"/>
            <w:contextualSpacing/>
            <w:rPr>
              <w:lang w:eastAsia="nb-NO"/>
            </w:rPr>
          </w:pPr>
          <w:r w:rsidRPr="6EA3FD4B">
            <w:rPr>
              <w:lang w:eastAsia="nb-NO"/>
            </w:rPr>
            <w:t xml:space="preserve">Den som er Behandlingsansvarlig er bl.a. ansvarlig for at det foreligger et lovlig Behandlingsgrunnlag, og at den aktuelle </w:t>
          </w:r>
          <w:r w:rsidR="00CE5DA7" w:rsidRPr="6EA3FD4B">
            <w:rPr>
              <w:lang w:eastAsia="nb-NO"/>
            </w:rPr>
            <w:t xml:space="preserve">behandling </w:t>
          </w:r>
          <w:r w:rsidRPr="6EA3FD4B">
            <w:rPr>
              <w:lang w:eastAsia="nb-NO"/>
            </w:rPr>
            <w:t xml:space="preserve">er i overensstemmelse med gjeldende lovgivning. </w:t>
          </w:r>
        </w:p>
        <w:p w14:paraId="7080F87F" w14:textId="77777777" w:rsidR="0095208B" w:rsidRPr="0095208B" w:rsidRDefault="0095208B" w:rsidP="0095208B">
          <w:pPr>
            <w:spacing w:before="100" w:beforeAutospacing="1" w:after="100" w:afterAutospacing="1"/>
            <w:contextualSpacing/>
            <w:rPr>
              <w:lang w:eastAsia="nb-NO"/>
            </w:rPr>
          </w:pPr>
        </w:p>
        <w:p w14:paraId="1ECA08E4" w14:textId="7FBD0DC0" w:rsidR="0095208B" w:rsidRPr="000433FF" w:rsidRDefault="0095208B" w:rsidP="0095208B">
          <w:pPr>
            <w:spacing w:before="100" w:beforeAutospacing="1" w:after="100" w:afterAutospacing="1"/>
            <w:contextualSpacing/>
            <w:rPr>
              <w:lang w:eastAsia="nb-NO"/>
            </w:rPr>
          </w:pPr>
          <w:r w:rsidRPr="0095208B">
            <w:rPr>
              <w:lang w:eastAsia="nb-NO"/>
            </w:rPr>
            <w:t xml:space="preserve">Hver Behandlingsansvarlig skal sørge for tilstrekkelig interne rutiner og dokumentasjon om Behandlingen, nødvendig informasjon om </w:t>
          </w:r>
          <w:r w:rsidR="00D464F3">
            <w:rPr>
              <w:lang w:eastAsia="nb-NO"/>
            </w:rPr>
            <w:t>behandling</w:t>
          </w:r>
          <w:r w:rsidRPr="0095208B">
            <w:rPr>
              <w:lang w:eastAsia="nb-NO"/>
            </w:rPr>
            <w:t xml:space="preserve"> og gjennomfører eventuelle risikovurderinger og DPIA.</w:t>
          </w:r>
        </w:p>
        <w:p w14:paraId="15DF619C" w14:textId="77777777" w:rsidR="0095208B" w:rsidRPr="0095208B" w:rsidRDefault="0095208B" w:rsidP="0095208B">
          <w:pPr>
            <w:rPr>
              <w:lang w:eastAsia="nb-NO"/>
            </w:rPr>
          </w:pPr>
        </w:p>
        <w:p w14:paraId="5D17DF93" w14:textId="117363FD" w:rsidR="007434E8" w:rsidRDefault="007434E8" w:rsidP="007434E8">
          <w:pPr>
            <w:pStyle w:val="Overskrift1"/>
            <w:rPr>
              <w:lang w:eastAsia="nb-NO"/>
            </w:rPr>
          </w:pPr>
          <w:r w:rsidRPr="0034675A">
            <w:rPr>
              <w:lang w:eastAsia="nb-NO"/>
            </w:rPr>
            <w:t>Formål</w:t>
          </w:r>
          <w:bookmarkEnd w:id="2"/>
          <w:r w:rsidRPr="0034675A">
            <w:rPr>
              <w:lang w:eastAsia="nb-NO"/>
            </w:rPr>
            <w:t xml:space="preserve"> og rettslig grunnlag</w:t>
          </w:r>
        </w:p>
        <w:p w14:paraId="77E8F087" w14:textId="77777777" w:rsidR="007434E8" w:rsidRPr="00D839AA" w:rsidRDefault="007434E8" w:rsidP="005A23BC">
          <w:pPr>
            <w:pStyle w:val="Overskrift2"/>
            <w:rPr>
              <w:lang w:eastAsia="nb-NO"/>
            </w:rPr>
          </w:pPr>
          <w:r>
            <w:t>Innledning</w:t>
          </w:r>
        </w:p>
        <w:p w14:paraId="3E605AFC" w14:textId="1B203E92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 skal kun behandle </w:t>
          </w:r>
          <w:r w:rsidR="00CE5DA7" w:rsidRPr="6EA3FD4B">
            <w:rPr>
              <w:lang w:eastAsia="nb-NO"/>
            </w:rPr>
            <w:t xml:space="preserve">Personopplysninger </w:t>
          </w:r>
          <w:r w:rsidRPr="6EA3FD4B">
            <w:rPr>
              <w:lang w:eastAsia="nb-NO"/>
            </w:rPr>
            <w:t>som er i samsvar med formålet</w:t>
          </w:r>
          <w:r>
            <w:t xml:space="preserve"> med behandlingen</w:t>
          </w:r>
          <w:r w:rsidRPr="6EA3FD4B">
            <w:rPr>
              <w:lang w:eastAsia="nb-NO"/>
            </w:rPr>
            <w:t xml:space="preserve">, på den måten som er angitt i </w:t>
          </w:r>
          <w:r>
            <w:t xml:space="preserve">denne </w:t>
          </w:r>
          <w:r w:rsidRPr="6EA3FD4B">
            <w:rPr>
              <w:lang w:eastAsia="nb-NO"/>
            </w:rPr>
            <w:t>avtale</w:t>
          </w:r>
          <w:r>
            <w:t xml:space="preserve">, og </w:t>
          </w:r>
          <w:proofErr w:type="gramStart"/>
          <w:r w:rsidRPr="6EA3FD4B">
            <w:rPr>
              <w:lang w:eastAsia="nb-NO"/>
            </w:rPr>
            <w:t>for øvrig</w:t>
          </w:r>
          <w:proofErr w:type="gramEnd"/>
          <w:r w:rsidRPr="6EA3FD4B">
            <w:rPr>
              <w:lang w:eastAsia="nb-NO"/>
            </w:rPr>
            <w:t xml:space="preserve"> i samsvar med hovedavtalen.</w:t>
          </w:r>
        </w:p>
        <w:p w14:paraId="118F5DC6" w14:textId="77777777" w:rsidR="007434E8" w:rsidRPr="0034675A" w:rsidRDefault="007434E8" w:rsidP="005A23BC">
          <w:pPr>
            <w:pStyle w:val="Overskrift2"/>
            <w:rPr>
              <w:lang w:eastAsia="nb-NO"/>
            </w:rPr>
          </w:pPr>
          <w:r>
            <w:t>Formålet med behandlingen</w:t>
          </w:r>
        </w:p>
        <w:p w14:paraId="28F9B133" w14:textId="77777777" w:rsidR="0095208B" w:rsidRDefault="0095208B" w:rsidP="0095208B">
          <w:pPr>
            <w:spacing w:before="100" w:beforeAutospacing="1" w:after="100" w:afterAutospacing="1"/>
            <w:contextualSpacing/>
            <w:rPr>
              <w:rFonts w:ascii="Arial" w:hAnsi="Arial" w:cs="Arial"/>
            </w:rPr>
          </w:pPr>
        </w:p>
        <w:p w14:paraId="0E0FC84C" w14:textId="77777777" w:rsidR="0095208B" w:rsidRPr="0095208B" w:rsidRDefault="0095208B" w:rsidP="0095208B">
          <w:pPr>
            <w:spacing w:before="100" w:beforeAutospacing="1" w:after="100" w:afterAutospacing="1"/>
            <w:contextualSpacing/>
            <w:rPr>
              <w:b/>
              <w:bCs/>
            </w:rPr>
          </w:pPr>
          <w:r w:rsidRPr="0095208B">
            <w:rPr>
              <w:b/>
              <w:bCs/>
            </w:rPr>
            <w:t>Formålet med behandlingen når partene er selvstendig behandlingsansvarlige, er:</w:t>
          </w:r>
        </w:p>
        <w:p w14:paraId="0E83CC20" w14:textId="77777777" w:rsidR="0095208B" w:rsidRPr="0095208B" w:rsidRDefault="0095208B" w:rsidP="0095208B">
          <w:pPr>
            <w:spacing w:before="100" w:beforeAutospacing="1" w:after="100" w:afterAutospacing="1"/>
            <w:contextualSpacing/>
          </w:pPr>
        </w:p>
        <w:p w14:paraId="729ECC1F" w14:textId="7745E812" w:rsidR="0095208B" w:rsidRPr="00D464F3" w:rsidRDefault="0095208B" w:rsidP="00D464F3">
          <w:r>
            <w:t xml:space="preserve">Personopplysninger som nevnt i denne Avtale </w:t>
          </w:r>
          <w:r w:rsidR="00B10E7E">
            <w:t>b</w:t>
          </w:r>
          <w:r>
            <w:t xml:space="preserve">ehandles for å kunne følge opp henvendelser og </w:t>
          </w:r>
          <w:r w:rsidR="00FC33C4">
            <w:t xml:space="preserve">Behandling </w:t>
          </w:r>
          <w:r>
            <w:t xml:space="preserve">av Personopplysninger i forbindelse med skadesaker fra kunden. </w:t>
          </w:r>
        </w:p>
        <w:p w14:paraId="7ADA6BCE" w14:textId="611CA18D" w:rsidR="0095208B" w:rsidRPr="00D464F3" w:rsidRDefault="0095208B" w:rsidP="00D464F3">
          <w:r>
            <w:t xml:space="preserve">For henvendelser og </w:t>
          </w:r>
          <w:r w:rsidR="00FC33C4">
            <w:t xml:space="preserve">Behandling </w:t>
          </w:r>
          <w:r>
            <w:t xml:space="preserve">av Personopplysninger i forbindelse med skadesaker vil </w:t>
          </w:r>
          <w:r w:rsidR="00703FE2">
            <w:t>Operatør</w:t>
          </w:r>
          <w:r>
            <w:t xml:space="preserve">/forsikringsselskap og Ruter ha selvstendig </w:t>
          </w:r>
          <w:r w:rsidR="00CE5DA7">
            <w:t xml:space="preserve">Behandlingsansvar </w:t>
          </w:r>
          <w:r>
            <w:t>hver for seg.</w:t>
          </w:r>
        </w:p>
        <w:p w14:paraId="0A0DE684" w14:textId="5084E71C" w:rsidR="0095208B" w:rsidRPr="0095208B" w:rsidRDefault="0095208B" w:rsidP="00D464F3">
          <w:r w:rsidRPr="00D464F3">
            <w:t xml:space="preserve">For personskader er </w:t>
          </w:r>
          <w:r w:rsidR="00B10E7E" w:rsidRPr="00D464F3">
            <w:t>O</w:t>
          </w:r>
          <w:r w:rsidRPr="00D464F3">
            <w:t>peratøren Behandlingsansvarlig for egen behandling av saker som blir oversendt av Ruter</w:t>
          </w:r>
          <w:r w:rsidR="00B10E7E" w:rsidRPr="00D464F3">
            <w:t xml:space="preserve">, </w:t>
          </w:r>
          <w:r w:rsidRPr="00D464F3">
            <w:t>eller</w:t>
          </w:r>
          <w:r w:rsidR="00B10E7E" w:rsidRPr="00D464F3">
            <w:t xml:space="preserve"> av</w:t>
          </w:r>
          <w:r w:rsidRPr="00D464F3">
            <w:t xml:space="preserve"> kunden direkte, og skal selv sørge for overholdelse av kravene i personopplysnings</w:t>
          </w:r>
          <w:r w:rsidR="00B10E7E" w:rsidRPr="00D464F3">
            <w:t xml:space="preserve"> -    l</w:t>
          </w:r>
          <w:r w:rsidRPr="00D464F3">
            <w:t xml:space="preserve">oven og GDPR. </w:t>
          </w:r>
        </w:p>
        <w:p w14:paraId="52511425" w14:textId="77777777" w:rsidR="0095208B" w:rsidRPr="0095208B" w:rsidRDefault="0095208B" w:rsidP="0095208B">
          <w:pPr>
            <w:spacing w:before="100" w:beforeAutospacing="1" w:after="100" w:afterAutospacing="1"/>
            <w:contextualSpacing/>
          </w:pPr>
          <w:r w:rsidRPr="0095208B">
            <w:t xml:space="preserve">Operatør skal likevel gi Ruter tilbakemelding om status i slike saker og rapportere på antall saker og hvordan de ble løst. </w:t>
          </w:r>
        </w:p>
        <w:p w14:paraId="0B7EA025" w14:textId="77777777" w:rsidR="0095208B" w:rsidRPr="0095208B" w:rsidRDefault="0095208B" w:rsidP="0095208B">
          <w:pPr>
            <w:spacing w:before="100" w:beforeAutospacing="1" w:after="100" w:afterAutospacing="1"/>
            <w:contextualSpacing/>
          </w:pPr>
        </w:p>
        <w:p w14:paraId="13D2509C" w14:textId="5CE41863" w:rsidR="0095208B" w:rsidRPr="0095208B" w:rsidRDefault="0095208B" w:rsidP="0095208B">
          <w:pPr>
            <w:spacing w:before="100" w:beforeAutospacing="1" w:after="100" w:afterAutospacing="1"/>
            <w:contextualSpacing/>
            <w:rPr>
              <w:b/>
              <w:bCs/>
            </w:rPr>
          </w:pPr>
          <w:r w:rsidRPr="0095208B">
            <w:rPr>
              <w:b/>
              <w:bCs/>
            </w:rPr>
            <w:t>Formålet med behandlingen</w:t>
          </w:r>
          <w:r w:rsidR="00B10E7E">
            <w:rPr>
              <w:b/>
              <w:bCs/>
            </w:rPr>
            <w:t xml:space="preserve"> når Operatøren er</w:t>
          </w:r>
          <w:r w:rsidRPr="0095208B">
            <w:rPr>
              <w:b/>
              <w:bCs/>
            </w:rPr>
            <w:t xml:space="preserve"> databehandler:</w:t>
          </w:r>
        </w:p>
        <w:p w14:paraId="066B27BF" w14:textId="77777777" w:rsidR="0095208B" w:rsidRPr="0095208B" w:rsidRDefault="0095208B" w:rsidP="0095208B">
          <w:pPr>
            <w:spacing w:before="100" w:beforeAutospacing="1" w:after="100" w:afterAutospacing="1"/>
            <w:contextualSpacing/>
          </w:pPr>
        </w:p>
        <w:p w14:paraId="57E09145" w14:textId="58807DF3" w:rsidR="0095208B" w:rsidRPr="00D464F3" w:rsidRDefault="0095208B" w:rsidP="00D464F3">
          <w:r>
            <w:t>Personopplysninger som nevn</w:t>
          </w:r>
          <w:r w:rsidR="00B10E7E">
            <w:t>t i Avtalen b</w:t>
          </w:r>
          <w:r>
            <w:t xml:space="preserve">ehandles for å kunne følge opp henvendelser og </w:t>
          </w:r>
          <w:r w:rsidR="00FC33C4">
            <w:t xml:space="preserve">Behandling </w:t>
          </w:r>
          <w:r>
            <w:t xml:space="preserve">av </w:t>
          </w:r>
          <w:r w:rsidR="00CE5DA7">
            <w:t>Personopplysninger</w:t>
          </w:r>
          <w:r>
            <w:t xml:space="preserve"> i forbindelse med kundeklager og materiell skade.</w:t>
          </w:r>
        </w:p>
        <w:p w14:paraId="2FD44777" w14:textId="77777777" w:rsidR="007434E8" w:rsidRDefault="007434E8" w:rsidP="007434E8">
          <w:pPr>
            <w:rPr>
              <w:lang w:eastAsia="nb-NO"/>
            </w:rPr>
          </w:pPr>
        </w:p>
        <w:p w14:paraId="7DC67A5E" w14:textId="77777777" w:rsidR="007434E8" w:rsidRPr="00D464F3" w:rsidRDefault="007434E8" w:rsidP="007434E8">
          <w:pPr>
            <w:rPr>
              <w:b/>
              <w:bCs/>
            </w:rPr>
          </w:pPr>
          <w:r w:rsidRPr="6EA3FD4B">
            <w:rPr>
              <w:b/>
              <w:bCs/>
            </w:rPr>
            <w:t>Kameraovervåking</w:t>
          </w:r>
        </w:p>
        <w:p w14:paraId="425155B2" w14:textId="5CEBE5BB" w:rsidR="007434E8" w:rsidRDefault="007434E8" w:rsidP="007434E8">
          <w:r>
            <w:t xml:space="preserve">Kameraovervåking benyttes for at passasjer skal ha en så trygg og sikker reise som mulig. I </w:t>
          </w:r>
          <w:r w:rsidR="00B849C7">
            <w:t xml:space="preserve">tillegg </w:t>
          </w:r>
          <w:r>
            <w:t xml:space="preserve">skal overvåking gi fører sikkerhet ved utførelse av tjenesten. </w:t>
          </w:r>
        </w:p>
        <w:p w14:paraId="10A7A610" w14:textId="22F95D58" w:rsidR="000A7BD7" w:rsidRDefault="007434E8" w:rsidP="000A7BD7">
          <w:r>
            <w:t xml:space="preserve">Ruter er </w:t>
          </w:r>
          <w:r w:rsidR="00CE5DA7">
            <w:t>Behandlingsansvarlig</w:t>
          </w:r>
          <w:r>
            <w:t xml:space="preserve">, men </w:t>
          </w:r>
          <w:r w:rsidR="00703FE2">
            <w:t>Operatør</w:t>
          </w:r>
          <w:r>
            <w:t xml:space="preserve"> skal som </w:t>
          </w:r>
          <w:r w:rsidR="00CE5DA7">
            <w:t>Databehandler</w:t>
          </w:r>
          <w:r>
            <w:t xml:space="preserve"> </w:t>
          </w:r>
          <w:r w:rsidR="00B849C7">
            <w:t xml:space="preserve">være </w:t>
          </w:r>
          <w:r>
            <w:t xml:space="preserve">ansvarlig for at drift og installasjon er i samsvar med relevante lovkrav, </w:t>
          </w:r>
          <w:r w:rsidR="000A7BD7">
            <w:t xml:space="preserve">herunder krav til informasjonssikkerhet, </w:t>
          </w:r>
          <w:r>
            <w:t>se</w:t>
          </w:r>
          <w:r w:rsidR="000A7BD7">
            <w:t xml:space="preserve"> </w:t>
          </w:r>
          <w:r>
            <w:t xml:space="preserve">krav i </w:t>
          </w:r>
          <w:r w:rsidR="5F897596">
            <w:t xml:space="preserve">Vedlegg 2 </w:t>
          </w:r>
          <w:r>
            <w:t xml:space="preserve">punkt 5.4 </w:t>
          </w:r>
        </w:p>
        <w:p w14:paraId="5C78AE81" w14:textId="085DC6FE" w:rsidR="007434E8" w:rsidRPr="000A7BD7" w:rsidRDefault="007434E8" w:rsidP="005A23BC">
          <w:pPr>
            <w:pStyle w:val="Overskrift2"/>
            <w:rPr>
              <w:lang w:eastAsia="nb-NO"/>
            </w:rPr>
          </w:pPr>
          <w:r w:rsidRPr="000A7BD7">
            <w:rPr>
              <w:lang w:eastAsia="nb-NO"/>
            </w:rPr>
            <w:t>Behandlingsmåter</w:t>
          </w:r>
        </w:p>
        <w:p w14:paraId="1CCB66A7" w14:textId="07F6D72B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Behandlingen kan foregå </w:t>
          </w:r>
          <w:r>
            <w:t>ved t</w:t>
          </w:r>
          <w:r w:rsidRPr="6EA3FD4B">
            <w:rPr>
              <w:lang w:eastAsia="nb-NO"/>
            </w:rPr>
            <w:t xml:space="preserve">ransportering, innsamling, registrering, lesing, oppslag, bearbeiding i form av nødvendig tillegg i en sak, lagring, sletting og utlevering til </w:t>
          </w:r>
          <w:r w:rsidR="00CE5DA7">
            <w:t>Behandlingsansvarlig</w:t>
          </w:r>
          <w:r>
            <w:t xml:space="preserve">, </w:t>
          </w:r>
          <w:r w:rsidRPr="6EA3FD4B">
            <w:rPr>
              <w:lang w:eastAsia="nb-NO"/>
            </w:rPr>
            <w:t xml:space="preserve">og hvis nødvendig også </w:t>
          </w:r>
          <w:r>
            <w:t xml:space="preserve">gjennom </w:t>
          </w:r>
          <w:r w:rsidRPr="6EA3FD4B">
            <w:rPr>
              <w:lang w:eastAsia="nb-NO"/>
            </w:rPr>
            <w:t xml:space="preserve">kobling av opplysninger og/eller data. </w:t>
          </w:r>
        </w:p>
        <w:p w14:paraId="422DDBB3" w14:textId="77777777" w:rsidR="007434E8" w:rsidRPr="0034675A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>Opplysningene skal ikke lagres for fremtidig bruk i arkivinstans</w:t>
          </w:r>
          <w:r>
            <w:t>.</w:t>
          </w:r>
        </w:p>
        <w:p w14:paraId="7452435B" w14:textId="3D75C6E7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Personopplysningene kan ikke benyttes for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>s formål</w:t>
          </w:r>
          <w:r>
            <w:t>.</w:t>
          </w:r>
        </w:p>
        <w:p w14:paraId="12EEF864" w14:textId="77777777" w:rsidR="007434E8" w:rsidRPr="0034675A" w:rsidRDefault="007434E8" w:rsidP="005A23BC">
          <w:pPr>
            <w:pStyle w:val="Overskrift2"/>
            <w:rPr>
              <w:lang w:eastAsia="nb-NO"/>
            </w:rPr>
          </w:pPr>
          <w:r w:rsidRPr="0034675A">
            <w:rPr>
              <w:lang w:eastAsia="nb-NO"/>
            </w:rPr>
            <w:t>Rettslig grunnlag for behandlingen</w:t>
          </w:r>
        </w:p>
        <w:p w14:paraId="74BBD164" w14:textId="6DCE340F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Behandlingsansvarlig bekrefter at </w:t>
          </w:r>
          <w:r w:rsidR="00CE5DA7">
            <w:t>Behandlingsansvarlig</w:t>
          </w:r>
          <w:r w:rsidRPr="6EA3FD4B">
            <w:rPr>
              <w:lang w:eastAsia="nb-NO"/>
            </w:rPr>
            <w:t xml:space="preserve"> har tilstrekkelig hjemmelsgrunnlag for </w:t>
          </w:r>
          <w:r w:rsidR="00FC33C4">
            <w:t>B</w:t>
          </w:r>
          <w:r w:rsidR="00FC33C4" w:rsidRPr="6EA3FD4B">
            <w:rPr>
              <w:lang w:eastAsia="nb-NO"/>
            </w:rPr>
            <w:t xml:space="preserve">ehandling </w:t>
          </w:r>
          <w:r w:rsidRPr="6EA3FD4B">
            <w:rPr>
              <w:lang w:eastAsia="nb-NO"/>
            </w:rPr>
            <w:t xml:space="preserve">av </w:t>
          </w:r>
          <w:r w:rsidR="00CE5DA7">
            <w:t>Personopplysninger</w:t>
          </w:r>
          <w:r w:rsidRPr="6EA3FD4B">
            <w:rPr>
              <w:lang w:eastAsia="nb-NO"/>
            </w:rPr>
            <w:t xml:space="preserve">, og har rett til, og ansvaret for lovligheten av, overføring av personopplysningene til </w:t>
          </w:r>
          <w:r w:rsidR="00CE5DA7">
            <w:t>Databehandler</w:t>
          </w:r>
          <w:r w:rsidRPr="6EA3FD4B">
            <w:rPr>
              <w:lang w:eastAsia="nb-NO"/>
            </w:rPr>
            <w:t>. Rettslig grunnlag er beskrevet på ruter.no/personvern</w:t>
          </w:r>
          <w:r>
            <w:t>.</w:t>
          </w:r>
          <w:r w:rsidRPr="6EA3FD4B">
            <w:rPr>
              <w:lang w:eastAsia="nb-NO"/>
            </w:rPr>
            <w:t xml:space="preserve"> </w:t>
          </w:r>
          <w:bookmarkStart w:id="4" w:name="_Hlk59017693"/>
        </w:p>
        <w:p w14:paraId="645CEAF4" w14:textId="665E6AF5" w:rsidR="007434E8" w:rsidRDefault="007434E8" w:rsidP="007434E8">
          <w:r w:rsidRPr="6EA3FD4B">
            <w:rPr>
              <w:lang w:eastAsia="nb-NO"/>
            </w:rPr>
            <w:t xml:space="preserve">Aktuelt grunnlag </w:t>
          </w:r>
          <w:r>
            <w:t xml:space="preserve">for </w:t>
          </w:r>
          <w:r w:rsidR="00FC33C4">
            <w:t xml:space="preserve">Behandling </w:t>
          </w:r>
          <w:r>
            <w:t xml:space="preserve">av </w:t>
          </w:r>
          <w:r w:rsidR="00CE5DA7">
            <w:t>Personopplysninger</w:t>
          </w:r>
          <w:r>
            <w:t xml:space="preserve"> i denne avtale </w:t>
          </w:r>
          <w:r w:rsidRPr="6EA3FD4B">
            <w:rPr>
              <w:lang w:eastAsia="nb-NO"/>
            </w:rPr>
            <w:t>er</w:t>
          </w:r>
          <w:r>
            <w:t xml:space="preserve"> kundens</w:t>
          </w:r>
          <w:r w:rsidRPr="6EA3FD4B">
            <w:rPr>
              <w:lang w:eastAsia="nb-NO"/>
            </w:rPr>
            <w:t xml:space="preserve"> samtykke</w:t>
          </w:r>
          <w:r>
            <w:t xml:space="preserve">, eller at behandlingen er nødvendig for å følge opp transportavtalen med kunden. </w:t>
          </w:r>
          <w:bookmarkEnd w:id="4"/>
        </w:p>
        <w:p w14:paraId="5BAE75C5" w14:textId="609EF195" w:rsidR="007434E8" w:rsidRPr="000029C8" w:rsidRDefault="007434E8" w:rsidP="4E0F81B2">
          <w:r>
            <w:t xml:space="preserve">Når Ruter overfører </w:t>
          </w:r>
          <w:r w:rsidR="00CE5DA7">
            <w:t>Personopplysninger</w:t>
          </w:r>
          <w:r>
            <w:t xml:space="preserve"> til </w:t>
          </w:r>
          <w:r w:rsidR="00703FE2">
            <w:t xml:space="preserve">Operatør </w:t>
          </w:r>
          <w:r>
            <w:t xml:space="preserve">som selvstendig </w:t>
          </w:r>
          <w:r w:rsidR="00CE5DA7">
            <w:t>Behandlingsansvarlig</w:t>
          </w:r>
          <w:r>
            <w:t xml:space="preserve"> i forbindelse med skadesaker, er det rettslige grunnlaget at dette er nødvendig for å fremme kundens rettskrav om erstatning/ oppfylle den </w:t>
          </w:r>
          <w:r w:rsidR="00CE5DA7">
            <w:t>Behandlingsansvarlig</w:t>
          </w:r>
          <w:r>
            <w:t>e rettslige forpliktelser.</w:t>
          </w:r>
        </w:p>
        <w:p w14:paraId="4EE8EC52" w14:textId="77777777" w:rsidR="007434E8" w:rsidRDefault="007434E8" w:rsidP="007434E8"/>
        <w:p w14:paraId="58BED2E4" w14:textId="5639F4DE" w:rsidR="007434E8" w:rsidRDefault="007434E8" w:rsidP="005A23BC">
          <w:pPr>
            <w:pStyle w:val="Overskrift2"/>
            <w:rPr>
              <w:lang w:eastAsia="nb-NO"/>
            </w:rPr>
          </w:pPr>
          <w:r>
            <w:t xml:space="preserve">Kategorier av </w:t>
          </w:r>
          <w:r w:rsidR="00CE5DA7">
            <w:t>Personopplysninger</w:t>
          </w:r>
          <w:r>
            <w:t xml:space="preserve"> som behandles </w:t>
          </w:r>
        </w:p>
        <w:p w14:paraId="2BAD4B26" w14:textId="77777777" w:rsidR="007434E8" w:rsidRDefault="007434E8" w:rsidP="008855E2">
          <w:pPr>
            <w:pStyle w:val="Overskrift3"/>
          </w:pPr>
          <w:r>
            <w:t xml:space="preserve">Kundeopplysninger </w:t>
          </w:r>
        </w:p>
        <w:p w14:paraId="3228ADDF" w14:textId="77777777" w:rsidR="007434E8" w:rsidRDefault="007434E8" w:rsidP="007434E8">
          <w:pPr>
            <w:rPr>
              <w:lang w:eastAsia="nb-NO"/>
            </w:rPr>
          </w:pPr>
          <w:r>
            <w:t>Kundeopplysninger er for eksempel n</w:t>
          </w:r>
          <w:r w:rsidRPr="0034675A">
            <w:rPr>
              <w:lang w:eastAsia="nb-NO"/>
            </w:rPr>
            <w:t>avn, fødselsnummer, adresse, postadresse, telefonnummer, e-postadresse, kortnummer og status kort.</w:t>
          </w:r>
        </w:p>
        <w:p w14:paraId="5DA31F46" w14:textId="77777777" w:rsidR="007434E8" w:rsidRDefault="007434E8" w:rsidP="008855E2">
          <w:pPr>
            <w:pStyle w:val="Overskrift3"/>
            <w:rPr>
              <w:lang w:eastAsia="nb-NO"/>
            </w:rPr>
          </w:pPr>
          <w:r w:rsidRPr="0034675A">
            <w:rPr>
              <w:lang w:eastAsia="nb-NO"/>
            </w:rPr>
            <w:lastRenderedPageBreak/>
            <w:t>Reiseopplysninger</w:t>
          </w:r>
        </w:p>
        <w:p w14:paraId="55F3A369" w14:textId="77777777" w:rsidR="007434E8" w:rsidRDefault="007434E8" w:rsidP="007434E8">
          <w:pPr>
            <w:rPr>
              <w:lang w:eastAsia="nb-NO"/>
            </w:rPr>
          </w:pPr>
          <w:r>
            <w:t xml:space="preserve">Reiseopplysninger </w:t>
          </w:r>
          <w:r w:rsidRPr="6EA3FD4B">
            <w:rPr>
              <w:lang w:eastAsia="nb-NO"/>
            </w:rPr>
            <w:t>er informasjon om tid og sted for transporten, inklusive informasjon om hentested og leveringssted.</w:t>
          </w:r>
        </w:p>
        <w:p w14:paraId="7ED0CAF5" w14:textId="77777777" w:rsidR="007434E8" w:rsidRDefault="007434E8" w:rsidP="008855E2">
          <w:pPr>
            <w:pStyle w:val="Overskrift3"/>
            <w:ind w:left="851" w:hanging="851"/>
            <w:rPr>
              <w:lang w:eastAsia="nb-NO"/>
            </w:rPr>
          </w:pPr>
          <w:r w:rsidRPr="6EA3FD4B">
            <w:rPr>
              <w:lang w:eastAsia="nb-NO"/>
            </w:rPr>
            <w:t>Kameraovervåking</w:t>
          </w:r>
        </w:p>
        <w:p w14:paraId="49B25FC3" w14:textId="305736D5" w:rsidR="007434E8" w:rsidRPr="0034675A" w:rsidRDefault="007434E8" w:rsidP="00B10E7E">
          <w:pPr>
            <w:rPr>
              <w:lang w:eastAsia="nb-NO"/>
            </w:rPr>
          </w:pPr>
          <w:r>
            <w:t>Opptak som viser passasjerer og/ eller sjåfør.</w:t>
          </w:r>
        </w:p>
        <w:p w14:paraId="5B1086EB" w14:textId="77777777" w:rsidR="007434E8" w:rsidRPr="0034675A" w:rsidRDefault="007434E8" w:rsidP="008855E2">
          <w:pPr>
            <w:pStyle w:val="Overskrift3"/>
            <w:rPr>
              <w:lang w:eastAsia="nb-NO"/>
            </w:rPr>
          </w:pPr>
          <w:bookmarkStart w:id="5" w:name="_Toc508622549"/>
          <w:r w:rsidRPr="0034675A">
            <w:rPr>
              <w:lang w:eastAsia="nb-NO"/>
            </w:rPr>
            <w:t>Særlige personopplysningskategorier</w:t>
          </w:r>
          <w:bookmarkEnd w:id="5"/>
        </w:p>
        <w:p w14:paraId="2414BF5D" w14:textId="770F3811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Det behandles særlige kategorier 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i skadesaker. </w:t>
          </w:r>
        </w:p>
        <w:p w14:paraId="4AFE0C08" w14:textId="77777777" w:rsidR="007434E8" w:rsidRPr="0034675A" w:rsidRDefault="007434E8" w:rsidP="008855E2">
          <w:pPr>
            <w:pStyle w:val="Overskrift3"/>
            <w:rPr>
              <w:lang w:eastAsia="nb-NO"/>
            </w:rPr>
          </w:pPr>
          <w:r w:rsidRPr="0034675A">
            <w:rPr>
              <w:lang w:eastAsia="nb-NO"/>
            </w:rPr>
            <w:t>Tidsavgrenset behandling</w:t>
          </w:r>
        </w:p>
        <w:p w14:paraId="0F20600F" w14:textId="14EAFA9E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Behandling av personopplysningene skal opphøre etter instruks fra </w:t>
          </w:r>
          <w:r w:rsidR="00CE5DA7">
            <w:t>Behandlingsansvarlig</w:t>
          </w:r>
          <w:r w:rsidRPr="6EA3FD4B">
            <w:rPr>
              <w:lang w:eastAsia="nb-NO"/>
            </w:rPr>
            <w:t>, og i samsvar med gjeldende lovverk.</w:t>
          </w:r>
        </w:p>
        <w:p w14:paraId="6811C80F" w14:textId="77777777" w:rsidR="007434E8" w:rsidRPr="0034675A" w:rsidRDefault="007434E8" w:rsidP="008855E2">
          <w:pPr>
            <w:pStyle w:val="Overskrift3"/>
            <w:rPr>
              <w:lang w:eastAsia="nb-NO"/>
            </w:rPr>
          </w:pPr>
          <w:r w:rsidRPr="0034675A">
            <w:rPr>
              <w:lang w:eastAsia="nb-NO"/>
            </w:rPr>
            <w:t>Sletting eller anonymisering av data som kan knyttes til en person</w:t>
          </w:r>
        </w:p>
        <w:p w14:paraId="0D34D286" w14:textId="4D526646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Fortløpende sletting, eller anonymisering, 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skal gjennomføres dersom opplysningene ikke lenger er nødvendig for å oppfylle formålet, og </w:t>
          </w:r>
          <w:proofErr w:type="gramStart"/>
          <w:r w:rsidRPr="6EA3FD4B">
            <w:rPr>
              <w:lang w:eastAsia="nb-NO"/>
            </w:rPr>
            <w:t>såfremt</w:t>
          </w:r>
          <w:proofErr w:type="gramEnd"/>
          <w:r w:rsidRPr="6EA3FD4B">
            <w:rPr>
              <w:lang w:eastAsia="nb-NO"/>
            </w:rPr>
            <w:t xml:space="preserve"> det ikke foreligger en plikt til oppbevaring i lovgivningen. En eventuell oppbevaringsplikt skal i tilfelle dokumenteres over</w:t>
          </w:r>
          <w:r>
            <w:t>for</w:t>
          </w:r>
          <w:r w:rsidRPr="6EA3FD4B">
            <w:rPr>
              <w:lang w:eastAsia="nb-NO"/>
            </w:rPr>
            <w:t xml:space="preserve"> </w:t>
          </w:r>
          <w:r w:rsidR="00CE5DA7">
            <w:t>Behandlingsansvarlig</w:t>
          </w:r>
          <w:r w:rsidRPr="6EA3FD4B">
            <w:rPr>
              <w:lang w:eastAsia="nb-NO"/>
            </w:rPr>
            <w:t>.</w:t>
          </w:r>
        </w:p>
        <w:p w14:paraId="3E7D27CF" w14:textId="77777777" w:rsidR="007434E8" w:rsidRPr="0034675A" w:rsidRDefault="007434E8" w:rsidP="007434E8">
          <w:pPr>
            <w:rPr>
              <w:lang w:eastAsia="nb-NO"/>
            </w:rPr>
          </w:pPr>
          <w:r>
            <w:t>Kameraovervåkingsbilder skal slettes når det ikke er nødvendig lenger og senest etter en uke. Hvis det er sannsynlig at opptaket vil bli utlevert til politiet i forbindelse med etterforskning av straffbare handlinger eller ulykker, kan opptakene oppbevares inntil 30 dager.</w:t>
          </w:r>
        </w:p>
        <w:bookmarkEnd w:id="3"/>
        <w:p w14:paraId="626D14D3" w14:textId="0EDAEEA2" w:rsidR="007434E8" w:rsidRPr="0034675A" w:rsidRDefault="007434E8" w:rsidP="007434E8">
          <w:pPr>
            <w:pStyle w:val="Overskrift1"/>
            <w:rPr>
              <w:lang w:eastAsia="nb-NO"/>
            </w:rPr>
          </w:pPr>
          <w:r w:rsidRPr="6EA3FD4B">
            <w:rPr>
              <w:lang w:eastAsia="nb-NO"/>
            </w:rPr>
            <w:t xml:space="preserve">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es rolle</w:t>
          </w:r>
        </w:p>
        <w:p w14:paraId="0DC4E0AF" w14:textId="3A2E9C41" w:rsidR="007434E8" w:rsidRPr="008855E2" w:rsidRDefault="00B10E7E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>Den</w:t>
          </w:r>
          <w:r w:rsidR="007434E8" w:rsidRPr="6EA3FD4B">
            <w:rPr>
              <w:lang w:eastAsia="nb-NO"/>
            </w:rPr>
            <w:t xml:space="preserve">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</w:t>
          </w:r>
          <w:r w:rsidR="007434E8" w:rsidRPr="6EA3FD4B">
            <w:rPr>
              <w:lang w:eastAsia="nb-NO"/>
            </w:rPr>
            <w:t xml:space="preserve"> </w:t>
          </w:r>
          <w:r w:rsidR="007434E8">
            <w:t xml:space="preserve">beslutter </w:t>
          </w:r>
          <w:r w:rsidR="007434E8" w:rsidRPr="6EA3FD4B">
            <w:rPr>
              <w:lang w:eastAsia="nb-NO"/>
            </w:rPr>
            <w:t>behandlingen av opplysningene som omfattes av denne avtale, i henhold til det som er avtalt med den enkelte kunde.</w:t>
          </w:r>
        </w:p>
        <w:p w14:paraId="54EC60FB" w14:textId="26FFF353" w:rsidR="007434E8" w:rsidRDefault="00B10E7E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>B</w:t>
          </w:r>
          <w:r w:rsidR="007434E8" w:rsidRPr="6EA3FD4B">
            <w:rPr>
              <w:lang w:eastAsia="nb-NO"/>
            </w:rPr>
            <w:t xml:space="preserve">ehandlingsansvarlig bl.a. ansvarlig for at det foreligger et lovlig </w:t>
          </w:r>
          <w:r w:rsidR="00D464F3" w:rsidRPr="6EA3FD4B">
            <w:rPr>
              <w:lang w:eastAsia="nb-NO"/>
            </w:rPr>
            <w:t xml:space="preserve">Behandlingsgrunnlag </w:t>
          </w:r>
          <w:r w:rsidR="007434E8" w:rsidRPr="6EA3FD4B">
            <w:rPr>
              <w:lang w:eastAsia="nb-NO"/>
            </w:rPr>
            <w:t xml:space="preserve">for personopplysningene, og at den aktuelle behandling er i overensstemmelse med gjeldende lovgivning. </w:t>
          </w:r>
        </w:p>
        <w:p w14:paraId="0B515AFF" w14:textId="74FEE51E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 skal sørge for tilstrekkelig interne rutiner og dokumentasjon om behandlingen, nødvendig informasjon om behandlingen, og gjennomfører risikovurdering og DPIA</w:t>
          </w:r>
          <w:r>
            <w:t>.</w:t>
          </w:r>
        </w:p>
        <w:p w14:paraId="4B1CABFF" w14:textId="2DBA8F9B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Med mindre annet følger av lov, har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e rett til tilgang til og innsyn i både personopplysningene som behandles og i systemene som benyttes til dette formål. Databehandler plikter å gi nødvendig bistand til dette. </w:t>
          </w:r>
        </w:p>
        <w:p w14:paraId="25FF3ACB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bookmarkStart w:id="6" w:name="_Ref68883306"/>
          <w:r w:rsidRPr="0034675A">
            <w:rPr>
              <w:lang w:eastAsia="nb-NO"/>
            </w:rPr>
            <w:t>Databehandlerens plikter</w:t>
          </w:r>
          <w:bookmarkEnd w:id="6"/>
        </w:p>
        <w:p w14:paraId="4B7F3977" w14:textId="0E33D6EF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Databehandleren skal følge de rutiner og instrukser for behandlingen som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e til enhver tid har </w:t>
          </w:r>
          <w:r>
            <w:t xml:space="preserve">besluttet at </w:t>
          </w:r>
          <w:r w:rsidRPr="6EA3FD4B">
            <w:rPr>
              <w:lang w:eastAsia="nb-NO"/>
            </w:rPr>
            <w:t xml:space="preserve">skal gjelde. </w:t>
          </w:r>
        </w:p>
        <w:p w14:paraId="6ACC5B27" w14:textId="44B39AC4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lastRenderedPageBreak/>
            <w:t xml:space="preserve">Det skal ikke behandles andre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enn det som er beskrevet i denne avtalen. </w:t>
          </w:r>
        </w:p>
        <w:p w14:paraId="3CD1C79A" w14:textId="77777777" w:rsidR="007434E8" w:rsidRPr="0034675A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 xml:space="preserve">Dersom ikke annet er avtalt skal personopplysningene ikke benyttes til andre formål enn det som er beskrevet i denne avtalen. </w:t>
          </w:r>
        </w:p>
        <w:p w14:paraId="56E33017" w14:textId="6FA49C79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Databehandleren er i tillegg ansvarlig for at egen </w:t>
          </w:r>
          <w:r w:rsidR="00FC33C4" w:rsidRPr="6EA3FD4B">
            <w:rPr>
              <w:lang w:eastAsia="nb-NO"/>
            </w:rPr>
            <w:t xml:space="preserve">Behandling </w:t>
          </w:r>
          <w:r w:rsidRPr="6EA3FD4B">
            <w:rPr>
              <w:lang w:eastAsia="nb-NO"/>
            </w:rPr>
            <w:t xml:space="preserve">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er i samsvar med personvernlovgivningen</w:t>
          </w:r>
          <w:r>
            <w:t xml:space="preserve">. </w:t>
          </w:r>
        </w:p>
        <w:p w14:paraId="64B8D7B1" w14:textId="6C81B1B8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 er ansvarlig for å oppfylle pliktene i EU forordning 2016/679 for </w:t>
          </w:r>
          <w:r w:rsidR="00FC33C4" w:rsidRPr="6EA3FD4B">
            <w:rPr>
              <w:lang w:eastAsia="nb-NO"/>
            </w:rPr>
            <w:t xml:space="preserve">Behandling </w:t>
          </w:r>
          <w:r w:rsidRPr="6EA3FD4B">
            <w:rPr>
              <w:lang w:eastAsia="nb-NO"/>
            </w:rPr>
            <w:t xml:space="preserve">av </w:t>
          </w:r>
          <w:r w:rsidR="00CE5DA7" w:rsidRPr="6EA3FD4B">
            <w:rPr>
              <w:lang w:eastAsia="nb-NO"/>
            </w:rPr>
            <w:t>Personopplysninger</w:t>
          </w:r>
          <w:r>
            <w:t xml:space="preserve">. Dette innebærer, </w:t>
          </w:r>
          <w:r w:rsidRPr="6EA3FD4B">
            <w:rPr>
              <w:lang w:eastAsia="nb-NO"/>
            </w:rPr>
            <w:t>men</w:t>
          </w:r>
          <w:r>
            <w:t xml:space="preserve"> er</w:t>
          </w:r>
          <w:r w:rsidRPr="6EA3FD4B">
            <w:rPr>
              <w:lang w:eastAsia="nb-NO"/>
            </w:rPr>
            <w:t xml:space="preserve"> ikke avgrenset til:</w:t>
          </w:r>
        </w:p>
        <w:p w14:paraId="22378C60" w14:textId="084A2FA0" w:rsidR="007434E8" w:rsidRPr="0034675A" w:rsidRDefault="007434E8" w:rsidP="005A7C95">
          <w:pPr>
            <w:pStyle w:val="Listeavsnitt"/>
            <w:numPr>
              <w:ilvl w:val="0"/>
              <w:numId w:val="3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Varsle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e om avvik uten unødvendig forsinkelse slik at Behandlingsansvarlig kan </w:t>
          </w:r>
          <w:r w:rsidR="005A7C95" w:rsidRPr="6EA3FD4B">
            <w:rPr>
              <w:lang w:eastAsia="nb-NO"/>
            </w:rPr>
            <w:t xml:space="preserve">  </w:t>
          </w:r>
          <w:r w:rsidRPr="6EA3FD4B">
            <w:rPr>
              <w:lang w:eastAsia="nb-NO"/>
            </w:rPr>
            <w:t>oppfylle fristen til å varsle Datatilsynet innen 72 timer jf. artikkel 33.</w:t>
          </w:r>
        </w:p>
        <w:p w14:paraId="48110801" w14:textId="15D34A14" w:rsidR="007434E8" w:rsidRPr="0034675A" w:rsidRDefault="007434E8" w:rsidP="005A7C95">
          <w:pPr>
            <w:pStyle w:val="Listeavsnitt"/>
            <w:numPr>
              <w:ilvl w:val="0"/>
              <w:numId w:val="3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Opprette personvernombud dersom man behandler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i stor målestokk, eller dersom man behandler sensitive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i stort omfang eller er offentlig virksomhet. </w:t>
          </w:r>
          <w:r w:rsidR="00703FE2" w:rsidRPr="6EA3FD4B">
            <w:rPr>
              <w:lang w:eastAsia="nb-NO"/>
            </w:rPr>
            <w:t>J</w:t>
          </w:r>
          <w:r w:rsidRPr="6EA3FD4B">
            <w:rPr>
              <w:lang w:eastAsia="nb-NO"/>
            </w:rPr>
            <w:t>f. art 37 og 38.</w:t>
          </w:r>
        </w:p>
        <w:p w14:paraId="506CF2FE" w14:textId="32ECB652" w:rsidR="007434E8" w:rsidRPr="0034675A" w:rsidRDefault="007434E8" w:rsidP="005A7C95">
          <w:pPr>
            <w:pStyle w:val="Listeavsnitt"/>
            <w:numPr>
              <w:ilvl w:val="0"/>
              <w:numId w:val="3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Yte nødvendig bistand til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 i oppfyllelsen av den registrertes rettigheter slik de er beskrevet i GDPR kapitel 3, herunder retten til å kreve sletting, retting og innsyn i personopplysningene, retten til å kreve begrensning av en behandling og dataportabilitet mm. Bistandstimeprisen som beskrevet i hovedavtalen skal benyttes.</w:t>
          </w:r>
        </w:p>
        <w:p w14:paraId="7EB2D1F0" w14:textId="68CC91DD" w:rsidR="007434E8" w:rsidRPr="0034675A" w:rsidRDefault="007434E8" w:rsidP="005A7C95">
          <w:pPr>
            <w:pStyle w:val="Listeavsnitt"/>
            <w:numPr>
              <w:ilvl w:val="0"/>
              <w:numId w:val="3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Underrette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e dersom de mener at instruksjonene de mottar er i strid med forordningen eller personvernretten </w:t>
          </w:r>
          <w:proofErr w:type="gramStart"/>
          <w:r w:rsidRPr="6EA3FD4B">
            <w:rPr>
              <w:lang w:eastAsia="nb-NO"/>
            </w:rPr>
            <w:t>for øvrig</w:t>
          </w:r>
          <w:proofErr w:type="gramEnd"/>
          <w:r w:rsidRPr="6EA3FD4B">
            <w:rPr>
              <w:lang w:eastAsia="nb-NO"/>
            </w:rPr>
            <w:t>.</w:t>
          </w:r>
        </w:p>
        <w:p w14:paraId="2D2CD1F5" w14:textId="77777777" w:rsidR="007434E8" w:rsidRPr="0034675A" w:rsidRDefault="007434E8" w:rsidP="005A7C95">
          <w:pPr>
            <w:pStyle w:val="Listeavsnitt"/>
            <w:numPr>
              <w:ilvl w:val="0"/>
              <w:numId w:val="3"/>
            </w:numPr>
            <w:rPr>
              <w:lang w:eastAsia="nb-NO"/>
            </w:rPr>
          </w:pPr>
          <w:r w:rsidRPr="0034675A">
            <w:rPr>
              <w:lang w:eastAsia="nb-NO"/>
            </w:rPr>
            <w:t>Å ivareta forsvarlig informasjonssikkerhet ved egen behandling, jf. GDPR art 32.</w:t>
          </w:r>
        </w:p>
        <w:p w14:paraId="2B7F81E4" w14:textId="77777777" w:rsidR="007434E8" w:rsidRPr="0034675A" w:rsidRDefault="007434E8" w:rsidP="005A7C95">
          <w:pPr>
            <w:pStyle w:val="Listeavsnitt"/>
            <w:numPr>
              <w:ilvl w:val="0"/>
              <w:numId w:val="3"/>
            </w:numPr>
            <w:rPr>
              <w:lang w:eastAsia="nb-NO"/>
            </w:rPr>
          </w:pPr>
          <w:r w:rsidRPr="0034675A">
            <w:rPr>
              <w:lang w:eastAsia="nb-NO"/>
            </w:rPr>
            <w:t>Brudd på pliktene kan føre til sanksjoner fra Datatilsynet, jf. artikkel 58 og fortalen nr.146.</w:t>
          </w:r>
        </w:p>
        <w:p w14:paraId="55A6D228" w14:textId="01A0B7EA" w:rsidR="007434E8" w:rsidRPr="0034675A" w:rsidRDefault="007434E8" w:rsidP="005A7C95">
          <w:pPr>
            <w:pStyle w:val="Listeavsnitt"/>
            <w:numPr>
              <w:ilvl w:val="0"/>
              <w:numId w:val="3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Dersom brudd på personopplysningsloven og GDPR medfører tap for den registrerte er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 xml:space="preserve">en erstatningsansvarlig (solidaransvar), for skade som er forårsaket av at han ikke har oppfylt forpliktelser i denne forordningen eller hvis han har handlet i strid med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es instruks for behandlingen.</w:t>
          </w:r>
        </w:p>
        <w:p w14:paraId="7BD9298F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r w:rsidRPr="0034675A">
            <w:rPr>
              <w:lang w:eastAsia="nb-NO"/>
            </w:rPr>
            <w:t>Taushetsplikt</w:t>
          </w:r>
        </w:p>
        <w:p w14:paraId="551C5BC4" w14:textId="30C06553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Databehandleren har taushetsplikt om dokumentasjon og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som vedkommende får tilgang til i</w:t>
          </w:r>
          <w:r>
            <w:t xml:space="preserve"> henhold til denne </w:t>
          </w:r>
          <w:r w:rsidRPr="6EA3FD4B">
            <w:rPr>
              <w:lang w:eastAsia="nb-NO"/>
            </w:rPr>
            <w:t>avtalen. Dette gjelder også etter avtalens eller ansettelsesforholdets eller tjenesteforholdets opphør.</w:t>
          </w:r>
        </w:p>
        <w:p w14:paraId="3BF9621E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r w:rsidRPr="0034675A">
            <w:rPr>
              <w:lang w:eastAsia="nb-NO"/>
            </w:rPr>
            <w:t>Bruk av skytjenester – overføring av opplysninger til land utenfor EUØ/EØS</w:t>
          </w:r>
        </w:p>
        <w:p w14:paraId="6935F2A9" w14:textId="0F24D9B7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Databehandleren eller hans underleverandører kan ikke benytte skytjenester dersom dette kan medføre at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behandles utenfor EU/EØS, uten at dette er særskilt godkjent av </w:t>
          </w:r>
          <w:r w:rsidR="00CE5DA7">
            <w:t>Behandlingsansvarlig</w:t>
          </w:r>
          <w:r w:rsidRPr="6EA3FD4B">
            <w:rPr>
              <w:lang w:eastAsia="nb-NO"/>
            </w:rPr>
            <w:t xml:space="preserve">. Tilsvarende gjelder annen </w:t>
          </w:r>
          <w:r w:rsidR="00FC33C4" w:rsidRPr="6EA3FD4B">
            <w:rPr>
              <w:lang w:eastAsia="nb-NO"/>
            </w:rPr>
            <w:t xml:space="preserve">Behandling </w:t>
          </w:r>
          <w:r w:rsidRPr="6EA3FD4B">
            <w:rPr>
              <w:lang w:eastAsia="nb-NO"/>
            </w:rPr>
            <w:t xml:space="preserve">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som innebærer overføring 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til mottakerland utenfor EU/EØS.</w:t>
          </w:r>
        </w:p>
        <w:p w14:paraId="55AB2E76" w14:textId="6291872B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lastRenderedPageBreak/>
            <w:t xml:space="preserve">Dette inkluderer lagring 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på server utenfor EU/EØS og at noen av leverandørens eller underleverandørens ansatte kan få tilgang til system hvor det behandles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>. Tilsvarende gjelder for innlogging via skytjenester.</w:t>
          </w:r>
        </w:p>
        <w:p w14:paraId="23224261" w14:textId="4F2D34DC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Spørsmål om </w:t>
          </w:r>
          <w:r w:rsidR="00FC33C4" w:rsidRPr="6EA3FD4B">
            <w:rPr>
              <w:lang w:eastAsia="nb-NO"/>
            </w:rPr>
            <w:t xml:space="preserve">Behandling </w:t>
          </w:r>
          <w:r w:rsidRPr="6EA3FD4B">
            <w:rPr>
              <w:lang w:eastAsia="nb-NO"/>
            </w:rPr>
            <w:t xml:space="preserve">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i forbindelse med skytjenester skal uansett tas opp med Behandlingsansvarlig senest tre måneder før planlagt oppstart av behandlingen. Sensitive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kan uansett ikke behandles utenfor EU/EØS.</w:t>
          </w:r>
        </w:p>
        <w:p w14:paraId="74595116" w14:textId="04AA3755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Behandling 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utenfor EU/EØS skal i alle tilfelle baseres på et gyldig utleveringsgrunnlag i samsvar med GDPR og praksis, og i tillegg nødvendig tiltak, vurdert utfra </w:t>
          </w:r>
          <w:bookmarkStart w:id="7" w:name="_Hlk59013349"/>
          <w:r w:rsidRPr="6EA3FD4B">
            <w:rPr>
              <w:lang w:eastAsia="nb-NO"/>
            </w:rPr>
            <w:t>beskyttelsesnivået i lov og praksis i mottakerlandet</w:t>
          </w:r>
          <w:bookmarkEnd w:id="7"/>
          <w:r w:rsidRPr="6EA3FD4B">
            <w:rPr>
              <w:lang w:eastAsia="nb-NO"/>
            </w:rPr>
            <w:t>.</w:t>
          </w:r>
          <w:r>
            <w:t xml:space="preserve"> </w:t>
          </w:r>
          <w:r w:rsidRPr="6EA3FD4B">
            <w:rPr>
              <w:lang w:eastAsia="nb-NO"/>
            </w:rPr>
            <w:t>Vurderingen skal gjøres i samsvar med retningslinjer fra EDPB.</w:t>
          </w:r>
        </w:p>
        <w:p w14:paraId="5F182596" w14:textId="1E176E44" w:rsidR="0095208B" w:rsidRPr="008855E2" w:rsidRDefault="0095208B" w:rsidP="008855E2">
          <w:r>
            <w:t xml:space="preserve">I tilfeller hvor Operatøren er Behandlingsansvarlig skal Ruter likevel informeres om slik </w:t>
          </w:r>
          <w:r w:rsidR="00CE5DA7">
            <w:t xml:space="preserve">behandling </w:t>
          </w:r>
          <w:r>
            <w:t>og hvilke tiltak som er gjennomført etter GDPR art 46.</w:t>
          </w:r>
        </w:p>
        <w:p w14:paraId="42AF6DE8" w14:textId="77777777" w:rsidR="0095208B" w:rsidRPr="0034675A" w:rsidRDefault="0095208B" w:rsidP="007434E8">
          <w:pPr>
            <w:rPr>
              <w:lang w:eastAsia="nb-NO"/>
            </w:rPr>
          </w:pPr>
        </w:p>
        <w:p w14:paraId="2188AEA2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bookmarkStart w:id="8" w:name="_Toc231181836"/>
          <w:r w:rsidRPr="0034675A">
            <w:rPr>
              <w:lang w:eastAsia="nb-NO"/>
            </w:rPr>
            <w:t>Bruk av underleverandør</w:t>
          </w:r>
          <w:bookmarkEnd w:id="8"/>
        </w:p>
        <w:p w14:paraId="13A03739" w14:textId="623D6B5C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Behandlingsansvarlig skal godkjenne </w:t>
          </w:r>
          <w:r w:rsidR="00CE5DA7">
            <w:t>Databehandler</w:t>
          </w:r>
          <w:r w:rsidRPr="6EA3FD4B">
            <w:rPr>
              <w:lang w:eastAsia="nb-NO"/>
            </w:rPr>
            <w:t xml:space="preserve">s eventuelle bruk av underleverandører før behandlingen av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starter.  </w:t>
          </w:r>
        </w:p>
        <w:p w14:paraId="04734C4B" w14:textId="7C74F0D1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Underleverandøren skal være kjent med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 xml:space="preserve">ens avtalemessige og lovmessige forpliktelser, og oppfylle disse på lik linje med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>en.</w:t>
          </w:r>
        </w:p>
        <w:p w14:paraId="564290C4" w14:textId="72A71E6B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En oversikt over underleverandører som ved avtaleinngåelsen </w:t>
          </w:r>
          <w:r w:rsidR="00703FE2" w:rsidRPr="6EA3FD4B">
            <w:rPr>
              <w:lang w:eastAsia="nb-NO"/>
            </w:rPr>
            <w:t>–</w:t>
          </w:r>
          <w:r w:rsidRPr="6EA3FD4B">
            <w:rPr>
              <w:lang w:eastAsia="nb-NO"/>
            </w:rPr>
            <w:t xml:space="preserve"> eller på et senere tidspunkt </w:t>
          </w:r>
          <w:r w:rsidR="00703FE2" w:rsidRPr="6EA3FD4B">
            <w:rPr>
              <w:lang w:eastAsia="nb-NO"/>
            </w:rPr>
            <w:t>–</w:t>
          </w:r>
          <w:r w:rsidRPr="6EA3FD4B">
            <w:rPr>
              <w:lang w:eastAsia="nb-NO"/>
            </w:rPr>
            <w:t xml:space="preserve"> skal behandle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vedlegges databehandleravtalen</w:t>
          </w:r>
          <w:r w:rsidR="00FC33C4" w:rsidRPr="6EA3FD4B">
            <w:rPr>
              <w:lang w:eastAsia="nb-NO"/>
            </w:rPr>
            <w:t>.</w:t>
          </w:r>
          <w:bookmarkStart w:id="9" w:name="_Hlk508273420"/>
          <w:bookmarkEnd w:id="9"/>
        </w:p>
        <w:p w14:paraId="52B89FE5" w14:textId="77777777" w:rsidR="007434E8" w:rsidRPr="0034675A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>Databehandler er ansvarlig overfor Behandlingsansvarlig for avtalebrudd som eventuelle underleverandører til tjenesten gjør seg skyldig i.</w:t>
          </w:r>
        </w:p>
        <w:p w14:paraId="0FDAF53A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bookmarkStart w:id="10" w:name="_Toc231181837"/>
          <w:r w:rsidRPr="0034675A">
            <w:rPr>
              <w:lang w:eastAsia="nb-NO"/>
            </w:rPr>
            <w:t>Informasjonssikkerhet</w:t>
          </w:r>
          <w:bookmarkEnd w:id="10"/>
        </w:p>
        <w:p w14:paraId="5DFE6E29" w14:textId="14AE78D7" w:rsidR="007434E8" w:rsidRDefault="0095208B" w:rsidP="007434E8">
          <w:pPr>
            <w:rPr>
              <w:lang w:eastAsia="nb-NO"/>
            </w:rPr>
          </w:pPr>
          <w:r>
            <w:rPr>
              <w:lang w:eastAsia="nb-NO"/>
            </w:rPr>
            <w:t xml:space="preserve">Partene </w:t>
          </w:r>
          <w:r w:rsidR="007434E8" w:rsidRPr="0034675A">
            <w:rPr>
              <w:lang w:eastAsia="nb-NO"/>
            </w:rPr>
            <w:t>skal oppfylle de krav til sikkerhetstiltak som stilles etter gjeldende personopplysningslov og GDPR art 32.</w:t>
          </w:r>
        </w:p>
        <w:p w14:paraId="04D50EAA" w14:textId="528D4BA5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 skal ha en dokumentert autorisasjonsordninger for ansatte hos </w:t>
          </w:r>
          <w:r w:rsidR="00CE5DA7">
            <w:t>Databehandler</w:t>
          </w:r>
          <w:r w:rsidRPr="6EA3FD4B">
            <w:rPr>
              <w:lang w:eastAsia="nb-NO"/>
            </w:rPr>
            <w:t xml:space="preserve">en som skal få tilgang til å behandle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>.</w:t>
          </w:r>
        </w:p>
        <w:p w14:paraId="7CA03538" w14:textId="2D0ADC5B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For å oppfylle disse kravene, har </w:t>
          </w:r>
          <w:r w:rsidR="00CE5DA7" w:rsidRPr="6EA3FD4B">
            <w:rPr>
              <w:lang w:eastAsia="nb-NO"/>
            </w:rPr>
            <w:t>Databehandler</w:t>
          </w:r>
          <w:r>
            <w:t>en</w:t>
          </w:r>
          <w:r w:rsidRPr="6EA3FD4B">
            <w:rPr>
              <w:lang w:eastAsia="nb-NO"/>
            </w:rPr>
            <w:t xml:space="preserve"> en plikt til å dokumentere sine sikkerhetsrutiner. Dokumentasjonen skal gjøres tilgjengelig for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e.</w:t>
          </w:r>
        </w:p>
        <w:p w14:paraId="29269EA8" w14:textId="1B8E6162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Databehandleren må sørge for å ha forsvarlig sikring av servere, databaser og annet tilsvarende utstyr slik at ingen uvedkommende kan få tilgang til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. Det samme gjelder utskrifter og utfylte skjemaer. </w:t>
          </w:r>
          <w:bookmarkStart w:id="11" w:name="_Toc231181838"/>
        </w:p>
        <w:p w14:paraId="49A14981" w14:textId="77777777" w:rsidR="007434E8" w:rsidRPr="0034675A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>Databehandleren skal ha et styringssystem. Systemet skal omfatte, men ikke avgrenses til, rutiner for:</w:t>
          </w:r>
        </w:p>
        <w:p w14:paraId="4B8DB5BA" w14:textId="77777777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5A7C95">
            <w:rPr>
              <w:lang w:eastAsia="nb-NO"/>
            </w:rPr>
            <w:lastRenderedPageBreak/>
            <w:t>Tilgangskontroll</w:t>
          </w:r>
        </w:p>
        <w:p w14:paraId="16816E93" w14:textId="77777777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5A7C95">
            <w:rPr>
              <w:lang w:eastAsia="nb-NO"/>
            </w:rPr>
            <w:t>Avviksbehandling som omfatter varsling ved feil bruk av informasjonssystemet, herunder sikkerhetsbrudd.</w:t>
          </w:r>
        </w:p>
        <w:p w14:paraId="7E7BB43F" w14:textId="77777777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5A7C95">
            <w:rPr>
              <w:lang w:eastAsia="nb-NO"/>
            </w:rPr>
            <w:t>Sikkerhetsrevisjon, herunder jevnlig oversendelse av rapporter fra sikkerhetsrevisjoner.</w:t>
          </w:r>
        </w:p>
        <w:p w14:paraId="6ABED397" w14:textId="77777777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5A7C95">
            <w:rPr>
              <w:lang w:eastAsia="nb-NO"/>
            </w:rPr>
            <w:t>Ledelsens gjennomgang av sikkerhetsarbeidet.</w:t>
          </w:r>
        </w:p>
        <w:p w14:paraId="35C827B1" w14:textId="77777777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5A7C95">
            <w:rPr>
              <w:lang w:eastAsia="nb-NO"/>
            </w:rPr>
            <w:t>Gjennomføring av årlige revisjoner av virksomheten.</w:t>
          </w:r>
        </w:p>
        <w:p w14:paraId="5AA770FD" w14:textId="77777777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5A7C95">
            <w:rPr>
              <w:lang w:eastAsia="nb-NO"/>
            </w:rPr>
            <w:t>Dokumentasjon av relevante hendelser</w:t>
          </w:r>
        </w:p>
        <w:p w14:paraId="64A682E2" w14:textId="77777777" w:rsidR="007434E8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34675A">
            <w:rPr>
              <w:lang w:eastAsia="nb-NO"/>
            </w:rPr>
            <w:t>Databehandleren skal etablere og holde en oversikt over sikkerhetstiltak som risikovurderinger har avdekket behov for.</w:t>
          </w:r>
        </w:p>
        <w:p w14:paraId="62F8044C" w14:textId="15A2B056" w:rsidR="007434E8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Databehandleren skal også bistå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 slik at han kan ivareta sitt eget ansvar etter lov og forskrift blant annet ved:</w:t>
          </w:r>
        </w:p>
        <w:p w14:paraId="5FC9BC89" w14:textId="3AF9025E" w:rsidR="007434E8" w:rsidRPr="00B10E7E" w:rsidRDefault="007434E8" w:rsidP="005A7C95">
          <w:pPr>
            <w:pStyle w:val="Listeavsnitt"/>
            <w:numPr>
              <w:ilvl w:val="0"/>
              <w:numId w:val="4"/>
            </w:numPr>
            <w:rPr>
              <w:lang w:val="nn-NO" w:eastAsia="nb-NO"/>
            </w:rPr>
          </w:pPr>
          <w:r w:rsidRPr="00B10E7E">
            <w:rPr>
              <w:lang w:val="nn-NO" w:eastAsia="nb-NO"/>
            </w:rPr>
            <w:t xml:space="preserve">Varsling av avvik, jf. </w:t>
          </w:r>
          <w:r w:rsidR="00703FE2" w:rsidRPr="00B10E7E">
            <w:rPr>
              <w:lang w:val="nn-NO" w:eastAsia="nb-NO"/>
            </w:rPr>
            <w:t>P</w:t>
          </w:r>
          <w:r w:rsidRPr="00B10E7E">
            <w:rPr>
              <w:lang w:val="nn-NO" w:eastAsia="nb-NO"/>
            </w:rPr>
            <w:t xml:space="preserve">unkt </w:t>
          </w:r>
          <w:r w:rsidRPr="005A7C95">
            <w:rPr>
              <w:lang w:eastAsia="nb-NO"/>
            </w:rPr>
            <w:fldChar w:fldCharType="begin"/>
          </w:r>
          <w:r w:rsidRPr="00B10E7E">
            <w:rPr>
              <w:lang w:val="nn-NO" w:eastAsia="nb-NO"/>
            </w:rPr>
            <w:instrText xml:space="preserve"> REF _Ref68883306 \r \h </w:instrText>
          </w:r>
          <w:r w:rsidR="005A7C95" w:rsidRPr="00B10E7E">
            <w:rPr>
              <w:lang w:val="nn-NO" w:eastAsia="nb-NO"/>
            </w:rPr>
            <w:instrText xml:space="preserve"> \* MERGEFORMAT </w:instrText>
          </w:r>
          <w:r w:rsidRPr="005A7C95">
            <w:rPr>
              <w:lang w:eastAsia="nb-NO"/>
            </w:rPr>
          </w:r>
          <w:r w:rsidRPr="005A7C95">
            <w:rPr>
              <w:lang w:eastAsia="nb-NO"/>
            </w:rPr>
            <w:fldChar w:fldCharType="separate"/>
          </w:r>
          <w:r w:rsidRPr="00B10E7E">
            <w:rPr>
              <w:lang w:val="nn-NO" w:eastAsia="nb-NO"/>
            </w:rPr>
            <w:t>5</w:t>
          </w:r>
          <w:r w:rsidRPr="005A7C95">
            <w:rPr>
              <w:lang w:eastAsia="nb-NO"/>
            </w:rPr>
            <w:fldChar w:fldCharType="end"/>
          </w:r>
          <w:r w:rsidRPr="00B10E7E">
            <w:rPr>
              <w:lang w:val="nn-NO" w:eastAsia="nb-NO"/>
            </w:rPr>
            <w:t>.</w:t>
          </w:r>
        </w:p>
        <w:p w14:paraId="5952C74F" w14:textId="77777777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005A7C95">
            <w:rPr>
              <w:lang w:eastAsia="nb-NO"/>
            </w:rPr>
            <w:t>Informasjon om nye momenter som har betydning for å vurdere personvernrisikoen for tjenesten.</w:t>
          </w:r>
        </w:p>
        <w:p w14:paraId="57B4FEFC" w14:textId="1F92B153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Bistå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 med blant tekniske data og fakta om tjenesten ved utarbeidelse av nødvendig konsekvensanalyse og risikovurdering.</w:t>
          </w:r>
        </w:p>
        <w:p w14:paraId="55A6E8DB" w14:textId="3376339C" w:rsidR="007434E8" w:rsidRPr="005A7C95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Informasjonsutveksling med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 om nye lover og regler, praksis og annet som kan ha betydning for å oppfylle krav til god informasjonssikkerhet.</w:t>
          </w:r>
        </w:p>
        <w:p w14:paraId="7F3FF531" w14:textId="07E03A2E" w:rsidR="007434E8" w:rsidRPr="0034675A" w:rsidRDefault="007434E8" w:rsidP="005A7C95">
          <w:pPr>
            <w:pStyle w:val="Listeavsnitt"/>
            <w:numPr>
              <w:ilvl w:val="0"/>
              <w:numId w:val="4"/>
            </w:numPr>
            <w:rPr>
              <w:lang w:eastAsia="nb-NO"/>
            </w:rPr>
          </w:pPr>
          <w:r w:rsidRPr="6EA3FD4B">
            <w:rPr>
              <w:lang w:eastAsia="nb-NO"/>
            </w:rPr>
            <w:t xml:space="preserve">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 har ansvaret for at avviksmelding sendes Datatilsynet.</w:t>
          </w:r>
        </w:p>
        <w:p w14:paraId="53AE5E9F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r w:rsidRPr="0034675A">
            <w:rPr>
              <w:lang w:eastAsia="nb-NO"/>
            </w:rPr>
            <w:t>Sikkerhetsrevisjoner</w:t>
          </w:r>
          <w:bookmarkEnd w:id="11"/>
        </w:p>
        <w:p w14:paraId="6370E37C" w14:textId="39EDC220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e skal kunne gjennomføre sikkerhetsrevisjoner av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>en. Revisjonen kan omfatte gjennomgang av rutiner, stikkprøvekontroller, mer omfattende stedlige kontroller og andre egnede kontrolltiltak.</w:t>
          </w:r>
        </w:p>
        <w:p w14:paraId="7CD3F132" w14:textId="04D70C76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 plikter å bistå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 ved slike revisjoner og gjøre nødvendig dokumentasjon tilgjengelig. Bistandstimepris som beskrevet i hovedavtalen skal benyttes.</w:t>
          </w:r>
        </w:p>
        <w:p w14:paraId="69D9139B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bookmarkStart w:id="12" w:name="_Toc231181839"/>
          <w:r w:rsidRPr="0034675A">
            <w:rPr>
              <w:lang w:eastAsia="nb-NO"/>
            </w:rPr>
            <w:t>Avtalens varighet</w:t>
          </w:r>
          <w:bookmarkEnd w:id="12"/>
          <w:r w:rsidRPr="0034675A">
            <w:rPr>
              <w:lang w:eastAsia="nb-NO"/>
            </w:rPr>
            <w:t xml:space="preserve"> og endringer</w:t>
          </w:r>
        </w:p>
        <w:p w14:paraId="47D218AB" w14:textId="6C11E8B4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Avtalen gjelder så lenge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 xml:space="preserve">en behandler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på vegne av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e.</w:t>
          </w:r>
          <w:r>
            <w:t xml:space="preserve"> </w:t>
          </w:r>
          <w:r w:rsidRPr="6EA3FD4B">
            <w:rPr>
              <w:lang w:eastAsia="nb-NO"/>
            </w:rPr>
            <w:t>Dette tidspunktet vil i praksis være knyttet til hovedavtalens utløp.</w:t>
          </w:r>
        </w:p>
        <w:p w14:paraId="62093F85" w14:textId="51A51178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Ved brudd på denne avtale eller gjeldende personopplysningslov, kan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 xml:space="preserve">e pålegge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>en å stoppe den videre behandlingen av opplysningene med øyeblikkelig virkning. Brudd på denne avtalen er å regne som mislighold av hovedavtalen.</w:t>
          </w:r>
        </w:p>
        <w:p w14:paraId="17D6C4A2" w14:textId="77777777" w:rsidR="007434E8" w:rsidRPr="0034675A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>Eventuelle endringer til denne avtalen skal beskrives i bilag 3, Endringer.</w:t>
          </w:r>
        </w:p>
        <w:p w14:paraId="2542433C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bookmarkStart w:id="13" w:name="_Toc231181840"/>
          <w:r w:rsidRPr="0034675A">
            <w:rPr>
              <w:lang w:eastAsia="nb-NO"/>
            </w:rPr>
            <w:t>Tilbakeføring ved opphør</w:t>
          </w:r>
          <w:bookmarkEnd w:id="13"/>
        </w:p>
        <w:p w14:paraId="7A1A1A1A" w14:textId="6B522D5F" w:rsidR="007434E8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Ved opphør av hovedavtalen plikter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 xml:space="preserve">en å tilbakelevere alle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som er mottatt på vegne av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e, og som omfattes av denne avtalen.</w:t>
          </w:r>
        </w:p>
        <w:p w14:paraId="56685852" w14:textId="72A6AAF3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lastRenderedPageBreak/>
            <w:t xml:space="preserve">Ved opphør av avtalen skal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 xml:space="preserve">en deretter endelig slette eller forsvarlig destruere alle dokumenter, data, disketter, lagringstape, </w:t>
          </w:r>
          <w:proofErr w:type="spellStart"/>
          <w:r w:rsidRPr="6EA3FD4B">
            <w:rPr>
              <w:lang w:eastAsia="nb-NO"/>
            </w:rPr>
            <w:t>cd</w:t>
          </w:r>
          <w:r>
            <w:t>’</w:t>
          </w:r>
          <w:r w:rsidRPr="6EA3FD4B">
            <w:rPr>
              <w:lang w:eastAsia="nb-NO"/>
            </w:rPr>
            <w:t>er</w:t>
          </w:r>
          <w:proofErr w:type="spellEnd"/>
          <w:r w:rsidRPr="6EA3FD4B">
            <w:rPr>
              <w:lang w:eastAsia="nb-NO"/>
            </w:rPr>
            <w:t>, minnepinner/USB-</w:t>
          </w:r>
          <w:proofErr w:type="spellStart"/>
          <w:r w:rsidRPr="6EA3FD4B">
            <w:rPr>
              <w:lang w:eastAsia="nb-NO"/>
            </w:rPr>
            <w:t>sticks</w:t>
          </w:r>
          <w:proofErr w:type="spellEnd"/>
          <w:r w:rsidRPr="6EA3FD4B">
            <w:rPr>
              <w:lang w:eastAsia="nb-NO"/>
            </w:rPr>
            <w:t xml:space="preserve"> og annet som inneholder </w:t>
          </w:r>
          <w:r w:rsidR="00CE5DA7" w:rsidRPr="6EA3FD4B">
            <w:rPr>
              <w:lang w:eastAsia="nb-NO"/>
            </w:rPr>
            <w:t>Personopplysninger</w:t>
          </w:r>
          <w:r w:rsidRPr="6EA3FD4B">
            <w:rPr>
              <w:lang w:eastAsia="nb-NO"/>
            </w:rPr>
            <w:t xml:space="preserve"> som omfattes av avtalen. Dette gjelder også for eventuelle sikkerhetskopier. Databehandleren skal skriftlig dokumentere at sletting og eller destruksjon er foretatt i henhold til avtalen innen rimelig tid etter avtalens opphør.</w:t>
          </w:r>
        </w:p>
        <w:p w14:paraId="7C112BCF" w14:textId="0700EB15" w:rsidR="007434E8" w:rsidRPr="0034675A" w:rsidRDefault="007434E8" w:rsidP="007434E8">
          <w:pPr>
            <w:rPr>
              <w:lang w:eastAsia="nb-NO"/>
            </w:rPr>
          </w:pPr>
          <w:r w:rsidRPr="6EA3FD4B">
            <w:rPr>
              <w:lang w:eastAsia="nb-NO"/>
            </w:rPr>
            <w:t xml:space="preserve">Databehandleren skal uansatt lagre dokumentasjon på sikkerhetsrutiner i minst 5 år fra det tidspunkt dokumentet ble erstattet med ny gjeldende utgave, og </w:t>
          </w:r>
          <w:r w:rsidR="00CE5DA7" w:rsidRPr="6EA3FD4B">
            <w:rPr>
              <w:lang w:eastAsia="nb-NO"/>
            </w:rPr>
            <w:t>Databehandler</w:t>
          </w:r>
          <w:r w:rsidRPr="6EA3FD4B">
            <w:rPr>
              <w:lang w:eastAsia="nb-NO"/>
            </w:rPr>
            <w:t xml:space="preserve">en må i lagringstiden bistå den </w:t>
          </w:r>
          <w:r w:rsidR="00CE5DA7" w:rsidRPr="6EA3FD4B">
            <w:rPr>
              <w:lang w:eastAsia="nb-NO"/>
            </w:rPr>
            <w:t>Behandlingsansvarlig</w:t>
          </w:r>
          <w:r w:rsidRPr="6EA3FD4B">
            <w:rPr>
              <w:lang w:eastAsia="nb-NO"/>
            </w:rPr>
            <w:t>e med å fremskaffe slik dokumentasjon.</w:t>
          </w:r>
        </w:p>
        <w:p w14:paraId="39CAA53A" w14:textId="77777777" w:rsidR="007434E8" w:rsidRPr="0034675A" w:rsidRDefault="007434E8" w:rsidP="007434E8">
          <w:pPr>
            <w:pStyle w:val="Overskrift1"/>
            <w:rPr>
              <w:lang w:eastAsia="nb-NO"/>
            </w:rPr>
          </w:pPr>
          <w:bookmarkStart w:id="14" w:name="_Toc231181842"/>
          <w:r w:rsidRPr="0034675A">
            <w:rPr>
              <w:lang w:eastAsia="nb-NO"/>
            </w:rPr>
            <w:t>Lovvalg og verneting</w:t>
          </w:r>
          <w:bookmarkEnd w:id="14"/>
        </w:p>
        <w:p w14:paraId="2E3173D2" w14:textId="77777777" w:rsidR="007434E8" w:rsidRPr="0034675A" w:rsidRDefault="007434E8" w:rsidP="007434E8">
          <w:pPr>
            <w:rPr>
              <w:lang w:eastAsia="nb-NO"/>
            </w:rPr>
          </w:pPr>
          <w:r w:rsidRPr="0034675A">
            <w:rPr>
              <w:lang w:eastAsia="nb-NO"/>
            </w:rPr>
            <w:t xml:space="preserve">Avtalen er underlagt norsk rett </w:t>
          </w:r>
          <w:r>
            <w:t xml:space="preserve">og følger vernetingsbestemmelsene i hovedavtalen. </w:t>
          </w:r>
        </w:p>
        <w:p w14:paraId="3A34F949" w14:textId="77777777" w:rsidR="007434E8" w:rsidRDefault="007434E8" w:rsidP="007434E8">
          <w:pPr>
            <w:rPr>
              <w:lang w:eastAsia="nb-NO"/>
            </w:rPr>
          </w:pPr>
        </w:p>
        <w:p w14:paraId="1D4C2FA0" w14:textId="77777777" w:rsidR="007434E8" w:rsidRDefault="007434E8" w:rsidP="007434E8">
          <w:pPr>
            <w:rPr>
              <w:lang w:eastAsia="nb-NO"/>
            </w:rPr>
          </w:pPr>
        </w:p>
        <w:p w14:paraId="0ECBD941" w14:textId="77777777" w:rsidR="007434E8" w:rsidRDefault="007434E8" w:rsidP="007434E8">
          <w:pPr>
            <w:spacing w:after="160" w:line="259" w:lineRule="auto"/>
            <w:ind w:left="0"/>
            <w:rPr>
              <w:lang w:eastAsia="nb-NO"/>
            </w:rPr>
          </w:pPr>
          <w:r>
            <w:rPr>
              <w:lang w:eastAsia="nb-NO"/>
            </w:rPr>
            <w:br w:type="page"/>
          </w:r>
        </w:p>
        <w:p w14:paraId="3D5A5B12" w14:textId="77777777" w:rsidR="007434E8" w:rsidRPr="0034675A" w:rsidRDefault="007434E8" w:rsidP="007434E8">
          <w:pPr>
            <w:rPr>
              <w:lang w:eastAsia="nb-NO"/>
            </w:rPr>
          </w:pPr>
        </w:p>
        <w:p w14:paraId="4E648DD1" w14:textId="77777777" w:rsidR="007434E8" w:rsidRDefault="007434E8" w:rsidP="007434E8">
          <w:pPr>
            <w:pStyle w:val="Overskrift1"/>
            <w:rPr>
              <w:lang w:eastAsia="nb-NO"/>
            </w:rPr>
          </w:pPr>
          <w:r>
            <w:t>Signering</w:t>
          </w:r>
        </w:p>
        <w:p w14:paraId="02A16152" w14:textId="77777777" w:rsidR="007434E8" w:rsidRPr="00E83832" w:rsidRDefault="007434E8" w:rsidP="007434E8">
          <w:pPr>
            <w:rPr>
              <w:lang w:eastAsia="nb-NO"/>
            </w:rPr>
          </w:pPr>
          <w:r>
            <w:t>Databehandleravtalen er utarbeidet i to (2) eksemplarer hvor hver av partene beholder hvert sitt.</w:t>
          </w:r>
        </w:p>
      </w:sdtContent>
    </w:sdt>
    <w:p w14:paraId="041F4AD4" w14:textId="77777777" w:rsidR="007434E8" w:rsidRPr="00696F22" w:rsidRDefault="007434E8" w:rsidP="007434E8">
      <w:pPr>
        <w:pStyle w:val="Nummerliste"/>
        <w:numPr>
          <w:ilvl w:val="0"/>
          <w:numId w:val="0"/>
        </w:numPr>
        <w:ind w:left="1571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2025"/>
        <w:gridCol w:w="2370"/>
        <w:gridCol w:w="16"/>
        <w:gridCol w:w="855"/>
        <w:gridCol w:w="2025"/>
        <w:gridCol w:w="2200"/>
      </w:tblGrid>
      <w:tr w:rsidR="007434E8" w:rsidRPr="00790673" w14:paraId="4946684E" w14:textId="77777777" w:rsidTr="00D138F5">
        <w:trPr>
          <w:trHeight w:val="86"/>
        </w:trPr>
        <w:tc>
          <w:tcPr>
            <w:tcW w:w="2025" w:type="dxa"/>
          </w:tcPr>
          <w:p w14:paraId="3F8657CC" w14:textId="77777777" w:rsidR="007434E8" w:rsidRPr="00790673" w:rsidRDefault="007434E8" w:rsidP="00D138F5">
            <w:r>
              <w:t>St</w:t>
            </w:r>
            <w:r w:rsidRPr="00790673">
              <w:t>ed/dato: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1FE30119" w14:textId="77777777" w:rsidR="007434E8" w:rsidRPr="00790673" w:rsidRDefault="007434E8" w:rsidP="00D138F5"/>
        </w:tc>
        <w:tc>
          <w:tcPr>
            <w:tcW w:w="855" w:type="dxa"/>
          </w:tcPr>
          <w:p w14:paraId="62ADD806" w14:textId="77777777" w:rsidR="007434E8" w:rsidRPr="00790673" w:rsidRDefault="007434E8" w:rsidP="00D138F5"/>
        </w:tc>
        <w:tc>
          <w:tcPr>
            <w:tcW w:w="2025" w:type="dxa"/>
          </w:tcPr>
          <w:p w14:paraId="42454402" w14:textId="77777777" w:rsidR="007434E8" w:rsidRPr="00790673" w:rsidRDefault="007434E8" w:rsidP="00D138F5">
            <w:r w:rsidRPr="00790673">
              <w:t>Sted/dato: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764ED4CB" w14:textId="77777777" w:rsidR="007434E8" w:rsidRPr="00790673" w:rsidRDefault="007434E8" w:rsidP="00D138F5"/>
        </w:tc>
      </w:tr>
      <w:tr w:rsidR="007434E8" w:rsidRPr="00790673" w14:paraId="10993357" w14:textId="77777777" w:rsidTr="00D138F5">
        <w:trPr>
          <w:trHeight w:val="86"/>
        </w:trPr>
        <w:tc>
          <w:tcPr>
            <w:tcW w:w="4411" w:type="dxa"/>
            <w:gridSpan w:val="3"/>
          </w:tcPr>
          <w:p w14:paraId="2D1C5C38" w14:textId="77777777" w:rsidR="007434E8" w:rsidRDefault="007434E8" w:rsidP="00D138F5"/>
          <w:p w14:paraId="340A88B1" w14:textId="77777777" w:rsidR="007434E8" w:rsidRDefault="007434E8" w:rsidP="00D138F5">
            <w:r w:rsidRPr="00790673">
              <w:t>For</w:t>
            </w:r>
            <w:r>
              <w:t xml:space="preserve"> Ruter AS </w:t>
            </w:r>
            <w:r>
              <w:br/>
              <w:t xml:space="preserve">som behandlingsansvarlig </w:t>
            </w:r>
          </w:p>
          <w:p w14:paraId="132AB88F" w14:textId="77777777" w:rsidR="007434E8" w:rsidRPr="00790673" w:rsidRDefault="007434E8" w:rsidP="00D138F5"/>
        </w:tc>
        <w:tc>
          <w:tcPr>
            <w:tcW w:w="855" w:type="dxa"/>
          </w:tcPr>
          <w:p w14:paraId="68F6F9A6" w14:textId="77777777" w:rsidR="007434E8" w:rsidRPr="00790673" w:rsidRDefault="007434E8" w:rsidP="00D138F5"/>
        </w:tc>
        <w:tc>
          <w:tcPr>
            <w:tcW w:w="4225" w:type="dxa"/>
            <w:gridSpan w:val="2"/>
          </w:tcPr>
          <w:p w14:paraId="65D43BE1" w14:textId="77777777" w:rsidR="007434E8" w:rsidRDefault="007434E8" w:rsidP="00D138F5"/>
          <w:p w14:paraId="1A0A1A21" w14:textId="77777777" w:rsidR="007434E8" w:rsidRPr="00790673" w:rsidRDefault="007434E8" w:rsidP="00D138F5">
            <w:r w:rsidRPr="00790673">
              <w:t>For [Firmanavn]</w:t>
            </w:r>
            <w:r>
              <w:br/>
              <w:t xml:space="preserve">som databehandler </w:t>
            </w:r>
          </w:p>
        </w:tc>
      </w:tr>
      <w:tr w:rsidR="007434E8" w:rsidRPr="00790673" w14:paraId="39DA4D1E" w14:textId="77777777" w:rsidTr="00D138F5">
        <w:trPr>
          <w:trHeight w:val="80"/>
        </w:trPr>
        <w:tc>
          <w:tcPr>
            <w:tcW w:w="4411" w:type="dxa"/>
            <w:gridSpan w:val="3"/>
            <w:tcBorders>
              <w:bottom w:val="single" w:sz="4" w:space="0" w:color="auto"/>
            </w:tcBorders>
          </w:tcPr>
          <w:p w14:paraId="605351CB" w14:textId="77777777" w:rsidR="007434E8" w:rsidRPr="00790673" w:rsidRDefault="007434E8" w:rsidP="00D138F5">
            <w:pPr>
              <w:ind w:left="0"/>
            </w:pPr>
          </w:p>
        </w:tc>
        <w:tc>
          <w:tcPr>
            <w:tcW w:w="855" w:type="dxa"/>
          </w:tcPr>
          <w:p w14:paraId="7775B3A2" w14:textId="77777777" w:rsidR="007434E8" w:rsidRPr="00790673" w:rsidRDefault="007434E8" w:rsidP="00D138F5"/>
        </w:tc>
        <w:tc>
          <w:tcPr>
            <w:tcW w:w="4225" w:type="dxa"/>
            <w:gridSpan w:val="2"/>
            <w:tcBorders>
              <w:bottom w:val="single" w:sz="4" w:space="0" w:color="auto"/>
            </w:tcBorders>
          </w:tcPr>
          <w:p w14:paraId="7979345A" w14:textId="77777777" w:rsidR="007434E8" w:rsidRPr="00790673" w:rsidRDefault="007434E8" w:rsidP="00D138F5"/>
        </w:tc>
      </w:tr>
      <w:tr w:rsidR="007434E8" w:rsidRPr="00790673" w14:paraId="05C82B43" w14:textId="77777777" w:rsidTr="00D138F5">
        <w:trPr>
          <w:trHeight w:val="82"/>
        </w:trPr>
        <w:tc>
          <w:tcPr>
            <w:tcW w:w="4411" w:type="dxa"/>
            <w:gridSpan w:val="3"/>
            <w:tcBorders>
              <w:top w:val="single" w:sz="4" w:space="0" w:color="auto"/>
            </w:tcBorders>
          </w:tcPr>
          <w:p w14:paraId="06CD4B73" w14:textId="77777777" w:rsidR="007434E8" w:rsidRPr="00790673" w:rsidRDefault="007434E8" w:rsidP="00D138F5">
            <w:r>
              <w:t>Bernt Reitan Jenssen</w:t>
            </w:r>
            <w:r>
              <w:br/>
              <w:t xml:space="preserve">administrerende direktør </w:t>
            </w:r>
          </w:p>
        </w:tc>
        <w:tc>
          <w:tcPr>
            <w:tcW w:w="855" w:type="dxa"/>
          </w:tcPr>
          <w:p w14:paraId="0CD41C33" w14:textId="77777777" w:rsidR="007434E8" w:rsidRPr="00790673" w:rsidRDefault="007434E8" w:rsidP="00D138F5"/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14:paraId="404A8474" w14:textId="77777777" w:rsidR="007434E8" w:rsidRPr="00790673" w:rsidRDefault="007434E8" w:rsidP="00D138F5">
            <w:proofErr w:type="spellStart"/>
            <w:r w:rsidRPr="00790673">
              <w:t>Xx</w:t>
            </w:r>
            <w:proofErr w:type="spellEnd"/>
            <w:r>
              <w:br/>
              <w:t xml:space="preserve">administrerende direktør </w:t>
            </w:r>
          </w:p>
        </w:tc>
      </w:tr>
      <w:tr w:rsidR="007434E8" w:rsidRPr="00790673" w14:paraId="4762371C" w14:textId="77777777" w:rsidTr="00D138F5">
        <w:trPr>
          <w:trHeight w:val="86"/>
        </w:trPr>
        <w:tc>
          <w:tcPr>
            <w:tcW w:w="4411" w:type="dxa"/>
            <w:gridSpan w:val="3"/>
          </w:tcPr>
          <w:p w14:paraId="6B306A00" w14:textId="77777777" w:rsidR="007434E8" w:rsidRPr="00790673" w:rsidRDefault="007434E8" w:rsidP="00D138F5">
            <w:pPr>
              <w:ind w:left="0"/>
            </w:pPr>
          </w:p>
        </w:tc>
        <w:tc>
          <w:tcPr>
            <w:tcW w:w="855" w:type="dxa"/>
          </w:tcPr>
          <w:p w14:paraId="3B5F78D6" w14:textId="77777777" w:rsidR="007434E8" w:rsidRPr="00790673" w:rsidRDefault="007434E8" w:rsidP="00D138F5"/>
        </w:tc>
        <w:tc>
          <w:tcPr>
            <w:tcW w:w="4225" w:type="dxa"/>
            <w:gridSpan w:val="2"/>
          </w:tcPr>
          <w:p w14:paraId="58AB86E0" w14:textId="77777777" w:rsidR="007434E8" w:rsidRPr="00790673" w:rsidRDefault="007434E8" w:rsidP="00D138F5"/>
        </w:tc>
      </w:tr>
      <w:bookmarkEnd w:id="0"/>
      <w:tr w:rsidR="007434E8" w:rsidRPr="00790673" w14:paraId="6F75F897" w14:textId="77777777" w:rsidTr="00D138F5">
        <w:trPr>
          <w:trHeight w:val="86"/>
        </w:trPr>
        <w:tc>
          <w:tcPr>
            <w:tcW w:w="4411" w:type="dxa"/>
            <w:gridSpan w:val="3"/>
          </w:tcPr>
          <w:p w14:paraId="1DE9110E" w14:textId="77777777" w:rsidR="007434E8" w:rsidRDefault="007434E8" w:rsidP="00D138F5"/>
          <w:p w14:paraId="113FFE6F" w14:textId="77777777" w:rsidR="007434E8" w:rsidRPr="00790673" w:rsidRDefault="007434E8" w:rsidP="00D138F5">
            <w:pPr>
              <w:ind w:left="0"/>
            </w:pPr>
          </w:p>
        </w:tc>
        <w:tc>
          <w:tcPr>
            <w:tcW w:w="855" w:type="dxa"/>
          </w:tcPr>
          <w:p w14:paraId="5F10B294" w14:textId="77777777" w:rsidR="007434E8" w:rsidRPr="00790673" w:rsidRDefault="007434E8" w:rsidP="00D138F5"/>
        </w:tc>
        <w:tc>
          <w:tcPr>
            <w:tcW w:w="4225" w:type="dxa"/>
            <w:gridSpan w:val="2"/>
          </w:tcPr>
          <w:p w14:paraId="1E9FB1D5" w14:textId="77777777" w:rsidR="007434E8" w:rsidRPr="00211153" w:rsidRDefault="007434E8" w:rsidP="00D138F5"/>
        </w:tc>
      </w:tr>
      <w:tr w:rsidR="007434E8" w:rsidRPr="00625A81" w14:paraId="62B2BC3C" w14:textId="77777777" w:rsidTr="00D138F5">
        <w:trPr>
          <w:gridAfter w:val="4"/>
          <w:wAfter w:w="5096" w:type="dxa"/>
          <w:trHeight w:val="86"/>
        </w:trPr>
        <w:tc>
          <w:tcPr>
            <w:tcW w:w="4395" w:type="dxa"/>
            <w:gridSpan w:val="2"/>
          </w:tcPr>
          <w:p w14:paraId="1BCEAC3F" w14:textId="77777777" w:rsidR="007434E8" w:rsidRPr="00625A81" w:rsidRDefault="007434E8" w:rsidP="00D138F5"/>
        </w:tc>
      </w:tr>
    </w:tbl>
    <w:p w14:paraId="3EFC26CC" w14:textId="77777777" w:rsidR="007434E8" w:rsidRPr="00211153" w:rsidRDefault="007434E8" w:rsidP="007434E8"/>
    <w:p w14:paraId="7356B97F" w14:textId="07B65D4D" w:rsidR="003324B1" w:rsidRDefault="003324B1"/>
    <w:p w14:paraId="7A2600C0" w14:textId="7DDCB24D" w:rsidR="00703FE2" w:rsidRDefault="00703FE2"/>
    <w:p w14:paraId="16B1323B" w14:textId="691D5C08" w:rsidR="00703FE2" w:rsidRDefault="00703FE2"/>
    <w:p w14:paraId="26608350" w14:textId="133F443C" w:rsidR="00703FE2" w:rsidRDefault="00703FE2"/>
    <w:p w14:paraId="7D296E09" w14:textId="5ABF0176" w:rsidR="00703FE2" w:rsidRDefault="00703FE2"/>
    <w:p w14:paraId="6CA7FAAF" w14:textId="098EB6CA" w:rsidR="00703FE2" w:rsidRDefault="00703FE2"/>
    <w:p w14:paraId="4307113D" w14:textId="2E97373F" w:rsidR="00703FE2" w:rsidRDefault="00703FE2"/>
    <w:p w14:paraId="7A2F2966" w14:textId="40638831" w:rsidR="00703FE2" w:rsidRDefault="00703FE2"/>
    <w:p w14:paraId="456CA94D" w14:textId="7A503F86" w:rsidR="00703FE2" w:rsidRDefault="00703FE2"/>
    <w:p w14:paraId="73A1E61F" w14:textId="3C5D8DCA" w:rsidR="00703FE2" w:rsidRDefault="00703FE2"/>
    <w:p w14:paraId="6C156435" w14:textId="06029A98" w:rsidR="00703FE2" w:rsidRDefault="00703FE2"/>
    <w:p w14:paraId="2CF1783C" w14:textId="0CB70C2B" w:rsidR="00703FE2" w:rsidRDefault="00703FE2"/>
    <w:p w14:paraId="655A8D3C" w14:textId="259F0001" w:rsidR="00703FE2" w:rsidRDefault="00703FE2"/>
    <w:p w14:paraId="5FCFF0C4" w14:textId="77777777" w:rsidR="00703FE2" w:rsidRDefault="00703FE2"/>
    <w:sectPr w:rsidR="00703FE2" w:rsidSect="00D734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594D" w14:textId="77777777" w:rsidR="00B47589" w:rsidRDefault="00B47589">
      <w:pPr>
        <w:spacing w:after="0" w:line="240" w:lineRule="auto"/>
      </w:pPr>
      <w:r>
        <w:separator/>
      </w:r>
    </w:p>
  </w:endnote>
  <w:endnote w:type="continuationSeparator" w:id="0">
    <w:p w14:paraId="6A24115A" w14:textId="77777777" w:rsidR="00B47589" w:rsidRDefault="00B4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7A8A" w14:textId="77777777" w:rsidR="00D734AD" w:rsidRDefault="00B95F4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7DF8" w14:textId="77777777" w:rsidR="00D4273C" w:rsidRPr="00E93391" w:rsidRDefault="00B95F43" w:rsidP="00E93391">
    <w:pPr>
      <w:pStyle w:val="Bunntekst"/>
    </w:pPr>
    <w:sdt>
      <w:sdtPr>
        <w:alias w:val="Datolink"/>
        <w:tag w:val="Datolink"/>
        <w:id w:val="1220480338"/>
        <w:dataBinding w:xpath="/root[1]/dato[1]" w:storeItemID="{9B7F661A-C03E-46CD-86A2-164FB62E5655}"/>
        <w:date w:fullDate="2021-04-15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B849C7">
          <w:t>15.04.2021</w:t>
        </w:r>
      </w:sdtContent>
    </w:sdt>
    <w:r w:rsidR="00B849C7" w:rsidRPr="00E93391">
      <w:t xml:space="preserve"> </w:t>
    </w:r>
    <w:r w:rsidR="00B849C7" w:rsidRPr="00E93391">
      <w:tab/>
      <w:t xml:space="preserve">Side </w:t>
    </w:r>
    <w:r w:rsidR="00B849C7" w:rsidRPr="00E93391">
      <w:fldChar w:fldCharType="begin"/>
    </w:r>
    <w:r w:rsidR="00B849C7" w:rsidRPr="00E93391">
      <w:instrText xml:space="preserve"> PAGE   \* MERGEFORMAT </w:instrText>
    </w:r>
    <w:r w:rsidR="00B849C7" w:rsidRPr="00E93391">
      <w:fldChar w:fldCharType="separate"/>
    </w:r>
    <w:r w:rsidR="00B849C7" w:rsidRPr="00E93391">
      <w:t>1</w:t>
    </w:r>
    <w:r w:rsidR="00B849C7" w:rsidRPr="00E93391">
      <w:fldChar w:fldCharType="end"/>
    </w:r>
    <w:r w:rsidR="00B849C7" w:rsidRPr="00E93391">
      <w:t xml:space="preserve"> av </w:t>
    </w:r>
    <w:r w:rsidR="00B849C7"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2140" w14:textId="77777777" w:rsidR="00D734AD" w:rsidRDefault="00B95F4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A612" w14:textId="77777777" w:rsidR="00B47589" w:rsidRDefault="00B47589">
      <w:pPr>
        <w:spacing w:after="0" w:line="240" w:lineRule="auto"/>
      </w:pPr>
      <w:r>
        <w:separator/>
      </w:r>
    </w:p>
  </w:footnote>
  <w:footnote w:type="continuationSeparator" w:id="0">
    <w:p w14:paraId="59F455F6" w14:textId="77777777" w:rsidR="00B47589" w:rsidRDefault="00B4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3A29" w14:textId="77777777" w:rsidR="00D734AD" w:rsidRDefault="00B95F43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1357" w14:textId="799923CB" w:rsidR="00C71006" w:rsidRDefault="00B95F43" w:rsidP="00C71006">
    <w:pPr>
      <w:pStyle w:val="TopptekstBold"/>
    </w:pPr>
    <w:sdt>
      <w:sdtPr>
        <w:alias w:val="Vedlegg"/>
        <w:tag w:val=""/>
        <w:id w:val="-1209412585"/>
        <w:placeholder>
          <w:docPart w:val="0CC8E948C11849A192C7BB7AA1705A63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7434E8">
          <w:t>Vedlegg 8 Avtale om behandling av personopplysninger</w:t>
        </w:r>
      </w:sdtContent>
    </w:sdt>
    <w:r w:rsidR="00B849C7" w:rsidRPr="00210E58">
      <w:t xml:space="preserve"> </w:t>
    </w:r>
    <w:sdt>
      <w:sdtPr>
        <w:alias w:val="Tittel"/>
        <w:tag w:val=""/>
        <w:id w:val="-72345650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0E7E">
          <w:t>Avtale om behandling av personopplysninger</w:t>
        </w:r>
      </w:sdtContent>
    </w:sdt>
    <w:r w:rsidR="00B849C7">
      <w:t xml:space="preserve"> </w:t>
    </w:r>
  </w:p>
  <w:p w14:paraId="4AEBF215" w14:textId="77777777" w:rsidR="009F1924" w:rsidRDefault="00B95F43" w:rsidP="00C71006">
    <w:pPr>
      <w:pStyle w:val="Topptekst"/>
    </w:pPr>
    <w:sdt>
      <w:sdtPr>
        <w:alias w:val="Undertittel"/>
        <w:tag w:val=""/>
        <w:id w:val="-362056926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849C7">
          <w:t xml:space="preserve">     </w:t>
        </w:r>
      </w:sdtContent>
    </w:sdt>
    <w:r w:rsidR="00B849C7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7F15" w14:textId="77777777" w:rsidR="00D734AD" w:rsidRDefault="00B95F4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415F9"/>
    <w:multiLevelType w:val="hybridMultilevel"/>
    <w:tmpl w:val="BD642B1A"/>
    <w:lvl w:ilvl="0" w:tplc="05A01BFA">
      <w:start w:val="1"/>
      <w:numFmt w:val="decimal"/>
      <w:pStyle w:val="Listeavsnitt"/>
      <w:lvlText w:val="%1."/>
      <w:lvlJc w:val="left"/>
      <w:pPr>
        <w:ind w:left="157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D424A0F"/>
    <w:multiLevelType w:val="multilevel"/>
    <w:tmpl w:val="9D18364E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DB16510"/>
    <w:multiLevelType w:val="hybridMultilevel"/>
    <w:tmpl w:val="ACC8FC3E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BB528EF"/>
    <w:multiLevelType w:val="hybridMultilevel"/>
    <w:tmpl w:val="431CF8A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79752356">
    <w:abstractNumId w:val="1"/>
  </w:num>
  <w:num w:numId="2" w16cid:durableId="1458255741">
    <w:abstractNumId w:val="0"/>
  </w:num>
  <w:num w:numId="3" w16cid:durableId="1976831923">
    <w:abstractNumId w:val="2"/>
  </w:num>
  <w:num w:numId="4" w16cid:durableId="370226705">
    <w:abstractNumId w:val="3"/>
  </w:num>
  <w:num w:numId="5" w16cid:durableId="406921657">
    <w:abstractNumId w:val="1"/>
  </w:num>
  <w:num w:numId="6" w16cid:durableId="112318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E8"/>
    <w:rsid w:val="000A7BD7"/>
    <w:rsid w:val="003324B1"/>
    <w:rsid w:val="003E25C8"/>
    <w:rsid w:val="005A23BC"/>
    <w:rsid w:val="005A7C95"/>
    <w:rsid w:val="00703FE2"/>
    <w:rsid w:val="00721BFC"/>
    <w:rsid w:val="007434E8"/>
    <w:rsid w:val="00840609"/>
    <w:rsid w:val="008855E2"/>
    <w:rsid w:val="0095208B"/>
    <w:rsid w:val="00A31234"/>
    <w:rsid w:val="00A727E7"/>
    <w:rsid w:val="00B10E7E"/>
    <w:rsid w:val="00B47589"/>
    <w:rsid w:val="00B849C7"/>
    <w:rsid w:val="00B95F43"/>
    <w:rsid w:val="00C504D0"/>
    <w:rsid w:val="00CE5DA7"/>
    <w:rsid w:val="00D464F3"/>
    <w:rsid w:val="00EF6136"/>
    <w:rsid w:val="00FC33C4"/>
    <w:rsid w:val="155A4CF0"/>
    <w:rsid w:val="1BBF9D50"/>
    <w:rsid w:val="1BD346FD"/>
    <w:rsid w:val="1EBD74B0"/>
    <w:rsid w:val="2950EEC9"/>
    <w:rsid w:val="47D02B25"/>
    <w:rsid w:val="490A789E"/>
    <w:rsid w:val="4CD55991"/>
    <w:rsid w:val="4E0F81B2"/>
    <w:rsid w:val="5F897596"/>
    <w:rsid w:val="6742680E"/>
    <w:rsid w:val="6EA3FD4B"/>
    <w:rsid w:val="7371B288"/>
    <w:rsid w:val="7C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14E9EBC"/>
  <w15:chartTrackingRefBased/>
  <w15:docId w15:val="{F99D9590-85A6-43D1-8D9C-EF4E5711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E8"/>
    <w:pPr>
      <w:spacing w:after="240" w:line="264" w:lineRule="auto"/>
      <w:ind w:left="851"/>
    </w:pPr>
    <w:rPr>
      <w:sz w:val="21"/>
    </w:rPr>
  </w:style>
  <w:style w:type="paragraph" w:styleId="Overskrift1">
    <w:name w:val="heading 1"/>
    <w:next w:val="Normal"/>
    <w:link w:val="Overskrift1Tegn"/>
    <w:autoRedefine/>
    <w:uiPriority w:val="9"/>
    <w:qFormat/>
    <w:rsid w:val="007434E8"/>
    <w:pPr>
      <w:keepNext/>
      <w:keepLines/>
      <w:numPr>
        <w:numId w:val="1"/>
      </w:numPr>
      <w:spacing w:before="480" w:after="240"/>
      <w:ind w:left="851" w:hanging="851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5A23BC"/>
    <w:pPr>
      <w:keepNext/>
      <w:keepLines/>
      <w:numPr>
        <w:ilvl w:val="1"/>
        <w:numId w:val="1"/>
      </w:numPr>
      <w:spacing w:before="30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8855E2"/>
    <w:pPr>
      <w:keepNext/>
      <w:keepLines/>
      <w:numPr>
        <w:ilvl w:val="2"/>
        <w:numId w:val="1"/>
      </w:numPr>
      <w:spacing w:before="240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5A7C95"/>
    <w:pPr>
      <w:keepNext/>
      <w:keepLines/>
      <w:spacing w:before="240"/>
      <w:ind w:left="0" w:firstLine="708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434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7434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34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34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34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34E8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A23BC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855E2"/>
    <w:rPr>
      <w:rFonts w:asciiTheme="majorHAnsi" w:eastAsiaTheme="majorEastAsia" w:hAnsiTheme="majorHAnsi" w:cstheme="majorBidi"/>
      <w:b/>
      <w:sz w:val="23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7C95"/>
    <w:rPr>
      <w:rFonts w:asciiTheme="majorHAnsi" w:eastAsiaTheme="majorEastAsia" w:hAnsiTheme="majorHAnsi" w:cstheme="majorBidi"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34E8"/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34E8"/>
    <w:rPr>
      <w:rFonts w:asciiTheme="majorHAnsi" w:eastAsiaTheme="majorEastAsia" w:hAnsiTheme="majorHAnsi" w:cstheme="majorBidi"/>
      <w:color w:val="1F3763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34E8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34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34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Ingenmellomrom"/>
    <w:link w:val="TopptekstTegn"/>
    <w:autoRedefine/>
    <w:uiPriority w:val="99"/>
    <w:rsid w:val="007434E8"/>
    <w:pPr>
      <w:tabs>
        <w:tab w:val="center" w:pos="4536"/>
        <w:tab w:val="right" w:pos="9072"/>
      </w:tabs>
      <w:spacing w:line="200" w:lineRule="atLeast"/>
      <w:ind w:left="0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7434E8"/>
    <w:rPr>
      <w:sz w:val="18"/>
    </w:rPr>
  </w:style>
  <w:style w:type="paragraph" w:styleId="Bunntekst">
    <w:name w:val="footer"/>
    <w:basedOn w:val="Normal"/>
    <w:link w:val="BunntekstTegn"/>
    <w:uiPriority w:val="99"/>
    <w:rsid w:val="007434E8"/>
    <w:pPr>
      <w:tabs>
        <w:tab w:val="center" w:pos="4536"/>
        <w:tab w:val="right" w:pos="9072"/>
      </w:tabs>
      <w:spacing w:line="200" w:lineRule="atLeast"/>
      <w:ind w:left="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7434E8"/>
    <w:rPr>
      <w:sz w:val="18"/>
    </w:rPr>
  </w:style>
  <w:style w:type="character" w:styleId="Hyperkobling">
    <w:name w:val="Hyperlink"/>
    <w:basedOn w:val="Standardskriftforavsnitt"/>
    <w:uiPriority w:val="99"/>
    <w:rsid w:val="007434E8"/>
    <w:rPr>
      <w:color w:val="0563C1" w:themeColor="hyperlink"/>
      <w:u w:val="single"/>
    </w:rPr>
  </w:style>
  <w:style w:type="table" w:customStyle="1" w:styleId="RuterBy">
    <w:name w:val="RuterBy"/>
    <w:basedOn w:val="Vanligtabell"/>
    <w:uiPriority w:val="99"/>
    <w:rsid w:val="007434E8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sz="4" w:space="0" w:color="FACDCD"/>
        <w:left w:val="single" w:sz="4" w:space="0" w:color="FACDCD"/>
        <w:bottom w:val="single" w:sz="4" w:space="0" w:color="FACDCD"/>
        <w:right w:val="single" w:sz="4" w:space="0" w:color="FACDCD"/>
        <w:insideH w:val="single" w:sz="4" w:space="0" w:color="FACDCD"/>
        <w:insideV w:val="single" w:sz="4" w:space="0" w:color="FACDCD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paragraph" w:customStyle="1" w:styleId="TopptekstBold">
    <w:name w:val="TopptekstBold"/>
    <w:basedOn w:val="Topptekst"/>
    <w:autoRedefine/>
    <w:locked/>
    <w:rsid w:val="007434E8"/>
    <w:rPr>
      <w:b/>
    </w:rPr>
  </w:style>
  <w:style w:type="paragraph" w:customStyle="1" w:styleId="forsideDato">
    <w:name w:val="forsideDato"/>
    <w:autoRedefine/>
    <w:rsid w:val="008855E2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Versjon">
    <w:name w:val="forsideVersjon"/>
    <w:autoRedefine/>
    <w:rsid w:val="00B95F43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OrdinrTittel">
    <w:name w:val="forsideOrdinærTittel"/>
    <w:autoRedefine/>
    <w:qFormat/>
    <w:rsid w:val="007434E8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OrdinrUndertittel">
    <w:name w:val="forsideOrdinærUndertittel"/>
    <w:autoRedefine/>
    <w:qFormat/>
    <w:rsid w:val="008855E2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forsideVedleggnr">
    <w:name w:val="forsideVedleggnr."/>
    <w:autoRedefine/>
    <w:rsid w:val="007434E8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36"/>
      <w:szCs w:val="36"/>
    </w:rPr>
  </w:style>
  <w:style w:type="paragraph" w:styleId="Listeavsnitt">
    <w:name w:val="List Paragraph"/>
    <w:basedOn w:val="Normal"/>
    <w:autoRedefine/>
    <w:uiPriority w:val="34"/>
    <w:qFormat/>
    <w:rsid w:val="007434E8"/>
    <w:pPr>
      <w:numPr>
        <w:numId w:val="2"/>
      </w:numPr>
      <w:contextualSpacing/>
    </w:pPr>
  </w:style>
  <w:style w:type="paragraph" w:customStyle="1" w:styleId="Nummerliste">
    <w:name w:val="Nummerliste"/>
    <w:basedOn w:val="Listeavsnitt"/>
    <w:autoRedefine/>
    <w:qFormat/>
    <w:rsid w:val="007434E8"/>
  </w:style>
  <w:style w:type="paragraph" w:styleId="Ingenmellomrom">
    <w:name w:val="No Spacing"/>
    <w:uiPriority w:val="1"/>
    <w:qFormat/>
    <w:rsid w:val="007434E8"/>
    <w:pPr>
      <w:spacing w:after="0" w:line="240" w:lineRule="auto"/>
      <w:ind w:left="851"/>
    </w:pPr>
    <w:rPr>
      <w:sz w:val="21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0A7BD7"/>
    <w:pPr>
      <w:spacing w:after="0" w:line="240" w:lineRule="auto"/>
    </w:pPr>
    <w:rPr>
      <w:sz w:val="21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64F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6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rsonvernombud@ruter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50DE00777241EAA67B4E55226D7D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FAC7AC-6664-4D4D-892C-40B3E1B5E3F9}"/>
      </w:docPartPr>
      <w:docPartBody>
        <w:p w:rsidR="00BA1386" w:rsidRDefault="00F05299" w:rsidP="00F05299">
          <w:pPr>
            <w:pStyle w:val="5050DE00777241EAA67B4E55226D7D74"/>
          </w:pPr>
          <w:r w:rsidRPr="00B9068C">
            <w:t>[Vedlegg nr. ]</w:t>
          </w:r>
        </w:p>
      </w:docPartBody>
    </w:docPart>
    <w:docPart>
      <w:docPartPr>
        <w:name w:val="0CC8E948C11849A192C7BB7AA1705A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B419D7-0460-49A8-AFC0-74E4B11A03D9}"/>
      </w:docPartPr>
      <w:docPartBody>
        <w:p w:rsidR="00BA1386" w:rsidRDefault="00F05299" w:rsidP="00F05299">
          <w:pPr>
            <w:pStyle w:val="0CC8E948C11849A192C7BB7AA1705A63"/>
          </w:pPr>
          <w:r w:rsidRPr="00B9068C"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99"/>
    <w:rsid w:val="00433775"/>
    <w:rsid w:val="00BA1386"/>
    <w:rsid w:val="00BB6B6A"/>
    <w:rsid w:val="00F0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050DE00777241EAA67B4E55226D7D74">
    <w:name w:val="5050DE00777241EAA67B4E55226D7D74"/>
    <w:rsid w:val="00F05299"/>
  </w:style>
  <w:style w:type="character" w:styleId="Plassholdertekst">
    <w:name w:val="Placeholder Text"/>
    <w:basedOn w:val="Standardskriftforavsnitt"/>
    <w:uiPriority w:val="99"/>
    <w:semiHidden/>
    <w:rsid w:val="00F05299"/>
    <w:rPr>
      <w:color w:val="808080"/>
    </w:rPr>
  </w:style>
  <w:style w:type="paragraph" w:customStyle="1" w:styleId="8527050639CF4A4E857385CC89285761">
    <w:name w:val="8527050639CF4A4E857385CC89285761"/>
    <w:rsid w:val="00F05299"/>
  </w:style>
  <w:style w:type="paragraph" w:customStyle="1" w:styleId="E2BD23625798451DA77E37DB29EFE016">
    <w:name w:val="E2BD23625798451DA77E37DB29EFE016"/>
    <w:rsid w:val="00F05299"/>
  </w:style>
  <w:style w:type="paragraph" w:customStyle="1" w:styleId="0CC8E948C11849A192C7BB7AA1705A63">
    <w:name w:val="0CC8E948C11849A192C7BB7AA1705A63"/>
    <w:rsid w:val="00F05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F0CB0AC36D746A5C94E5806D275A2" ma:contentTypeVersion="12" ma:contentTypeDescription="Opprett et nytt dokument." ma:contentTypeScope="" ma:versionID="3757150e8bd1e31917ed50685b2f756f">
  <xsd:schema xmlns:xsd="http://www.w3.org/2001/XMLSchema" xmlns:xs="http://www.w3.org/2001/XMLSchema" xmlns:p="http://schemas.microsoft.com/office/2006/metadata/properties" xmlns:ns2="0c987355-0ff5-4a1c-89f8-21758de8ee0b" xmlns:ns3="12fcaad8-d2e3-4705-bf49-bb759ba5c4b1" targetNamespace="http://schemas.microsoft.com/office/2006/metadata/properties" ma:root="true" ma:fieldsID="3c3d0f3788b86230e5dd34bcba923036" ns2:_="" ns3:_="">
    <xsd:import namespace="0c987355-0ff5-4a1c-89f8-21758de8ee0b"/>
    <xsd:import namespace="12fcaad8-d2e3-4705-bf49-bb759ba5c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87355-0ff5-4a1c-89f8-21758de8e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aad8-d2e3-4705-bf49-bb759ba5c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84697d-0010-4dae-a591-48e6e797094e}" ma:internalName="TaxCatchAll" ma:showField="CatchAllData" ma:web="12fcaad8-d2e3-4705-bf49-bb759ba5c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87355-0ff5-4a1c-89f8-21758de8ee0b">
      <Terms xmlns="http://schemas.microsoft.com/office/infopath/2007/PartnerControls"/>
    </lcf76f155ced4ddcb4097134ff3c332f>
    <TaxCatchAll xmlns="12fcaad8-d2e3-4705-bf49-bb759ba5c4b1" xsi:nil="true"/>
  </documentManagement>
</p:properties>
</file>

<file path=customXml/itemProps1.xml><?xml version="1.0" encoding="utf-8"?>
<ds:datastoreItem xmlns:ds="http://schemas.openxmlformats.org/officeDocument/2006/customXml" ds:itemID="{2ECB94D0-60F4-4811-81CB-7C339AB3CCB1}"/>
</file>

<file path=customXml/itemProps2.xml><?xml version="1.0" encoding="utf-8"?>
<ds:datastoreItem xmlns:ds="http://schemas.openxmlformats.org/officeDocument/2006/customXml" ds:itemID="{EB739D28-3B96-4407-A530-1EC05A2EF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993ED-0703-4375-81CA-7D0041C49A7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987355-0ff5-4a1c-89f8-21758de8ee0b"/>
    <ds:schemaRef ds:uri="http://schemas.microsoft.com/office/2006/metadata/properties"/>
    <ds:schemaRef ds:uri="http://purl.org/dc/terms/"/>
    <ds:schemaRef ds:uri="12fcaad8-d2e3-4705-bf49-bb759ba5c4b1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2629</Words>
  <Characters>13938</Characters>
  <Application>Microsoft Office Word</Application>
  <DocSecurity>0</DocSecurity>
  <Lines>116</Lines>
  <Paragraphs>33</Paragraphs>
  <ScaleCrop>false</ScaleCrop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behandling av personopplysninger</dc:title>
  <dc:subject/>
  <dc:creator>Svend Wandaas</dc:creator>
  <cp:keywords>Vedlegg 8 Avtale om behandling av personopplysninger</cp:keywords>
  <dc:description/>
  <cp:lastModifiedBy>Frederik Nordby / Kluge</cp:lastModifiedBy>
  <cp:revision>10</cp:revision>
  <dcterms:created xsi:type="dcterms:W3CDTF">2023-03-30T15:57:00Z</dcterms:created>
  <dcterms:modified xsi:type="dcterms:W3CDTF">2023-04-28T08:39:00Z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0x0101001E7F0CB0AC36D746A5C94E5806D275A2</vt:lpwstr>
  </property>
  <property fmtid="{D5CDD505-2E9C-101B-9397-08002B2CF9AE}" pid="3" name="MediaServiceImageTags">
    <vt:lpwstr/>
  </property>
</Properties>
</file>