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CB21" w14:textId="05C06A75" w:rsidR="00D2057B" w:rsidRPr="00834BBD" w:rsidRDefault="00D2057B">
      <w:pPr>
        <w:rPr>
          <w:rFonts w:cstheme="minorHAnsi"/>
          <w:color w:val="000000" w:themeColor="text1"/>
          <w:sz w:val="24"/>
          <w:szCs w:val="24"/>
        </w:rPr>
      </w:pPr>
      <w:bookmarkStart w:id="0" w:name="BAdressat_Navn"/>
      <w:bookmarkEnd w:id="0"/>
    </w:p>
    <w:p w14:paraId="75C006B9" w14:textId="00BDF0C0" w:rsidR="002B2BC8" w:rsidRPr="00834BBD" w:rsidRDefault="002B2BC8">
      <w:pPr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color w:val="000000" w:themeColor="text1"/>
          <w:sz w:val="24"/>
          <w:szCs w:val="24"/>
        </w:rPr>
        <w:t>Til Finansdepartementet</w:t>
      </w:r>
    </w:p>
    <w:p w14:paraId="37BB6B71" w14:textId="77777777" w:rsidR="002B2BC8" w:rsidRPr="00834BBD" w:rsidRDefault="002B2BC8">
      <w:pPr>
        <w:rPr>
          <w:rFonts w:cstheme="minorHAnsi"/>
          <w:color w:val="000000" w:themeColor="text1"/>
          <w:sz w:val="24"/>
          <w:szCs w:val="24"/>
        </w:rPr>
      </w:pPr>
    </w:p>
    <w:p w14:paraId="2B6352DA" w14:textId="7BC71B55" w:rsidR="002B2BC8" w:rsidRPr="00834BBD" w:rsidRDefault="002B2BC8">
      <w:pPr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  <w:t>Oslo, 31. august 2023</w:t>
      </w:r>
    </w:p>
    <w:p w14:paraId="3E0DD7EC" w14:textId="77777777" w:rsidR="00ED0FCA" w:rsidRPr="00834BBD" w:rsidRDefault="00ED0FCA" w:rsidP="00ED0FCA">
      <w:pPr>
        <w:pStyle w:val="Overskrift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96118E" w14:textId="0131171A" w:rsidR="002B2BC8" w:rsidRPr="00834BBD" w:rsidRDefault="00ED0FCA" w:rsidP="00335579">
      <w:pPr>
        <w:pStyle w:val="Overskrift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Høring om NOU 2023: 15 </w:t>
      </w:r>
      <w:proofErr w:type="spellStart"/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>Bærekraftsrapportering</w:t>
      </w:r>
      <w:proofErr w:type="spellEnd"/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gjennomføring av direktivet om </w:t>
      </w:r>
      <w:proofErr w:type="spellStart"/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>bærekraftsrapportering</w:t>
      </w:r>
      <w:proofErr w:type="spellEnd"/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(</w:t>
      </w:r>
      <w:proofErr w:type="spellStart"/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>CSRD</w:t>
      </w:r>
      <w:proofErr w:type="spellEnd"/>
      <w:r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– høringssvar fra </w:t>
      </w:r>
      <w:r w:rsidR="00335579" w:rsidRPr="00834BBD">
        <w:rPr>
          <w:rFonts w:asciiTheme="minorHAnsi" w:hAnsiTheme="minorHAnsi" w:cstheme="minorHAnsi"/>
          <w:color w:val="000000" w:themeColor="text1"/>
          <w:sz w:val="24"/>
          <w:szCs w:val="24"/>
        </w:rPr>
        <w:t>Samfunnsbedriftene</w:t>
      </w:r>
    </w:p>
    <w:p w14:paraId="6BEBA4B2" w14:textId="77777777" w:rsidR="002B2BC8" w:rsidRPr="00834BBD" w:rsidRDefault="002B2BC8">
      <w:pPr>
        <w:rPr>
          <w:rFonts w:cstheme="minorHAnsi"/>
          <w:color w:val="000000" w:themeColor="text1"/>
          <w:sz w:val="24"/>
          <w:szCs w:val="24"/>
        </w:rPr>
      </w:pPr>
    </w:p>
    <w:p w14:paraId="3D948AD3" w14:textId="58EB2552" w:rsidR="005A5DB2" w:rsidRPr="00834BBD" w:rsidRDefault="005A5DB2" w:rsidP="002B5DAE">
      <w:pPr>
        <w:pStyle w:val="Listeavsnitt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834BBD">
        <w:rPr>
          <w:rFonts w:cstheme="minorHAnsi"/>
          <w:b/>
          <w:color w:val="000000" w:themeColor="text1"/>
          <w:sz w:val="24"/>
          <w:szCs w:val="24"/>
        </w:rPr>
        <w:t>Innledning</w:t>
      </w:r>
    </w:p>
    <w:p w14:paraId="4FF23B67" w14:textId="56761F26" w:rsidR="00FD1712" w:rsidRPr="00834BBD" w:rsidRDefault="00690BC2" w:rsidP="00FD171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34BBD">
        <w:rPr>
          <w:rFonts w:cstheme="minorHAnsi"/>
          <w:color w:val="000000" w:themeColor="text1"/>
          <w:sz w:val="24"/>
          <w:szCs w:val="24"/>
        </w:rPr>
        <w:t xml:space="preserve">Samfunnsbedriftene </w:t>
      </w:r>
      <w:r w:rsidR="00DA64FB" w:rsidRPr="00834BBD">
        <w:rPr>
          <w:rFonts w:cstheme="minorHAnsi"/>
          <w:color w:val="000000" w:themeColor="text1"/>
          <w:sz w:val="24"/>
          <w:szCs w:val="24"/>
        </w:rPr>
        <w:t xml:space="preserve">er organisasjonen for lokale og regionale samfunnsbedrifter. Vi </w:t>
      </w:r>
      <w:r w:rsidRPr="00834BBD">
        <w:rPr>
          <w:rFonts w:cstheme="minorHAnsi"/>
          <w:color w:val="000000" w:themeColor="text1"/>
          <w:sz w:val="24"/>
          <w:szCs w:val="24"/>
        </w:rPr>
        <w:t xml:space="preserve">organiserer </w:t>
      </w:r>
      <w:r w:rsidR="00F313DF" w:rsidRPr="00834BBD">
        <w:rPr>
          <w:rFonts w:cstheme="minorHAnsi"/>
          <w:color w:val="000000" w:themeColor="text1"/>
          <w:sz w:val="24"/>
          <w:szCs w:val="24"/>
        </w:rPr>
        <w:t>5</w:t>
      </w:r>
      <w:r w:rsidR="000D3A09" w:rsidRPr="00834BBD">
        <w:rPr>
          <w:rFonts w:cstheme="minorHAnsi"/>
          <w:color w:val="000000" w:themeColor="text1"/>
          <w:sz w:val="24"/>
          <w:szCs w:val="24"/>
        </w:rPr>
        <w:t>9</w:t>
      </w:r>
      <w:r w:rsidR="00F313DF" w:rsidRPr="00834BBD">
        <w:rPr>
          <w:rFonts w:cstheme="minorHAnsi"/>
          <w:color w:val="000000" w:themeColor="text1"/>
          <w:sz w:val="24"/>
          <w:szCs w:val="24"/>
        </w:rPr>
        <w:t xml:space="preserve">0 </w:t>
      </w:r>
      <w:r w:rsidRPr="00834BBD">
        <w:rPr>
          <w:rFonts w:cstheme="minorHAnsi"/>
          <w:color w:val="000000" w:themeColor="text1"/>
          <w:sz w:val="24"/>
          <w:szCs w:val="24"/>
        </w:rPr>
        <w:t xml:space="preserve">kommunale </w:t>
      </w:r>
      <w:r w:rsidR="00F313DF" w:rsidRPr="00834BBD">
        <w:rPr>
          <w:rFonts w:cstheme="minorHAnsi"/>
          <w:color w:val="000000" w:themeColor="text1"/>
          <w:sz w:val="24"/>
          <w:szCs w:val="24"/>
        </w:rPr>
        <w:t xml:space="preserve">og interkommunale </w:t>
      </w:r>
      <w:r w:rsidRPr="00834BBD">
        <w:rPr>
          <w:rFonts w:cstheme="minorHAnsi"/>
          <w:color w:val="000000" w:themeColor="text1"/>
          <w:sz w:val="24"/>
          <w:szCs w:val="24"/>
        </w:rPr>
        <w:t>selskaper</w:t>
      </w:r>
      <w:r w:rsidR="005A5DB2" w:rsidRPr="00834BBD">
        <w:rPr>
          <w:rFonts w:cstheme="minorHAnsi"/>
          <w:color w:val="000000" w:themeColor="text1"/>
          <w:sz w:val="24"/>
          <w:szCs w:val="24"/>
        </w:rPr>
        <w:t xml:space="preserve"> over hele landet</w:t>
      </w:r>
      <w:r w:rsidR="005930B0" w:rsidRPr="00834BBD">
        <w:rPr>
          <w:rFonts w:cstheme="minorHAnsi"/>
          <w:color w:val="000000" w:themeColor="text1"/>
          <w:sz w:val="24"/>
          <w:szCs w:val="24"/>
        </w:rPr>
        <w:t xml:space="preserve"> innen havn, avfall, brann og beredskap, energi, kultur, revisjon, arkiv, </w:t>
      </w:r>
      <w:r w:rsidR="00B33727" w:rsidRPr="00834BBD">
        <w:rPr>
          <w:rFonts w:cstheme="minorHAnsi"/>
          <w:color w:val="000000" w:themeColor="text1"/>
          <w:sz w:val="24"/>
          <w:szCs w:val="24"/>
        </w:rPr>
        <w:t xml:space="preserve">arbeidsinkludering, </w:t>
      </w:r>
      <w:r w:rsidR="005930B0" w:rsidRPr="00834BBD">
        <w:rPr>
          <w:rFonts w:cstheme="minorHAnsi"/>
          <w:color w:val="000000" w:themeColor="text1"/>
          <w:sz w:val="24"/>
          <w:szCs w:val="24"/>
        </w:rPr>
        <w:t>krisesenter, IKT</w:t>
      </w:r>
      <w:r w:rsidR="001D25D6" w:rsidRPr="00834BBD">
        <w:rPr>
          <w:rFonts w:cstheme="minorHAnsi"/>
          <w:color w:val="000000" w:themeColor="text1"/>
          <w:sz w:val="24"/>
          <w:szCs w:val="24"/>
        </w:rPr>
        <w:t>, med flere.</w:t>
      </w:r>
      <w:r w:rsidR="005930B0" w:rsidRPr="00834BBD">
        <w:rPr>
          <w:rFonts w:cstheme="minorHAnsi"/>
          <w:color w:val="000000" w:themeColor="text1"/>
          <w:sz w:val="24"/>
          <w:szCs w:val="24"/>
        </w:rPr>
        <w:t xml:space="preserve"> </w:t>
      </w:r>
      <w:r w:rsidR="00B300C1" w:rsidRPr="00834BBD">
        <w:rPr>
          <w:rFonts w:cstheme="minorHAnsi"/>
          <w:color w:val="000000" w:themeColor="text1"/>
          <w:sz w:val="24"/>
          <w:szCs w:val="24"/>
        </w:rPr>
        <w:t>I tråd med v</w:t>
      </w:r>
      <w:r w:rsidR="00077C57" w:rsidRPr="00834BBD">
        <w:rPr>
          <w:rFonts w:cstheme="minorHAnsi"/>
          <w:color w:val="000000" w:themeColor="text1"/>
          <w:sz w:val="24"/>
          <w:szCs w:val="24"/>
        </w:rPr>
        <w:t xml:space="preserve">år visjon </w:t>
      </w:r>
      <w:r w:rsidR="009643C5" w:rsidRPr="00834BBD">
        <w:rPr>
          <w:rFonts w:cstheme="minorHAnsi"/>
          <w:color w:val="000000" w:themeColor="text1"/>
          <w:sz w:val="24"/>
          <w:szCs w:val="24"/>
        </w:rPr>
        <w:t>-</w:t>
      </w:r>
      <w:r w:rsidR="005D6E3A" w:rsidRPr="00834BBD">
        <w:rPr>
          <w:rFonts w:cstheme="minorHAnsi"/>
          <w:color w:val="000000" w:themeColor="text1"/>
          <w:sz w:val="24"/>
          <w:szCs w:val="24"/>
        </w:rPr>
        <w:t xml:space="preserve"> </w:t>
      </w:r>
      <w:r w:rsidR="008304C7" w:rsidRPr="00834BBD">
        <w:rPr>
          <w:rFonts w:cstheme="minorHAnsi"/>
          <w:color w:val="000000" w:themeColor="text1"/>
          <w:sz w:val="24"/>
          <w:szCs w:val="24"/>
        </w:rPr>
        <w:t>bærekraftige samfunn</w:t>
      </w:r>
      <w:r w:rsidR="00C64677" w:rsidRPr="00834BBD">
        <w:rPr>
          <w:rFonts w:cstheme="minorHAnsi"/>
          <w:color w:val="000000" w:themeColor="text1"/>
          <w:sz w:val="24"/>
          <w:szCs w:val="24"/>
        </w:rPr>
        <w:t xml:space="preserve">, </w:t>
      </w:r>
      <w:r w:rsidR="008304C7" w:rsidRPr="00834BBD">
        <w:rPr>
          <w:rFonts w:cstheme="minorHAnsi"/>
          <w:color w:val="000000" w:themeColor="text1"/>
          <w:sz w:val="24"/>
          <w:szCs w:val="24"/>
        </w:rPr>
        <w:t>nyskapende arbeidsliv</w:t>
      </w:r>
      <w:r w:rsidR="00EC246E" w:rsidRPr="00834BBD">
        <w:rPr>
          <w:rFonts w:cstheme="minorHAnsi"/>
          <w:color w:val="000000" w:themeColor="text1"/>
          <w:sz w:val="24"/>
          <w:szCs w:val="24"/>
        </w:rPr>
        <w:t xml:space="preserve"> </w:t>
      </w:r>
      <w:r w:rsidR="00D45860" w:rsidRPr="00834BBD">
        <w:rPr>
          <w:rFonts w:cstheme="minorHAnsi"/>
          <w:color w:val="000000" w:themeColor="text1"/>
          <w:sz w:val="24"/>
          <w:szCs w:val="24"/>
        </w:rPr>
        <w:t>–</w:t>
      </w:r>
      <w:r w:rsidR="00EC246E" w:rsidRPr="00834BBD">
        <w:rPr>
          <w:rFonts w:cstheme="minorHAnsi"/>
          <w:color w:val="000000" w:themeColor="text1"/>
          <w:sz w:val="24"/>
          <w:szCs w:val="24"/>
        </w:rPr>
        <w:t xml:space="preserve"> </w:t>
      </w:r>
      <w:r w:rsidR="00B15A88" w:rsidRPr="00834BBD">
        <w:rPr>
          <w:rFonts w:cstheme="minorHAnsi"/>
          <w:color w:val="000000" w:themeColor="text1"/>
          <w:sz w:val="24"/>
          <w:szCs w:val="24"/>
        </w:rPr>
        <w:t>er</w:t>
      </w:r>
      <w:r w:rsidR="00D45860" w:rsidRPr="00834BBD">
        <w:rPr>
          <w:rFonts w:cstheme="minorHAnsi"/>
          <w:color w:val="000000" w:themeColor="text1"/>
          <w:sz w:val="24"/>
          <w:szCs w:val="24"/>
        </w:rPr>
        <w:t xml:space="preserve"> vi</w:t>
      </w:r>
      <w:r w:rsidR="003C0E3B" w:rsidRPr="00834BBD">
        <w:rPr>
          <w:rFonts w:cstheme="minorHAnsi"/>
          <w:color w:val="000000" w:themeColor="text1"/>
          <w:sz w:val="24"/>
          <w:szCs w:val="24"/>
        </w:rPr>
        <w:t xml:space="preserve"> positive til at det innføres krav til rapportering og standarder, som gjør det mulig å sammenligne </w:t>
      </w:r>
      <w:proofErr w:type="spellStart"/>
      <w:r w:rsidR="003C0E3B" w:rsidRPr="00834BBD">
        <w:rPr>
          <w:rFonts w:cstheme="minorHAnsi"/>
          <w:color w:val="000000" w:themeColor="text1"/>
          <w:sz w:val="24"/>
          <w:szCs w:val="24"/>
        </w:rPr>
        <w:t>bærekraftsinnsatsen</w:t>
      </w:r>
      <w:proofErr w:type="spellEnd"/>
      <w:r w:rsidR="003C0E3B" w:rsidRPr="00834BBD">
        <w:rPr>
          <w:rFonts w:cstheme="minorHAnsi"/>
          <w:color w:val="000000" w:themeColor="text1"/>
          <w:sz w:val="24"/>
          <w:szCs w:val="24"/>
        </w:rPr>
        <w:t xml:space="preserve"> mellom virksomheter og stater. </w:t>
      </w:r>
      <w:r w:rsidR="002831CB" w:rsidRPr="00834BBD">
        <w:rPr>
          <w:rFonts w:cstheme="minorHAnsi"/>
          <w:color w:val="000000" w:themeColor="text1"/>
          <w:sz w:val="24"/>
          <w:szCs w:val="24"/>
        </w:rPr>
        <w:t>Det er</w:t>
      </w:r>
      <w:r w:rsidR="00FD1712" w:rsidRPr="00834BBD">
        <w:rPr>
          <w:rFonts w:cstheme="minorHAnsi"/>
          <w:color w:val="000000" w:themeColor="text1"/>
          <w:sz w:val="24"/>
          <w:szCs w:val="24"/>
        </w:rPr>
        <w:t xml:space="preserve"> et viktig virkemiddel for </w:t>
      </w:r>
      <w:r w:rsidR="00FD1712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>omstilling til en mer bærekraftig økonomi</w:t>
      </w:r>
      <w:r w:rsidR="007C0356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 samfunn</w:t>
      </w:r>
      <w:r w:rsidR="00FD1712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i tråd med EUs handlingsplan «Europas grønne giv» og FNs </w:t>
      </w:r>
      <w:proofErr w:type="spellStart"/>
      <w:r w:rsidR="00FD1712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>bærekraftsmål</w:t>
      </w:r>
      <w:proofErr w:type="spellEnd"/>
      <w:r w:rsidR="00FD1712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>. Det er viktig at Norge deltar aktiv i dette arbeidet – og at direktivet gjennomføres i norsk lov.</w:t>
      </w:r>
      <w:r w:rsidR="00172448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BB70DF" w14:textId="242CCA26" w:rsidR="00766DE7" w:rsidRPr="00834BBD" w:rsidRDefault="0068389A">
      <w:pPr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color w:val="000000" w:themeColor="text1"/>
          <w:sz w:val="24"/>
          <w:szCs w:val="24"/>
        </w:rPr>
        <w:t xml:space="preserve">FN anslår at 2/3 av </w:t>
      </w:r>
      <w:proofErr w:type="spellStart"/>
      <w:r w:rsidRPr="00834BBD">
        <w:rPr>
          <w:rFonts w:cstheme="minorHAnsi"/>
          <w:color w:val="000000" w:themeColor="text1"/>
          <w:sz w:val="24"/>
          <w:szCs w:val="24"/>
        </w:rPr>
        <w:t>bærekraftsmålene</w:t>
      </w:r>
      <w:proofErr w:type="spellEnd"/>
      <w:r w:rsidRPr="00834BBD">
        <w:rPr>
          <w:rFonts w:cstheme="minorHAnsi"/>
          <w:color w:val="000000" w:themeColor="text1"/>
          <w:sz w:val="24"/>
          <w:szCs w:val="24"/>
        </w:rPr>
        <w:t xml:space="preserve"> må nås på lokalt og regionalt nivå</w:t>
      </w:r>
      <w:r w:rsidR="00474A41" w:rsidRPr="00834BBD">
        <w:rPr>
          <w:rFonts w:cstheme="minorHAnsi"/>
          <w:color w:val="000000" w:themeColor="text1"/>
          <w:sz w:val="24"/>
          <w:szCs w:val="24"/>
        </w:rPr>
        <w:t xml:space="preserve"> og </w:t>
      </w:r>
      <w:r w:rsidR="00CE4656" w:rsidRPr="00834BBD">
        <w:rPr>
          <w:rFonts w:cstheme="minorHAnsi"/>
          <w:color w:val="000000" w:themeColor="text1"/>
          <w:sz w:val="24"/>
          <w:szCs w:val="24"/>
        </w:rPr>
        <w:t>indikerer</w:t>
      </w:r>
      <w:r w:rsidR="00474A41" w:rsidRPr="00834BBD">
        <w:rPr>
          <w:rFonts w:cstheme="minorHAnsi"/>
          <w:color w:val="000000" w:themeColor="text1"/>
          <w:sz w:val="24"/>
          <w:szCs w:val="24"/>
        </w:rPr>
        <w:t xml:space="preserve"> at kom</w:t>
      </w:r>
      <w:r w:rsidR="00CE4656" w:rsidRPr="00834BBD">
        <w:rPr>
          <w:rFonts w:cstheme="minorHAnsi"/>
          <w:color w:val="000000" w:themeColor="text1"/>
          <w:sz w:val="24"/>
          <w:szCs w:val="24"/>
        </w:rPr>
        <w:t xml:space="preserve">munene </w:t>
      </w:r>
      <w:r w:rsidR="00254266" w:rsidRPr="00834BBD">
        <w:rPr>
          <w:rFonts w:cstheme="minorHAnsi"/>
          <w:color w:val="000000" w:themeColor="text1"/>
          <w:sz w:val="24"/>
          <w:szCs w:val="24"/>
        </w:rPr>
        <w:t>har en viktig rolle å spille i omstillingen.</w:t>
      </w:r>
      <w:r w:rsidRPr="00834BBD">
        <w:rPr>
          <w:rFonts w:cstheme="minorHAnsi"/>
          <w:color w:val="000000" w:themeColor="text1"/>
          <w:sz w:val="24"/>
          <w:szCs w:val="24"/>
        </w:rPr>
        <w:t xml:space="preserve"> </w:t>
      </w:r>
      <w:r w:rsidR="00266C22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>Fremoverlente virksomheter, både private og offentlige, er avgjørende for å løse natur- og klimakrisen</w:t>
      </w:r>
      <w:r w:rsidR="00B1313B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71911" w:rsidRPr="00834BBD">
        <w:rPr>
          <w:rFonts w:cstheme="minorHAnsi"/>
          <w:color w:val="000000" w:themeColor="text1"/>
          <w:sz w:val="24"/>
          <w:szCs w:val="24"/>
        </w:rPr>
        <w:t xml:space="preserve">Vår erfaring er at mange kommuner </w:t>
      </w:r>
      <w:r w:rsidR="00F947C4" w:rsidRPr="00834BBD">
        <w:rPr>
          <w:rFonts w:cstheme="minorHAnsi"/>
          <w:color w:val="000000" w:themeColor="text1"/>
          <w:sz w:val="24"/>
          <w:szCs w:val="24"/>
        </w:rPr>
        <w:t xml:space="preserve">allerede har vedtatt å følge FNs </w:t>
      </w:r>
      <w:proofErr w:type="spellStart"/>
      <w:r w:rsidR="00F947C4" w:rsidRPr="00834BBD">
        <w:rPr>
          <w:rFonts w:cstheme="minorHAnsi"/>
          <w:color w:val="000000" w:themeColor="text1"/>
          <w:sz w:val="24"/>
          <w:szCs w:val="24"/>
        </w:rPr>
        <w:t>bærekraftsmål</w:t>
      </w:r>
      <w:proofErr w:type="spellEnd"/>
      <w:r w:rsidR="00F947C4" w:rsidRPr="00834BBD">
        <w:rPr>
          <w:rFonts w:cstheme="minorHAnsi"/>
          <w:color w:val="000000" w:themeColor="text1"/>
          <w:sz w:val="24"/>
          <w:szCs w:val="24"/>
        </w:rPr>
        <w:t xml:space="preserve"> og har </w:t>
      </w:r>
      <w:r w:rsidR="00473CA1" w:rsidRPr="00834BBD">
        <w:rPr>
          <w:rFonts w:cstheme="minorHAnsi"/>
          <w:color w:val="000000" w:themeColor="text1"/>
          <w:sz w:val="24"/>
          <w:szCs w:val="24"/>
        </w:rPr>
        <w:t xml:space="preserve">stilt </w:t>
      </w:r>
      <w:r w:rsidR="006A3B2A" w:rsidRPr="00834BBD">
        <w:rPr>
          <w:rFonts w:cstheme="minorHAnsi"/>
          <w:color w:val="000000" w:themeColor="text1"/>
          <w:sz w:val="24"/>
          <w:szCs w:val="24"/>
        </w:rPr>
        <w:t>tydelige</w:t>
      </w:r>
      <w:r w:rsidR="001E3DB7" w:rsidRPr="00834BBD">
        <w:rPr>
          <w:rFonts w:cstheme="minorHAnsi"/>
          <w:color w:val="000000" w:themeColor="text1"/>
          <w:sz w:val="24"/>
          <w:szCs w:val="24"/>
        </w:rPr>
        <w:t xml:space="preserve"> krav </w:t>
      </w:r>
      <w:r w:rsidR="00473CA1" w:rsidRPr="00834BBD">
        <w:rPr>
          <w:rFonts w:cstheme="minorHAnsi"/>
          <w:color w:val="000000" w:themeColor="text1"/>
          <w:sz w:val="24"/>
          <w:szCs w:val="24"/>
        </w:rPr>
        <w:t>til h</w:t>
      </w:r>
      <w:r w:rsidR="006A3B2A" w:rsidRPr="00834BBD">
        <w:rPr>
          <w:rFonts w:cstheme="minorHAnsi"/>
          <w:color w:val="000000" w:themeColor="text1"/>
          <w:sz w:val="24"/>
          <w:szCs w:val="24"/>
        </w:rPr>
        <w:t xml:space="preserve">vordan kommunale virksomheter skal bidra til å oppfylle målene </w:t>
      </w:r>
      <w:r w:rsidR="00EB6D4D" w:rsidRPr="00834BBD">
        <w:rPr>
          <w:rFonts w:cstheme="minorHAnsi"/>
          <w:color w:val="000000" w:themeColor="text1"/>
          <w:sz w:val="24"/>
          <w:szCs w:val="24"/>
        </w:rPr>
        <w:t>de har satt seg</w:t>
      </w:r>
      <w:r w:rsidR="006D2172" w:rsidRPr="00834BBD">
        <w:rPr>
          <w:rFonts w:cstheme="minorHAnsi"/>
          <w:color w:val="000000" w:themeColor="text1"/>
          <w:sz w:val="24"/>
          <w:szCs w:val="24"/>
        </w:rPr>
        <w:t>, samt</w:t>
      </w:r>
      <w:r w:rsidR="006A3B2A" w:rsidRPr="00834BBD">
        <w:rPr>
          <w:rFonts w:cstheme="minorHAnsi"/>
          <w:color w:val="000000" w:themeColor="text1"/>
          <w:sz w:val="24"/>
          <w:szCs w:val="24"/>
        </w:rPr>
        <w:t xml:space="preserve"> </w:t>
      </w:r>
      <w:r w:rsidR="00F947C4" w:rsidRPr="00834BBD">
        <w:rPr>
          <w:rFonts w:cstheme="minorHAnsi"/>
          <w:color w:val="000000" w:themeColor="text1"/>
          <w:sz w:val="24"/>
          <w:szCs w:val="24"/>
        </w:rPr>
        <w:t>krever dokumentasjon fra sine virk</w:t>
      </w:r>
      <w:r w:rsidR="00217A53" w:rsidRPr="00834BBD">
        <w:rPr>
          <w:rFonts w:cstheme="minorHAnsi"/>
          <w:color w:val="000000" w:themeColor="text1"/>
          <w:sz w:val="24"/>
          <w:szCs w:val="24"/>
        </w:rPr>
        <w:t xml:space="preserve">somheter som </w:t>
      </w:r>
      <w:r w:rsidR="00504354" w:rsidRPr="00834BBD">
        <w:rPr>
          <w:rFonts w:cstheme="minorHAnsi"/>
          <w:color w:val="000000" w:themeColor="text1"/>
          <w:sz w:val="24"/>
          <w:szCs w:val="24"/>
        </w:rPr>
        <w:t>underby</w:t>
      </w:r>
      <w:r w:rsidR="00EB6D4D" w:rsidRPr="00834BBD">
        <w:rPr>
          <w:rFonts w:cstheme="minorHAnsi"/>
          <w:color w:val="000000" w:themeColor="text1"/>
          <w:sz w:val="24"/>
          <w:szCs w:val="24"/>
        </w:rPr>
        <w:t>gg</w:t>
      </w:r>
      <w:r w:rsidR="00504354" w:rsidRPr="00834BBD">
        <w:rPr>
          <w:rFonts w:cstheme="minorHAnsi"/>
          <w:color w:val="000000" w:themeColor="text1"/>
          <w:sz w:val="24"/>
          <w:szCs w:val="24"/>
        </w:rPr>
        <w:t>er dette.</w:t>
      </w:r>
      <w:r w:rsidR="00035963" w:rsidRPr="00834BB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FED71CD" w14:textId="34C5103F" w:rsidR="008C1AFD" w:rsidRPr="00834BBD" w:rsidRDefault="001D7C53" w:rsidP="000B6704">
      <w:pPr>
        <w:rPr>
          <w:color w:val="000000" w:themeColor="text1"/>
          <w:sz w:val="24"/>
          <w:szCs w:val="24"/>
        </w:rPr>
      </w:pPr>
      <w:r w:rsidRPr="00834BBD">
        <w:rPr>
          <w:color w:val="000000" w:themeColor="text1"/>
          <w:sz w:val="24"/>
          <w:szCs w:val="24"/>
        </w:rPr>
        <w:t>V</w:t>
      </w:r>
      <w:r w:rsidR="00F1507F" w:rsidRPr="00834BBD">
        <w:rPr>
          <w:color w:val="000000" w:themeColor="text1"/>
          <w:sz w:val="24"/>
          <w:szCs w:val="24"/>
        </w:rPr>
        <w:t>i</w:t>
      </w:r>
      <w:r w:rsidR="003D0213" w:rsidRPr="00834BBD">
        <w:rPr>
          <w:color w:val="000000" w:themeColor="text1"/>
          <w:sz w:val="24"/>
          <w:szCs w:val="24"/>
        </w:rPr>
        <w:t xml:space="preserve"> gjør</w:t>
      </w:r>
      <w:r w:rsidR="00F1507F" w:rsidRPr="00834BBD">
        <w:rPr>
          <w:color w:val="000000" w:themeColor="text1"/>
          <w:sz w:val="24"/>
          <w:szCs w:val="24"/>
        </w:rPr>
        <w:t xml:space="preserve"> også</w:t>
      </w:r>
      <w:r w:rsidR="003D0213" w:rsidRPr="00834BBD">
        <w:rPr>
          <w:color w:val="000000" w:themeColor="text1"/>
          <w:sz w:val="24"/>
          <w:szCs w:val="24"/>
        </w:rPr>
        <w:t xml:space="preserve"> oppmerksom på at Samfunnsbedriftene støtter </w:t>
      </w:r>
      <w:proofErr w:type="spellStart"/>
      <w:r w:rsidR="009D2CEB" w:rsidRPr="00834BBD">
        <w:rPr>
          <w:color w:val="000000" w:themeColor="text1"/>
          <w:sz w:val="24"/>
          <w:szCs w:val="24"/>
        </w:rPr>
        <w:t>NKRF</w:t>
      </w:r>
      <w:proofErr w:type="spellEnd"/>
      <w:r w:rsidR="009D2CEB" w:rsidRPr="00834BBD">
        <w:rPr>
          <w:color w:val="000000" w:themeColor="text1"/>
          <w:sz w:val="24"/>
          <w:szCs w:val="24"/>
        </w:rPr>
        <w:t xml:space="preserve"> </w:t>
      </w:r>
      <w:r w:rsidR="1C9948E6" w:rsidRPr="00834BBD">
        <w:rPr>
          <w:color w:val="000000" w:themeColor="text1"/>
          <w:sz w:val="24"/>
          <w:szCs w:val="24"/>
        </w:rPr>
        <w:t>– interesseorganisasjonen</w:t>
      </w:r>
      <w:r w:rsidR="741271A4" w:rsidRPr="00834BBD">
        <w:rPr>
          <w:color w:val="000000" w:themeColor="text1"/>
          <w:sz w:val="24"/>
          <w:szCs w:val="24"/>
        </w:rPr>
        <w:t xml:space="preserve"> for kontroll og revisjon av kommunal/offentlig virksomhet </w:t>
      </w:r>
      <w:r w:rsidR="1C9948E6" w:rsidRPr="00834BBD">
        <w:rPr>
          <w:color w:val="000000" w:themeColor="text1"/>
          <w:sz w:val="24"/>
          <w:szCs w:val="24"/>
        </w:rPr>
        <w:t xml:space="preserve">- </w:t>
      </w:r>
      <w:r w:rsidR="009D2CEB" w:rsidRPr="00834BBD">
        <w:rPr>
          <w:color w:val="000000" w:themeColor="text1"/>
          <w:sz w:val="24"/>
          <w:szCs w:val="24"/>
        </w:rPr>
        <w:t xml:space="preserve">sitt høringssvar, men ut </w:t>
      </w:r>
      <w:proofErr w:type="gramStart"/>
      <w:r w:rsidR="009D2CEB" w:rsidRPr="00834BBD">
        <w:rPr>
          <w:color w:val="000000" w:themeColor="text1"/>
          <w:sz w:val="24"/>
          <w:szCs w:val="24"/>
        </w:rPr>
        <w:t>i fra</w:t>
      </w:r>
      <w:proofErr w:type="gramEnd"/>
      <w:r w:rsidR="009D2CEB" w:rsidRPr="00834BBD">
        <w:rPr>
          <w:color w:val="000000" w:themeColor="text1"/>
          <w:sz w:val="24"/>
          <w:szCs w:val="24"/>
        </w:rPr>
        <w:t xml:space="preserve"> vår rolle som </w:t>
      </w:r>
      <w:r w:rsidR="00CB665E" w:rsidRPr="00834BBD">
        <w:rPr>
          <w:color w:val="000000" w:themeColor="text1"/>
          <w:sz w:val="24"/>
          <w:szCs w:val="24"/>
        </w:rPr>
        <w:t xml:space="preserve">arbeidsgiver- og interesseorganisasjon for kommunale virksomheter </w:t>
      </w:r>
      <w:r w:rsidR="00B80D3B" w:rsidRPr="00834BBD">
        <w:rPr>
          <w:color w:val="000000" w:themeColor="text1"/>
          <w:sz w:val="24"/>
          <w:szCs w:val="24"/>
        </w:rPr>
        <w:t>så begrenser vi oss til</w:t>
      </w:r>
      <w:r w:rsidR="00657CF0" w:rsidRPr="00834BBD">
        <w:rPr>
          <w:color w:val="000000" w:themeColor="text1"/>
          <w:sz w:val="24"/>
          <w:szCs w:val="24"/>
        </w:rPr>
        <w:t xml:space="preserve"> virkeområde</w:t>
      </w:r>
      <w:r w:rsidR="004376BC" w:rsidRPr="00834BBD">
        <w:rPr>
          <w:color w:val="000000" w:themeColor="text1"/>
          <w:sz w:val="24"/>
          <w:szCs w:val="24"/>
        </w:rPr>
        <w:t xml:space="preserve">, </w:t>
      </w:r>
      <w:r w:rsidR="00657CF0" w:rsidRPr="00834BBD">
        <w:rPr>
          <w:color w:val="000000" w:themeColor="text1"/>
          <w:sz w:val="24"/>
          <w:szCs w:val="24"/>
        </w:rPr>
        <w:t>trinnvis innføring</w:t>
      </w:r>
      <w:r w:rsidR="00C36DFF" w:rsidRPr="00834BBD">
        <w:rPr>
          <w:color w:val="000000" w:themeColor="text1"/>
          <w:sz w:val="24"/>
          <w:szCs w:val="24"/>
        </w:rPr>
        <w:t xml:space="preserve"> og avslutter med noen betraktninger om harmonisering av lovverket</w:t>
      </w:r>
      <w:r w:rsidR="1C9948E6" w:rsidRPr="00834BBD">
        <w:rPr>
          <w:color w:val="000000" w:themeColor="text1"/>
          <w:sz w:val="24"/>
          <w:szCs w:val="24"/>
        </w:rPr>
        <w:t xml:space="preserve"> knyttet til det offentliges rapporteringskrav av data fra bedrifter</w:t>
      </w:r>
      <w:r w:rsidR="00C36DFF" w:rsidRPr="00834BBD">
        <w:rPr>
          <w:color w:val="000000" w:themeColor="text1"/>
          <w:sz w:val="24"/>
          <w:szCs w:val="24"/>
        </w:rPr>
        <w:t>.</w:t>
      </w:r>
    </w:p>
    <w:p w14:paraId="0092E4D6" w14:textId="2BED3E76" w:rsidR="00504354" w:rsidRPr="00834BBD" w:rsidRDefault="00C20D93" w:rsidP="00A87D89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b/>
          <w:bCs/>
          <w:color w:val="000000" w:themeColor="text1"/>
          <w:sz w:val="24"/>
          <w:szCs w:val="24"/>
        </w:rPr>
        <w:t>Virkeområde</w:t>
      </w:r>
    </w:p>
    <w:p w14:paraId="6B71C0C0" w14:textId="3B401A8D" w:rsidR="00AF78B4" w:rsidRPr="00834BBD" w:rsidRDefault="00782BB1" w:rsidP="000B6704">
      <w:pPr>
        <w:rPr>
          <w:color w:val="000000" w:themeColor="text1"/>
          <w:sz w:val="24"/>
          <w:szCs w:val="24"/>
          <w:shd w:val="clear" w:color="auto" w:fill="FFFFFF"/>
        </w:rPr>
      </w:pPr>
      <w:r w:rsidRPr="00834BBD">
        <w:rPr>
          <w:color w:val="000000" w:themeColor="text1"/>
          <w:sz w:val="24"/>
          <w:szCs w:val="24"/>
        </w:rPr>
        <w:t xml:space="preserve">Vårt utgangspunkt er </w:t>
      </w:r>
      <w:r w:rsidR="00E83135" w:rsidRPr="00834BBD">
        <w:rPr>
          <w:color w:val="000000" w:themeColor="text1"/>
          <w:sz w:val="24"/>
          <w:szCs w:val="24"/>
          <w:shd w:val="clear" w:color="auto" w:fill="FFFFFF"/>
        </w:rPr>
        <w:t xml:space="preserve">at det er foretakets størrelse og ikke foretakstypen som skal avgjøre om man omfattes av </w:t>
      </w:r>
      <w:r w:rsidR="002C42D6" w:rsidRPr="00834BBD">
        <w:rPr>
          <w:color w:val="000000" w:themeColor="text1"/>
          <w:sz w:val="24"/>
          <w:szCs w:val="24"/>
          <w:shd w:val="clear" w:color="auto" w:fill="FFFFFF"/>
        </w:rPr>
        <w:t xml:space="preserve">direktivets krav til </w:t>
      </w:r>
      <w:proofErr w:type="spellStart"/>
      <w:r w:rsidR="00154724" w:rsidRPr="00834BBD">
        <w:rPr>
          <w:color w:val="000000" w:themeColor="text1"/>
          <w:sz w:val="24"/>
          <w:szCs w:val="24"/>
          <w:shd w:val="clear" w:color="auto" w:fill="FFFFFF"/>
        </w:rPr>
        <w:t>bærekrafts</w:t>
      </w:r>
      <w:r w:rsidR="002C42D6" w:rsidRPr="00834BBD">
        <w:rPr>
          <w:color w:val="000000" w:themeColor="text1"/>
          <w:sz w:val="24"/>
          <w:szCs w:val="24"/>
          <w:shd w:val="clear" w:color="auto" w:fill="FFFFFF"/>
        </w:rPr>
        <w:t>rapportering</w:t>
      </w:r>
      <w:proofErr w:type="spellEnd"/>
      <w:r w:rsidR="002C42D6" w:rsidRPr="00834BBD">
        <w:rPr>
          <w:color w:val="000000" w:themeColor="text1"/>
          <w:sz w:val="24"/>
          <w:szCs w:val="24"/>
          <w:shd w:val="clear" w:color="auto" w:fill="FFFFFF"/>
        </w:rPr>
        <w:t>.</w:t>
      </w:r>
      <w:r w:rsidR="009A331A" w:rsidRPr="00834BBD">
        <w:rPr>
          <w:color w:val="000000" w:themeColor="text1"/>
          <w:sz w:val="24"/>
          <w:szCs w:val="24"/>
        </w:rPr>
        <w:t xml:space="preserve"> </w:t>
      </w:r>
      <w:r w:rsidR="00D50170" w:rsidRPr="00834BBD">
        <w:rPr>
          <w:color w:val="000000" w:themeColor="text1"/>
          <w:sz w:val="24"/>
          <w:szCs w:val="24"/>
          <w:shd w:val="clear" w:color="auto" w:fill="FFFFFF"/>
        </w:rPr>
        <w:t>Samfunnsbedriftene</w:t>
      </w:r>
      <w:r w:rsidR="009A331A" w:rsidRPr="00834BBD">
        <w:rPr>
          <w:color w:val="000000" w:themeColor="text1"/>
          <w:sz w:val="24"/>
          <w:szCs w:val="24"/>
          <w:shd w:val="clear" w:color="auto" w:fill="FFFFFF"/>
        </w:rPr>
        <w:t xml:space="preserve"> mener at kravet til </w:t>
      </w:r>
      <w:proofErr w:type="spellStart"/>
      <w:r w:rsidR="009A331A" w:rsidRPr="00834BBD">
        <w:rPr>
          <w:color w:val="000000" w:themeColor="text1"/>
          <w:sz w:val="24"/>
          <w:szCs w:val="24"/>
          <w:shd w:val="clear" w:color="auto" w:fill="FFFFFF"/>
        </w:rPr>
        <w:t>bærekraftsrapportering</w:t>
      </w:r>
      <w:proofErr w:type="spellEnd"/>
      <w:r w:rsidR="009A331A" w:rsidRPr="00834BBD">
        <w:rPr>
          <w:color w:val="000000" w:themeColor="text1"/>
          <w:sz w:val="24"/>
          <w:szCs w:val="24"/>
          <w:shd w:val="clear" w:color="auto" w:fill="FFFFFF"/>
        </w:rPr>
        <w:t xml:space="preserve"> også må gjelde andre regnskapspliktige foretak enn de som omfattes av direktivet, men støtter dog en avgrensing i tråd med de nye direktivreglene når det gjelder størrelse.</w:t>
      </w:r>
    </w:p>
    <w:p w14:paraId="392AF055" w14:textId="7576D61C" w:rsidR="000C3EC9" w:rsidRPr="00834BBD" w:rsidRDefault="00BF53D8" w:rsidP="009B030D">
      <w:pPr>
        <w:rPr>
          <w:color w:val="000000" w:themeColor="text1"/>
          <w:sz w:val="24"/>
          <w:szCs w:val="24"/>
          <w:shd w:val="clear" w:color="auto" w:fill="FFFFFF"/>
        </w:rPr>
      </w:pPr>
      <w:r w:rsidRPr="00834BBD">
        <w:rPr>
          <w:color w:val="000000" w:themeColor="text1"/>
          <w:sz w:val="24"/>
          <w:szCs w:val="24"/>
        </w:rPr>
        <w:t xml:space="preserve">I forlengelsen av dette </w:t>
      </w:r>
      <w:r w:rsidR="005C067E" w:rsidRPr="00834BBD">
        <w:rPr>
          <w:color w:val="000000" w:themeColor="text1"/>
          <w:sz w:val="24"/>
          <w:szCs w:val="24"/>
        </w:rPr>
        <w:t xml:space="preserve">vil vi </w:t>
      </w:r>
      <w:r w:rsidR="009B030D" w:rsidRPr="00834BBD">
        <w:rPr>
          <w:color w:val="000000" w:themeColor="text1"/>
          <w:sz w:val="24"/>
          <w:szCs w:val="24"/>
          <w:shd w:val="clear" w:color="auto" w:fill="FFFFFF"/>
        </w:rPr>
        <w:t xml:space="preserve">også reise spørsmålet om hvorvidt offentlig sektor bør omfattes av kravene til </w:t>
      </w:r>
      <w:proofErr w:type="spellStart"/>
      <w:r w:rsidR="009B030D" w:rsidRPr="00834BBD">
        <w:rPr>
          <w:color w:val="000000" w:themeColor="text1"/>
          <w:sz w:val="24"/>
          <w:szCs w:val="24"/>
          <w:shd w:val="clear" w:color="auto" w:fill="FFFFFF"/>
        </w:rPr>
        <w:t>bærekraftsrapportering</w:t>
      </w:r>
      <w:proofErr w:type="spellEnd"/>
      <w:r w:rsidR="009B030D" w:rsidRPr="00834BBD">
        <w:rPr>
          <w:color w:val="000000" w:themeColor="text1"/>
          <w:sz w:val="24"/>
          <w:szCs w:val="24"/>
          <w:shd w:val="clear" w:color="auto" w:fill="FFFFFF"/>
        </w:rPr>
        <w:t xml:space="preserve">. Offentlig sektor utgjør en stor andel av økonomien i </w:t>
      </w:r>
      <w:r w:rsidR="009B030D" w:rsidRPr="00834BBD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de fleste europeiske land, inkludert Norge. </w:t>
      </w:r>
      <w:r w:rsidR="00432607" w:rsidRPr="00834BBD">
        <w:rPr>
          <w:color w:val="000000" w:themeColor="text1"/>
          <w:sz w:val="24"/>
          <w:szCs w:val="24"/>
          <w:shd w:val="clear" w:color="auto" w:fill="FFFFFF"/>
        </w:rPr>
        <w:t xml:space="preserve">Nylig ble </w:t>
      </w:r>
      <w:r w:rsidR="0007166F" w:rsidRPr="00834BBD">
        <w:rPr>
          <w:color w:val="000000" w:themeColor="text1"/>
          <w:sz w:val="24"/>
          <w:szCs w:val="24"/>
          <w:shd w:val="clear" w:color="auto" w:fill="FFFFFF"/>
        </w:rPr>
        <w:t xml:space="preserve">miljøkravene i offentlige anskaffelser skjerpet. </w:t>
      </w:r>
      <w:r w:rsidR="00BF55D8" w:rsidRPr="00834BBD">
        <w:rPr>
          <w:color w:val="000000" w:themeColor="text1"/>
          <w:sz w:val="24"/>
          <w:szCs w:val="24"/>
          <w:shd w:val="clear" w:color="auto" w:fill="FFFFFF"/>
        </w:rPr>
        <w:t>V</w:t>
      </w:r>
      <w:r w:rsidR="00BF55D8" w:rsidRPr="00834BBD">
        <w:rPr>
          <w:color w:val="000000" w:themeColor="text1"/>
          <w:sz w:val="24"/>
          <w:szCs w:val="24"/>
        </w:rPr>
        <w:t xml:space="preserve">i </w:t>
      </w:r>
      <w:r w:rsidR="00ED2CB6" w:rsidRPr="00834BBD">
        <w:rPr>
          <w:color w:val="000000" w:themeColor="text1"/>
          <w:sz w:val="24"/>
          <w:szCs w:val="24"/>
          <w:shd w:val="clear" w:color="auto" w:fill="FFFFFF"/>
        </w:rPr>
        <w:t>mener</w:t>
      </w:r>
      <w:r w:rsidR="00BF55D8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436F9" w:rsidRPr="00834BBD">
        <w:rPr>
          <w:color w:val="000000" w:themeColor="text1"/>
          <w:sz w:val="24"/>
          <w:szCs w:val="24"/>
          <w:shd w:val="clear" w:color="auto" w:fill="FFFFFF"/>
        </w:rPr>
        <w:t>derfor at kommunal</w:t>
      </w:r>
      <w:r w:rsidR="006436F9" w:rsidRPr="00834BBD">
        <w:rPr>
          <w:color w:val="000000" w:themeColor="text1"/>
          <w:sz w:val="24"/>
          <w:szCs w:val="24"/>
        </w:rPr>
        <w:t>e</w:t>
      </w:r>
      <w:r w:rsidR="0084541E" w:rsidRPr="00834BBD">
        <w:rPr>
          <w:color w:val="000000" w:themeColor="text1"/>
          <w:sz w:val="24"/>
          <w:szCs w:val="24"/>
          <w:shd w:val="clear" w:color="auto" w:fill="FFFFFF"/>
        </w:rPr>
        <w:t xml:space="preserve"> virksomheter </w:t>
      </w:r>
      <w:r w:rsidR="0084541E" w:rsidRPr="00834BBD">
        <w:rPr>
          <w:color w:val="000000" w:themeColor="text1"/>
          <w:sz w:val="24"/>
          <w:szCs w:val="24"/>
        </w:rPr>
        <w:t xml:space="preserve">som regnes som store foretak etter regnskapsloven </w:t>
      </w:r>
      <w:r w:rsidR="006436F9" w:rsidRPr="00834BBD">
        <w:rPr>
          <w:color w:val="000000" w:themeColor="text1"/>
          <w:sz w:val="24"/>
          <w:szCs w:val="24"/>
          <w:shd w:val="clear" w:color="auto" w:fill="FFFFFF"/>
        </w:rPr>
        <w:t>må stilles ovenfor</w:t>
      </w:r>
      <w:r w:rsidR="00B71CEE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436F9" w:rsidRPr="00834BBD">
        <w:rPr>
          <w:color w:val="000000" w:themeColor="text1"/>
          <w:sz w:val="24"/>
          <w:szCs w:val="24"/>
          <w:shd w:val="clear" w:color="auto" w:fill="FFFFFF"/>
        </w:rPr>
        <w:t xml:space="preserve">tilsvarende krav </w:t>
      </w:r>
      <w:r w:rsidR="00B71CEE" w:rsidRPr="00834BBD">
        <w:rPr>
          <w:color w:val="000000" w:themeColor="text1"/>
          <w:sz w:val="24"/>
          <w:szCs w:val="24"/>
          <w:shd w:val="clear" w:color="auto" w:fill="FFFFFF"/>
        </w:rPr>
        <w:t xml:space="preserve">om </w:t>
      </w:r>
      <w:proofErr w:type="spellStart"/>
      <w:r w:rsidR="00E22CF1" w:rsidRPr="00834BBD">
        <w:rPr>
          <w:color w:val="000000" w:themeColor="text1"/>
          <w:sz w:val="24"/>
          <w:szCs w:val="24"/>
          <w:shd w:val="clear" w:color="auto" w:fill="FFFFFF"/>
        </w:rPr>
        <w:t>bærekrafts</w:t>
      </w:r>
      <w:r w:rsidR="00B71CEE" w:rsidRPr="00834BBD">
        <w:rPr>
          <w:color w:val="000000" w:themeColor="text1"/>
          <w:sz w:val="24"/>
          <w:szCs w:val="24"/>
          <w:shd w:val="clear" w:color="auto" w:fill="FFFFFF"/>
        </w:rPr>
        <w:t>rapportering</w:t>
      </w:r>
      <w:proofErr w:type="spellEnd"/>
      <w:r w:rsidR="00B71CEE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436F9" w:rsidRPr="00834BBD">
        <w:rPr>
          <w:color w:val="000000" w:themeColor="text1"/>
          <w:sz w:val="24"/>
          <w:szCs w:val="24"/>
          <w:shd w:val="clear" w:color="auto" w:fill="FFFFFF"/>
        </w:rPr>
        <w:t xml:space="preserve">som </w:t>
      </w:r>
      <w:r w:rsidR="00A2539C" w:rsidRPr="00834BBD">
        <w:rPr>
          <w:color w:val="000000" w:themeColor="text1"/>
          <w:sz w:val="24"/>
          <w:szCs w:val="24"/>
          <w:shd w:val="clear" w:color="auto" w:fill="FFFFFF"/>
        </w:rPr>
        <w:t>næringslivet</w:t>
      </w:r>
      <w:r w:rsidR="00B71CEE" w:rsidRPr="00834BBD">
        <w:rPr>
          <w:color w:val="000000" w:themeColor="text1"/>
          <w:sz w:val="24"/>
          <w:szCs w:val="24"/>
          <w:shd w:val="clear" w:color="auto" w:fill="FFFFFF"/>
        </w:rPr>
        <w:t>.</w:t>
      </w:r>
      <w:r w:rsidR="00E22CF1" w:rsidRPr="00834BBD">
        <w:rPr>
          <w:color w:val="000000" w:themeColor="text1"/>
          <w:sz w:val="24"/>
          <w:szCs w:val="24"/>
          <w:shd w:val="clear" w:color="auto" w:fill="FFFFFF"/>
        </w:rPr>
        <w:t xml:space="preserve"> På enkelte områder </w:t>
      </w:r>
      <w:r w:rsidR="00994BB7" w:rsidRPr="00834BBD">
        <w:rPr>
          <w:color w:val="000000" w:themeColor="text1"/>
          <w:sz w:val="24"/>
          <w:szCs w:val="24"/>
          <w:shd w:val="clear" w:color="auto" w:fill="FFFFFF"/>
        </w:rPr>
        <w:t>konkurranseutsetter kommunen tjenester</w:t>
      </w:r>
      <w:r w:rsidR="002C2ADD" w:rsidRPr="00834BBD">
        <w:rPr>
          <w:color w:val="000000" w:themeColor="text1"/>
          <w:sz w:val="24"/>
          <w:szCs w:val="24"/>
          <w:shd w:val="clear" w:color="auto" w:fill="FFFFFF"/>
        </w:rPr>
        <w:t xml:space="preserve"> der private og kommunale virksomheter konkurrerer. </w:t>
      </w:r>
      <w:r w:rsidR="005529F8" w:rsidRPr="00834BBD">
        <w:rPr>
          <w:color w:val="000000" w:themeColor="text1"/>
          <w:sz w:val="24"/>
          <w:szCs w:val="24"/>
          <w:shd w:val="clear" w:color="auto" w:fill="FFFFFF"/>
        </w:rPr>
        <w:t xml:space="preserve">Rapporterer private og kommunale virksomheter etter samme standard </w:t>
      </w:r>
      <w:r w:rsidR="005529F8" w:rsidRPr="00834BBD">
        <w:rPr>
          <w:color w:val="000000" w:themeColor="text1"/>
          <w:sz w:val="24"/>
          <w:szCs w:val="24"/>
        </w:rPr>
        <w:t>vil</w:t>
      </w:r>
      <w:r w:rsidR="005529F8" w:rsidRPr="00834BBD">
        <w:rPr>
          <w:color w:val="000000" w:themeColor="text1"/>
          <w:sz w:val="24"/>
          <w:szCs w:val="24"/>
          <w:shd w:val="clear" w:color="auto" w:fill="FFFFFF"/>
        </w:rPr>
        <w:t xml:space="preserve"> det </w:t>
      </w:r>
      <w:r w:rsidR="00E847DD" w:rsidRPr="00834BBD">
        <w:rPr>
          <w:color w:val="000000" w:themeColor="text1"/>
          <w:sz w:val="24"/>
          <w:szCs w:val="24"/>
        </w:rPr>
        <w:t xml:space="preserve">være </w:t>
      </w:r>
      <w:r w:rsidR="00E847DD" w:rsidRPr="00834BBD">
        <w:rPr>
          <w:color w:val="000000" w:themeColor="text1"/>
          <w:sz w:val="24"/>
          <w:szCs w:val="24"/>
          <w:shd w:val="clear" w:color="auto" w:fill="FFFFFF"/>
        </w:rPr>
        <w:t>lettere å sammenligne selskap</w:t>
      </w:r>
      <w:r w:rsidR="00E847DD" w:rsidRPr="00834BBD">
        <w:rPr>
          <w:color w:val="000000" w:themeColor="text1"/>
          <w:sz w:val="24"/>
          <w:szCs w:val="24"/>
        </w:rPr>
        <w:t xml:space="preserve">enes </w:t>
      </w:r>
      <w:proofErr w:type="spellStart"/>
      <w:r w:rsidR="00E847DD" w:rsidRPr="00834BBD">
        <w:rPr>
          <w:color w:val="000000" w:themeColor="text1"/>
          <w:sz w:val="24"/>
          <w:szCs w:val="24"/>
        </w:rPr>
        <w:t>bærekraftsarbeid</w:t>
      </w:r>
      <w:proofErr w:type="spellEnd"/>
      <w:r w:rsidR="00E847DD" w:rsidRPr="00834BBD">
        <w:rPr>
          <w:color w:val="000000" w:themeColor="text1"/>
          <w:sz w:val="24"/>
          <w:szCs w:val="24"/>
        </w:rPr>
        <w:t xml:space="preserve"> </w:t>
      </w:r>
      <w:r w:rsidR="00E847DD" w:rsidRPr="00834BBD">
        <w:rPr>
          <w:color w:val="000000" w:themeColor="text1"/>
          <w:sz w:val="24"/>
          <w:szCs w:val="24"/>
          <w:shd w:val="clear" w:color="auto" w:fill="FFFFFF"/>
        </w:rPr>
        <w:t>på tvers av eierskap.</w:t>
      </w:r>
      <w:r w:rsidR="00E847DD" w:rsidRPr="00834BBD">
        <w:rPr>
          <w:color w:val="000000" w:themeColor="text1"/>
          <w:sz w:val="24"/>
          <w:szCs w:val="24"/>
        </w:rPr>
        <w:t xml:space="preserve"> </w:t>
      </w:r>
    </w:p>
    <w:p w14:paraId="2FE1CA0D" w14:textId="2992E472" w:rsidR="00897F9B" w:rsidRPr="00351253" w:rsidRDefault="00AA6891" w:rsidP="009B030D">
      <w:pPr>
        <w:rPr>
          <w:color w:val="000000" w:themeColor="text1"/>
          <w:sz w:val="24"/>
          <w:szCs w:val="24"/>
          <w:shd w:val="clear" w:color="auto" w:fill="FFFFFF"/>
        </w:rPr>
      </w:pPr>
      <w:r w:rsidRPr="00351253">
        <w:rPr>
          <w:color w:val="000000" w:themeColor="text1"/>
          <w:sz w:val="24"/>
          <w:szCs w:val="24"/>
          <w:shd w:val="clear" w:color="auto" w:fill="FFFFFF"/>
        </w:rPr>
        <w:t xml:space="preserve">Vi heller derfor til å støtte mindretallets </w:t>
      </w:r>
      <w:r w:rsidR="33F2BE00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>utgangspunkt om at alle foretakstyper skal omfattes</w:t>
      </w:r>
      <w:r w:rsidR="103B6570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FF8FF32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og </w:t>
      </w:r>
      <w:r w:rsidR="4BD45995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>vi mener</w:t>
      </w:r>
      <w:r w:rsidR="7A94F0D5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FF8FF32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dette </w:t>
      </w:r>
      <w:r w:rsidR="6B8C1D02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primært </w:t>
      </w:r>
      <w:r w:rsidR="17CDC549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bør gjelde </w:t>
      </w:r>
      <w:r w:rsidR="0D328898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uavhengig av </w:t>
      </w:r>
      <w:r w:rsidR="7FF120E6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hvilken </w:t>
      </w:r>
      <w:r w:rsidR="15DD23E8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>virksomhet de driver.</w:t>
      </w:r>
      <w:r w:rsidR="33F2BE00" w:rsidRPr="003512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86254" w:rsidRPr="00351253">
        <w:rPr>
          <w:color w:val="000000" w:themeColor="text1"/>
          <w:sz w:val="24"/>
          <w:szCs w:val="24"/>
        </w:rPr>
        <w:t xml:space="preserve"> I tillegg bør </w:t>
      </w:r>
      <w:r w:rsidR="6125FD2F" w:rsidRPr="00351253">
        <w:rPr>
          <w:color w:val="000000" w:themeColor="text1"/>
          <w:sz w:val="24"/>
          <w:szCs w:val="24"/>
        </w:rPr>
        <w:t>det være</w:t>
      </w:r>
      <w:r w:rsidR="00F86254" w:rsidRPr="00351253">
        <w:rPr>
          <w:color w:val="000000" w:themeColor="text1"/>
          <w:sz w:val="24"/>
          <w:szCs w:val="24"/>
        </w:rPr>
        <w:t xml:space="preserve"> mulighet til å fastsette unntak eller forenklinger i forskrift</w:t>
      </w:r>
      <w:r w:rsidR="00E86759" w:rsidRPr="00351253">
        <w:rPr>
          <w:color w:val="000000" w:themeColor="text1"/>
          <w:sz w:val="24"/>
          <w:szCs w:val="24"/>
        </w:rPr>
        <w:t>.</w:t>
      </w:r>
    </w:p>
    <w:p w14:paraId="3E9B4DA4" w14:textId="7D7925E0" w:rsidR="00AF78B4" w:rsidRPr="00834BBD" w:rsidRDefault="009B030D" w:rsidP="009B030D">
      <w:pPr>
        <w:pStyle w:val="Listeavsnitt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834BBD">
        <w:rPr>
          <w:rFonts w:cstheme="minorHAnsi"/>
          <w:b/>
          <w:color w:val="000000" w:themeColor="text1"/>
          <w:sz w:val="24"/>
          <w:szCs w:val="24"/>
        </w:rPr>
        <w:t>Trinnvis innføring</w:t>
      </w:r>
    </w:p>
    <w:p w14:paraId="54213073" w14:textId="77777777" w:rsidR="004017C7" w:rsidRPr="00834BBD" w:rsidRDefault="004017C7" w:rsidP="00C249AA">
      <w:pPr>
        <w:pStyle w:val="Listeavsnit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5A5B9457" w14:textId="6BD9CCAB" w:rsidR="00C249AA" w:rsidRDefault="00CC3B06" w:rsidP="00EA05B4">
      <w:pPr>
        <w:pStyle w:val="Listeavsnitt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Samfunnsbedriftene støtter </w:t>
      </w:r>
      <w:r w:rsidR="007A75F6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>forslaget om en trinnvis innføring. Dette er viktig for at foretakene/virksomhetene skal kunne omstille seg og forberede seg på kravene i rapportering</w:t>
      </w:r>
      <w:r w:rsidR="00654FA4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>en</w:t>
      </w:r>
      <w:r w:rsidR="007A75F6" w:rsidRPr="00834BB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036DCA4" w14:textId="77777777" w:rsidR="00EA05B4" w:rsidRPr="00EA05B4" w:rsidRDefault="00EA05B4" w:rsidP="00EA05B4">
      <w:pPr>
        <w:pStyle w:val="Listeavsnitt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4C38AA6" w14:textId="4ECAD8B9" w:rsidR="002F5D85" w:rsidRPr="00834BBD" w:rsidRDefault="007D496F" w:rsidP="00CD182A">
      <w:pPr>
        <w:pStyle w:val="Listeavsnitt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834BBD">
        <w:rPr>
          <w:rFonts w:cstheme="minorHAnsi"/>
          <w:b/>
          <w:color w:val="000000" w:themeColor="text1"/>
          <w:sz w:val="24"/>
          <w:szCs w:val="24"/>
        </w:rPr>
        <w:t>Lovverket må harmoniseres</w:t>
      </w:r>
    </w:p>
    <w:p w14:paraId="175CA674" w14:textId="33BB6961" w:rsidR="00F64F02" w:rsidRPr="00834BBD" w:rsidRDefault="003E4A78" w:rsidP="004017C7">
      <w:pPr>
        <w:rPr>
          <w:color w:val="000000" w:themeColor="text1"/>
          <w:sz w:val="24"/>
          <w:szCs w:val="24"/>
        </w:rPr>
      </w:pPr>
      <w:r w:rsidRPr="00834BBD">
        <w:rPr>
          <w:color w:val="000000" w:themeColor="text1"/>
          <w:sz w:val="24"/>
          <w:szCs w:val="24"/>
          <w:shd w:val="clear" w:color="auto" w:fill="FFFFFF"/>
        </w:rPr>
        <w:t>Samtidig</w:t>
      </w:r>
      <w:r w:rsidR="00DF10E2" w:rsidRPr="00834BBD">
        <w:rPr>
          <w:color w:val="000000" w:themeColor="text1"/>
          <w:sz w:val="24"/>
          <w:szCs w:val="24"/>
          <w:shd w:val="clear" w:color="auto" w:fill="FFFFFF"/>
        </w:rPr>
        <w:t xml:space="preserve"> som vi</w:t>
      </w:r>
      <w:r w:rsidRPr="00834BBD">
        <w:rPr>
          <w:color w:val="000000" w:themeColor="text1"/>
          <w:sz w:val="24"/>
          <w:szCs w:val="24"/>
          <w:shd w:val="clear" w:color="auto" w:fill="FFFFFF"/>
        </w:rPr>
        <w:t xml:space="preserve"> støtter </w:t>
      </w:r>
      <w:r w:rsidR="005010D4" w:rsidRPr="00834BBD">
        <w:rPr>
          <w:color w:val="000000" w:themeColor="text1"/>
          <w:sz w:val="24"/>
          <w:szCs w:val="24"/>
          <w:shd w:val="clear" w:color="auto" w:fill="FFFFFF"/>
        </w:rPr>
        <w:t xml:space="preserve">krav og </w:t>
      </w:r>
      <w:r w:rsidRPr="00834BBD">
        <w:rPr>
          <w:color w:val="000000" w:themeColor="text1"/>
          <w:sz w:val="24"/>
          <w:szCs w:val="24"/>
          <w:shd w:val="clear" w:color="auto" w:fill="FFFFFF"/>
        </w:rPr>
        <w:t xml:space="preserve">standarder for </w:t>
      </w:r>
      <w:proofErr w:type="spellStart"/>
      <w:r w:rsidRPr="00834BBD">
        <w:rPr>
          <w:color w:val="000000" w:themeColor="text1"/>
          <w:sz w:val="24"/>
          <w:szCs w:val="24"/>
          <w:shd w:val="clear" w:color="auto" w:fill="FFFFFF"/>
        </w:rPr>
        <w:t>bærekraftsrapportering</w:t>
      </w:r>
      <w:proofErr w:type="spellEnd"/>
      <w:r w:rsidRPr="00834BBD">
        <w:rPr>
          <w:color w:val="000000" w:themeColor="text1"/>
          <w:sz w:val="24"/>
          <w:szCs w:val="24"/>
          <w:shd w:val="clear" w:color="auto" w:fill="FFFFFF"/>
        </w:rPr>
        <w:t xml:space="preserve"> for </w:t>
      </w:r>
      <w:r w:rsidR="00AC4B90" w:rsidRPr="00834BBD">
        <w:rPr>
          <w:color w:val="000000" w:themeColor="text1"/>
          <w:sz w:val="24"/>
          <w:szCs w:val="24"/>
          <w:shd w:val="clear" w:color="auto" w:fill="FFFFFF"/>
        </w:rPr>
        <w:t xml:space="preserve">alle foretakstyper, vil vi påpeke at kommunale virksomheter allerede har et omfattende lovverk som de må følge, som </w:t>
      </w:r>
      <w:r w:rsidR="0045000A" w:rsidRPr="00834BBD">
        <w:rPr>
          <w:color w:val="000000" w:themeColor="text1"/>
          <w:sz w:val="24"/>
          <w:szCs w:val="24"/>
          <w:shd w:val="clear" w:color="auto" w:fill="FFFFFF"/>
        </w:rPr>
        <w:t xml:space="preserve">anskaffelsesregelverket, </w:t>
      </w:r>
      <w:r w:rsidR="0026517E" w:rsidRPr="00834BBD">
        <w:rPr>
          <w:color w:val="000000" w:themeColor="text1"/>
          <w:sz w:val="24"/>
          <w:szCs w:val="24"/>
          <w:shd w:val="clear" w:color="auto" w:fill="FFFFFF"/>
        </w:rPr>
        <w:t xml:space="preserve">offentlighetsloven, </w:t>
      </w:r>
      <w:r w:rsidR="0045000A" w:rsidRPr="00834BBD">
        <w:rPr>
          <w:color w:val="000000" w:themeColor="text1"/>
          <w:sz w:val="24"/>
          <w:szCs w:val="24"/>
          <w:shd w:val="clear" w:color="auto" w:fill="FFFFFF"/>
        </w:rPr>
        <w:t>kommuneloven</w:t>
      </w:r>
      <w:r w:rsidR="0026517E" w:rsidRPr="00834BBD">
        <w:rPr>
          <w:color w:val="000000" w:themeColor="text1"/>
          <w:sz w:val="24"/>
          <w:szCs w:val="24"/>
          <w:shd w:val="clear" w:color="auto" w:fill="FFFFFF"/>
        </w:rPr>
        <w:t xml:space="preserve"> med mer. </w:t>
      </w:r>
      <w:r w:rsidR="00F64F02" w:rsidRPr="00834BBD">
        <w:rPr>
          <w:color w:val="000000" w:themeColor="text1"/>
          <w:sz w:val="24"/>
          <w:szCs w:val="24"/>
        </w:rPr>
        <w:t>Mange av dem tilhører bransjer som omfattes av lovpålagte klima- og miljøkrav.</w:t>
      </w:r>
    </w:p>
    <w:p w14:paraId="311C4DD6" w14:textId="6DA8FD5D" w:rsidR="00DC1D5C" w:rsidRPr="00834BBD" w:rsidRDefault="00027C3E" w:rsidP="004017C7">
      <w:pPr>
        <w:rPr>
          <w:color w:val="000000" w:themeColor="text1"/>
          <w:sz w:val="24"/>
          <w:szCs w:val="24"/>
          <w:shd w:val="clear" w:color="auto" w:fill="FFFFFF"/>
        </w:rPr>
      </w:pPr>
      <w:r w:rsidRPr="00834BBD">
        <w:rPr>
          <w:color w:val="000000" w:themeColor="text1"/>
          <w:sz w:val="24"/>
          <w:szCs w:val="24"/>
          <w:shd w:val="clear" w:color="auto" w:fill="FFFFFF"/>
        </w:rPr>
        <w:t>D</w:t>
      </w:r>
      <w:r w:rsidR="003B06FF" w:rsidRPr="00834BBD">
        <w:rPr>
          <w:color w:val="000000" w:themeColor="text1"/>
          <w:sz w:val="24"/>
          <w:szCs w:val="24"/>
          <w:shd w:val="clear" w:color="auto" w:fill="FFFFFF"/>
        </w:rPr>
        <w:t xml:space="preserve">ersom </w:t>
      </w:r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>kommu</w:t>
      </w:r>
      <w:r w:rsidR="00B2159E" w:rsidRPr="00834BBD">
        <w:rPr>
          <w:color w:val="000000" w:themeColor="text1"/>
          <w:sz w:val="24"/>
          <w:szCs w:val="24"/>
          <w:shd w:val="clear" w:color="auto" w:fill="FFFFFF"/>
        </w:rPr>
        <w:t>nale</w:t>
      </w:r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 xml:space="preserve"> og interkommunale selskap </w:t>
      </w:r>
      <w:r w:rsidR="00B446D1" w:rsidRPr="00834BBD">
        <w:rPr>
          <w:color w:val="000000" w:themeColor="text1"/>
          <w:sz w:val="24"/>
          <w:szCs w:val="24"/>
          <w:shd w:val="clear" w:color="auto" w:fill="FFFFFF"/>
        </w:rPr>
        <w:t>-</w:t>
      </w:r>
      <w:r w:rsidR="002754FC" w:rsidRPr="00834BBD">
        <w:rPr>
          <w:color w:val="000000" w:themeColor="text1"/>
          <w:sz w:val="24"/>
          <w:szCs w:val="24"/>
          <w:shd w:val="clear" w:color="auto" w:fill="FFFFFF"/>
        </w:rPr>
        <w:t xml:space="preserve"> som oppfyller kravene til størrelse </w:t>
      </w:r>
      <w:r w:rsidR="00B446D1" w:rsidRPr="00834BBD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 xml:space="preserve">skal omfattes av </w:t>
      </w:r>
      <w:proofErr w:type="spellStart"/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>bærekraftsdirektivet</w:t>
      </w:r>
      <w:proofErr w:type="spellEnd"/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657CBE" w:rsidRPr="00834BBD">
        <w:rPr>
          <w:color w:val="000000" w:themeColor="text1"/>
          <w:sz w:val="24"/>
          <w:szCs w:val="24"/>
          <w:shd w:val="clear" w:color="auto" w:fill="FFFFFF"/>
        </w:rPr>
        <w:t xml:space="preserve">mener vi at det er </w:t>
      </w:r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 xml:space="preserve">viktig å </w:t>
      </w:r>
      <w:r w:rsidRPr="00834BBD">
        <w:rPr>
          <w:color w:val="000000" w:themeColor="text1"/>
          <w:sz w:val="24"/>
          <w:szCs w:val="24"/>
          <w:shd w:val="clear" w:color="auto" w:fill="FFFFFF"/>
        </w:rPr>
        <w:t xml:space="preserve">utrede </w:t>
      </w:r>
      <w:r w:rsidR="006F1C11" w:rsidRPr="00834BBD">
        <w:rPr>
          <w:color w:val="000000" w:themeColor="text1"/>
          <w:sz w:val="24"/>
          <w:szCs w:val="24"/>
          <w:shd w:val="clear" w:color="auto" w:fill="FFFFFF"/>
        </w:rPr>
        <w:t xml:space="preserve">konsekvensene av dette med hensyn </w:t>
      </w:r>
      <w:r w:rsidR="00305718" w:rsidRPr="00834BBD">
        <w:rPr>
          <w:color w:val="000000" w:themeColor="text1"/>
          <w:sz w:val="24"/>
          <w:szCs w:val="24"/>
          <w:shd w:val="clear" w:color="auto" w:fill="FFFFFF"/>
        </w:rPr>
        <w:t>til annet regelverk som fremmer de samme formålene</w:t>
      </w:r>
      <w:r w:rsidR="00734BA3" w:rsidRPr="00834BBD">
        <w:rPr>
          <w:color w:val="000000" w:themeColor="text1"/>
          <w:sz w:val="24"/>
          <w:szCs w:val="24"/>
          <w:shd w:val="clear" w:color="auto" w:fill="FFFFFF"/>
        </w:rPr>
        <w:t xml:space="preserve">. Regler og krav må </w:t>
      </w:r>
      <w:r w:rsidR="000B4804" w:rsidRPr="00834BBD">
        <w:rPr>
          <w:color w:val="000000" w:themeColor="text1"/>
          <w:sz w:val="24"/>
          <w:szCs w:val="24"/>
          <w:shd w:val="clear" w:color="auto" w:fill="FFFFFF"/>
        </w:rPr>
        <w:t>harmoniseres</w:t>
      </w:r>
      <w:r w:rsidR="003F74D6" w:rsidRPr="00834BBD">
        <w:rPr>
          <w:color w:val="000000" w:themeColor="text1"/>
          <w:sz w:val="24"/>
          <w:szCs w:val="24"/>
          <w:shd w:val="clear" w:color="auto" w:fill="FFFFFF"/>
        </w:rPr>
        <w:t xml:space="preserve">, slik at dette ikke </w:t>
      </w:r>
      <w:r w:rsidR="00436714" w:rsidRPr="00834BBD">
        <w:rPr>
          <w:color w:val="000000" w:themeColor="text1"/>
          <w:sz w:val="24"/>
          <w:szCs w:val="24"/>
          <w:shd w:val="clear" w:color="auto" w:fill="FFFFFF"/>
        </w:rPr>
        <w:t xml:space="preserve">fører til </w:t>
      </w:r>
      <w:r w:rsidR="00402E59" w:rsidRPr="00834BBD">
        <w:rPr>
          <w:color w:val="000000" w:themeColor="text1"/>
          <w:sz w:val="24"/>
          <w:szCs w:val="24"/>
          <w:shd w:val="clear" w:color="auto" w:fill="FFFFFF"/>
        </w:rPr>
        <w:t>dobbel</w:t>
      </w:r>
      <w:r w:rsidR="00D77733" w:rsidRPr="00834BBD">
        <w:rPr>
          <w:color w:val="000000" w:themeColor="text1"/>
          <w:sz w:val="24"/>
          <w:szCs w:val="24"/>
          <w:shd w:val="clear" w:color="auto" w:fill="FFFFFF"/>
        </w:rPr>
        <w:t>t</w:t>
      </w:r>
      <w:r w:rsidR="00402E59" w:rsidRPr="00834BBD">
        <w:rPr>
          <w:color w:val="000000" w:themeColor="text1"/>
          <w:sz w:val="24"/>
          <w:szCs w:val="24"/>
          <w:shd w:val="clear" w:color="auto" w:fill="FFFFFF"/>
        </w:rPr>
        <w:t>rapportering</w:t>
      </w:r>
      <w:r w:rsidR="009360F9" w:rsidRPr="00834BBD">
        <w:rPr>
          <w:color w:val="000000" w:themeColor="text1"/>
          <w:sz w:val="24"/>
          <w:szCs w:val="24"/>
          <w:shd w:val="clear" w:color="auto" w:fill="FFFFFF"/>
        </w:rPr>
        <w:t xml:space="preserve"> og sløsing av ressurser</w:t>
      </w:r>
      <w:r w:rsidR="000B4804" w:rsidRPr="00834BBD">
        <w:rPr>
          <w:color w:val="000000" w:themeColor="text1"/>
          <w:sz w:val="24"/>
          <w:szCs w:val="24"/>
          <w:shd w:val="clear" w:color="auto" w:fill="FFFFFF"/>
        </w:rPr>
        <w:t>.</w:t>
      </w:r>
      <w:r w:rsidR="00402E59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C74B9" w:rsidRPr="00834BBD">
        <w:rPr>
          <w:color w:val="000000" w:themeColor="text1"/>
          <w:sz w:val="24"/>
          <w:szCs w:val="24"/>
          <w:shd w:val="clear" w:color="auto" w:fill="FFFFFF"/>
        </w:rPr>
        <w:t>Krav om å følge</w:t>
      </w:r>
      <w:r w:rsidR="0068400D" w:rsidRPr="00834BBD">
        <w:rPr>
          <w:color w:val="000000" w:themeColor="text1"/>
          <w:sz w:val="24"/>
          <w:szCs w:val="24"/>
          <w:shd w:val="clear" w:color="auto" w:fill="FFFFFF"/>
        </w:rPr>
        <w:t xml:space="preserve"> r</w:t>
      </w:r>
      <w:r w:rsidR="00283499" w:rsidRPr="00834BBD">
        <w:rPr>
          <w:color w:val="000000" w:themeColor="text1"/>
          <w:sz w:val="24"/>
          <w:szCs w:val="24"/>
          <w:shd w:val="clear" w:color="auto" w:fill="FFFFFF"/>
        </w:rPr>
        <w:t>apporterings</w:t>
      </w:r>
      <w:r w:rsidR="0068400D" w:rsidRPr="00834BBD">
        <w:rPr>
          <w:color w:val="000000" w:themeColor="text1"/>
          <w:sz w:val="24"/>
          <w:szCs w:val="24"/>
          <w:shd w:val="clear" w:color="auto" w:fill="FFFFFF"/>
        </w:rPr>
        <w:t xml:space="preserve">direktivet kan kreve mer spesialisert kompetanse og økt bruk av </w:t>
      </w:r>
      <w:r w:rsidR="007443D8" w:rsidRPr="00834BBD">
        <w:rPr>
          <w:color w:val="000000" w:themeColor="text1"/>
          <w:sz w:val="24"/>
          <w:szCs w:val="24"/>
          <w:shd w:val="clear" w:color="auto" w:fill="FFFFFF"/>
        </w:rPr>
        <w:t>administrative</w:t>
      </w:r>
      <w:r w:rsidR="0068400D" w:rsidRPr="00834BBD">
        <w:rPr>
          <w:color w:val="000000" w:themeColor="text1"/>
          <w:sz w:val="24"/>
          <w:szCs w:val="24"/>
          <w:shd w:val="clear" w:color="auto" w:fill="FFFFFF"/>
        </w:rPr>
        <w:t xml:space="preserve"> ressurser, som i neste omgang</w:t>
      </w:r>
      <w:r w:rsidR="00252960" w:rsidRPr="00834BBD">
        <w:rPr>
          <w:color w:val="000000" w:themeColor="text1"/>
          <w:sz w:val="24"/>
          <w:szCs w:val="24"/>
          <w:shd w:val="clear" w:color="auto" w:fill="FFFFFF"/>
        </w:rPr>
        <w:t xml:space="preserve"> vil gjøre tjenestene dyrere for innbyggerne</w:t>
      </w:r>
      <w:r w:rsidR="00476F9A" w:rsidRPr="00834BBD">
        <w:rPr>
          <w:color w:val="000000" w:themeColor="text1"/>
          <w:sz w:val="24"/>
          <w:szCs w:val="24"/>
          <w:shd w:val="clear" w:color="auto" w:fill="FFFFFF"/>
        </w:rPr>
        <w:t xml:space="preserve"> eller </w:t>
      </w:r>
      <w:r w:rsidR="006D4510" w:rsidRPr="00834BBD">
        <w:rPr>
          <w:color w:val="000000" w:themeColor="text1"/>
          <w:sz w:val="24"/>
          <w:szCs w:val="24"/>
          <w:shd w:val="clear" w:color="auto" w:fill="FFFFFF"/>
        </w:rPr>
        <w:t xml:space="preserve">at virksomhetene må </w:t>
      </w:r>
      <w:r w:rsidR="00476F9A" w:rsidRPr="00834BBD">
        <w:rPr>
          <w:color w:val="000000" w:themeColor="text1"/>
          <w:sz w:val="24"/>
          <w:szCs w:val="24"/>
          <w:shd w:val="clear" w:color="auto" w:fill="FFFFFF"/>
        </w:rPr>
        <w:t>nedpriorit</w:t>
      </w:r>
      <w:r w:rsidR="007031B8" w:rsidRPr="00834BBD">
        <w:rPr>
          <w:color w:val="000000" w:themeColor="text1"/>
          <w:sz w:val="24"/>
          <w:szCs w:val="24"/>
          <w:shd w:val="clear" w:color="auto" w:fill="FFFFFF"/>
        </w:rPr>
        <w:t>ere</w:t>
      </w:r>
      <w:r w:rsidR="00B05D67" w:rsidRPr="00834BBD">
        <w:rPr>
          <w:color w:val="000000" w:themeColor="text1"/>
          <w:sz w:val="24"/>
          <w:szCs w:val="24"/>
          <w:shd w:val="clear" w:color="auto" w:fill="FFFFFF"/>
        </w:rPr>
        <w:t xml:space="preserve"> andre </w:t>
      </w:r>
      <w:r w:rsidR="007031B8" w:rsidRPr="00834BBD">
        <w:rPr>
          <w:color w:val="000000" w:themeColor="text1"/>
          <w:sz w:val="24"/>
          <w:szCs w:val="24"/>
          <w:shd w:val="clear" w:color="auto" w:fill="FFFFFF"/>
        </w:rPr>
        <w:t>aktiviteter</w:t>
      </w:r>
      <w:r w:rsidR="00B05D67" w:rsidRPr="00834BBD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413D61" w:rsidRPr="00834BBD">
        <w:rPr>
          <w:color w:val="000000" w:themeColor="text1"/>
          <w:sz w:val="24"/>
          <w:szCs w:val="24"/>
          <w:shd w:val="clear" w:color="auto" w:fill="FFFFFF"/>
        </w:rPr>
        <w:t>for eksempel utviklingsprosjekter.</w:t>
      </w:r>
      <w:r w:rsidR="00413D61" w:rsidRPr="00834BBD">
        <w:rPr>
          <w:color w:val="000000" w:themeColor="text1"/>
          <w:sz w:val="24"/>
          <w:szCs w:val="24"/>
        </w:rPr>
        <w:t xml:space="preserve"> </w:t>
      </w:r>
    </w:p>
    <w:p w14:paraId="0AB24303" w14:textId="1C9E4771" w:rsidR="001C73DD" w:rsidRPr="00834BBD" w:rsidRDefault="00A17D75" w:rsidP="001D26E3">
      <w:pPr>
        <w:rPr>
          <w:color w:val="000000" w:themeColor="text1"/>
          <w:sz w:val="24"/>
          <w:szCs w:val="24"/>
          <w:shd w:val="clear" w:color="auto" w:fill="FFFFFF"/>
        </w:rPr>
      </w:pPr>
      <w:r w:rsidRPr="00834BBD">
        <w:rPr>
          <w:color w:val="000000" w:themeColor="text1"/>
          <w:sz w:val="24"/>
          <w:szCs w:val="24"/>
          <w:shd w:val="clear" w:color="auto" w:fill="FFFFFF"/>
        </w:rPr>
        <w:t>Avslutningsvis, vil vi under</w:t>
      </w:r>
      <w:r w:rsidR="00F94C5A" w:rsidRPr="00834BBD">
        <w:rPr>
          <w:color w:val="000000" w:themeColor="text1"/>
          <w:sz w:val="24"/>
          <w:szCs w:val="24"/>
        </w:rPr>
        <w:t>s</w:t>
      </w:r>
      <w:r w:rsidRPr="00834BBD">
        <w:rPr>
          <w:color w:val="000000" w:themeColor="text1"/>
          <w:sz w:val="24"/>
          <w:szCs w:val="24"/>
          <w:shd w:val="clear" w:color="auto" w:fill="FFFFFF"/>
        </w:rPr>
        <w:t xml:space="preserve">treke at </w:t>
      </w:r>
      <w:r w:rsidR="00151F48" w:rsidRPr="00834BBD">
        <w:rPr>
          <w:color w:val="000000" w:themeColor="text1"/>
          <w:sz w:val="24"/>
          <w:szCs w:val="24"/>
          <w:shd w:val="clear" w:color="auto" w:fill="FFFFFF"/>
        </w:rPr>
        <w:t xml:space="preserve">EUs </w:t>
      </w:r>
      <w:proofErr w:type="spellStart"/>
      <w:r w:rsidR="00151F48" w:rsidRPr="00834BBD">
        <w:rPr>
          <w:color w:val="000000" w:themeColor="text1"/>
          <w:sz w:val="24"/>
          <w:szCs w:val="24"/>
          <w:shd w:val="clear" w:color="auto" w:fill="FFFFFF"/>
        </w:rPr>
        <w:t>bærekraftsdirektiv</w:t>
      </w:r>
      <w:proofErr w:type="spellEnd"/>
      <w:r w:rsidR="00151F48" w:rsidRPr="00834BBD">
        <w:rPr>
          <w:color w:val="000000" w:themeColor="text1"/>
          <w:sz w:val="24"/>
          <w:szCs w:val="24"/>
          <w:shd w:val="clear" w:color="auto" w:fill="FFFFFF"/>
        </w:rPr>
        <w:t xml:space="preserve"> er</w:t>
      </w:r>
      <w:r w:rsidR="00DF73D2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51F48" w:rsidRPr="00834BBD">
        <w:rPr>
          <w:color w:val="000000" w:themeColor="text1"/>
          <w:sz w:val="24"/>
          <w:szCs w:val="24"/>
          <w:shd w:val="clear" w:color="auto" w:fill="FFFFFF"/>
        </w:rPr>
        <w:t>meget omfattende</w:t>
      </w:r>
      <w:r w:rsidR="00C154F2" w:rsidRPr="00834BBD">
        <w:rPr>
          <w:color w:val="000000" w:themeColor="text1"/>
          <w:sz w:val="24"/>
          <w:szCs w:val="24"/>
          <w:shd w:val="clear" w:color="auto" w:fill="FFFFFF"/>
        </w:rPr>
        <w:t xml:space="preserve"> for alle typer virksomheter. </w:t>
      </w:r>
      <w:r w:rsidR="00D80530" w:rsidRPr="00834BBD">
        <w:rPr>
          <w:color w:val="000000" w:themeColor="text1"/>
          <w:sz w:val="24"/>
          <w:szCs w:val="24"/>
          <w:shd w:val="clear" w:color="auto" w:fill="FFFFFF"/>
        </w:rPr>
        <w:t xml:space="preserve">Regjering og forvaltning har en jobb å gjøre </w:t>
      </w:r>
      <w:r w:rsidR="003336DD" w:rsidRPr="00834BBD">
        <w:rPr>
          <w:color w:val="000000" w:themeColor="text1"/>
          <w:sz w:val="24"/>
          <w:szCs w:val="24"/>
          <w:shd w:val="clear" w:color="auto" w:fill="FFFFFF"/>
        </w:rPr>
        <w:t>med forenkling og</w:t>
      </w:r>
      <w:r w:rsidR="00EE39F2" w:rsidRPr="00834BBD">
        <w:rPr>
          <w:color w:val="000000" w:themeColor="text1"/>
          <w:sz w:val="24"/>
          <w:szCs w:val="24"/>
          <w:shd w:val="clear" w:color="auto" w:fill="FFFFFF"/>
        </w:rPr>
        <w:t xml:space="preserve"> finne gode digitale løsninger</w:t>
      </w:r>
      <w:r w:rsidR="003336DD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80530" w:rsidRPr="00834BBD">
        <w:rPr>
          <w:color w:val="000000" w:themeColor="text1"/>
          <w:sz w:val="24"/>
          <w:szCs w:val="24"/>
          <w:shd w:val="clear" w:color="auto" w:fill="FFFFFF"/>
        </w:rPr>
        <w:t xml:space="preserve">for at dette skal bli gjennomførbart </w:t>
      </w:r>
      <w:r w:rsidR="00EE39F2" w:rsidRPr="00834BBD">
        <w:rPr>
          <w:color w:val="000000" w:themeColor="text1"/>
          <w:sz w:val="24"/>
          <w:szCs w:val="24"/>
          <w:shd w:val="clear" w:color="auto" w:fill="FFFFFF"/>
        </w:rPr>
        <w:t>på en god måte.</w:t>
      </w:r>
      <w:r w:rsidR="00EE2F07" w:rsidRPr="00834BB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257BA" w:rsidRPr="00834BBD">
        <w:rPr>
          <w:color w:val="000000" w:themeColor="text1"/>
          <w:sz w:val="24"/>
          <w:szCs w:val="24"/>
          <w:shd w:val="clear" w:color="auto" w:fill="FFFFFF"/>
        </w:rPr>
        <w:t xml:space="preserve">Det viktigste i denne omgang er at EUs direktiv om </w:t>
      </w:r>
      <w:proofErr w:type="spellStart"/>
      <w:r w:rsidR="004257BA" w:rsidRPr="00834BBD">
        <w:rPr>
          <w:color w:val="000000" w:themeColor="text1"/>
          <w:sz w:val="24"/>
          <w:szCs w:val="24"/>
          <w:shd w:val="clear" w:color="auto" w:fill="FFFFFF"/>
        </w:rPr>
        <w:t>bærekraftsrapportering</w:t>
      </w:r>
      <w:proofErr w:type="spellEnd"/>
      <w:r w:rsidR="004257BA" w:rsidRPr="00834BBD">
        <w:rPr>
          <w:color w:val="000000" w:themeColor="text1"/>
          <w:sz w:val="24"/>
          <w:szCs w:val="24"/>
          <w:shd w:val="clear" w:color="auto" w:fill="FFFFFF"/>
        </w:rPr>
        <w:t xml:space="preserve"> innføres i norsk rett. Norge må imidlertid være en pådriver for at offentlig sektor inkluderes i disse kravene i overskuelig framtid.</w:t>
      </w:r>
    </w:p>
    <w:p w14:paraId="23797FCA" w14:textId="77777777" w:rsidR="00C15633" w:rsidRPr="00834BBD" w:rsidRDefault="00C15633" w:rsidP="00F15087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35BB0EF6" w14:textId="15817BDD" w:rsidR="00D2057B" w:rsidRPr="00834BBD" w:rsidRDefault="00D2057B" w:rsidP="003B3F7C">
      <w:pPr>
        <w:pStyle w:val="Ingenmellomrom"/>
        <w:ind w:left="708"/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color w:val="000000" w:themeColor="text1"/>
          <w:sz w:val="24"/>
          <w:szCs w:val="24"/>
        </w:rPr>
        <w:t>Vennlig hilsen</w:t>
      </w:r>
    </w:p>
    <w:p w14:paraId="348504A6" w14:textId="14985575" w:rsidR="00D2057B" w:rsidRPr="00834BBD" w:rsidRDefault="00D2057B" w:rsidP="003B3F7C">
      <w:pPr>
        <w:pStyle w:val="Ingenmellomrom"/>
        <w:ind w:left="708"/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color w:val="000000" w:themeColor="text1"/>
          <w:sz w:val="24"/>
          <w:szCs w:val="24"/>
        </w:rPr>
        <w:t>Samfunnsbedriftene</w:t>
      </w:r>
    </w:p>
    <w:p w14:paraId="3084A105" w14:textId="16399CC9" w:rsidR="00D2057B" w:rsidRPr="00834BBD" w:rsidRDefault="00D2057B" w:rsidP="00F15087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3C8F0577" w14:textId="55D1744E" w:rsidR="00F15087" w:rsidRPr="00834BBD" w:rsidRDefault="00F15087" w:rsidP="00F15087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011D62AF" w14:textId="0ABAB845" w:rsidR="008D3EFE" w:rsidRPr="00834BBD" w:rsidRDefault="008D3EFE" w:rsidP="003B3F7C">
      <w:pPr>
        <w:pStyle w:val="Ingenmellomrom"/>
        <w:ind w:firstLine="708"/>
        <w:rPr>
          <w:rFonts w:cstheme="minorHAnsi"/>
          <w:color w:val="000000" w:themeColor="text1"/>
          <w:sz w:val="24"/>
          <w:szCs w:val="24"/>
        </w:rPr>
      </w:pPr>
      <w:bookmarkStart w:id="1" w:name="BForf_Navn"/>
      <w:bookmarkEnd w:id="1"/>
      <w:r w:rsidRPr="00834BBD">
        <w:rPr>
          <w:rFonts w:cstheme="minorHAnsi"/>
          <w:color w:val="000000" w:themeColor="text1"/>
          <w:sz w:val="24"/>
          <w:szCs w:val="24"/>
        </w:rPr>
        <w:t>Øivind Brevik</w:t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bookmarkStart w:id="2" w:name="BForf_Tittel"/>
      <w:bookmarkEnd w:id="2"/>
      <w:r w:rsidR="001C73DD" w:rsidRPr="00834BBD">
        <w:rPr>
          <w:rFonts w:cstheme="minorHAnsi"/>
          <w:color w:val="000000" w:themeColor="text1"/>
          <w:sz w:val="24"/>
          <w:szCs w:val="24"/>
        </w:rPr>
        <w:t>Jill Johannessen</w:t>
      </w:r>
    </w:p>
    <w:p w14:paraId="4B669BE1" w14:textId="54D49C09" w:rsidR="002302C1" w:rsidRPr="00834BBD" w:rsidRDefault="008D3EFE" w:rsidP="003B3F7C">
      <w:pPr>
        <w:pStyle w:val="Ingenmellomrom"/>
        <w:ind w:firstLine="708"/>
        <w:rPr>
          <w:rFonts w:cstheme="minorHAnsi"/>
          <w:color w:val="000000" w:themeColor="text1"/>
          <w:sz w:val="24"/>
          <w:szCs w:val="24"/>
        </w:rPr>
      </w:pPr>
      <w:r w:rsidRPr="00834BBD">
        <w:rPr>
          <w:rFonts w:cstheme="minorHAnsi"/>
          <w:color w:val="000000" w:themeColor="text1"/>
          <w:sz w:val="24"/>
          <w:szCs w:val="24"/>
        </w:rPr>
        <w:t>Administrerende direktør</w:t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Pr="00834BBD">
        <w:rPr>
          <w:rFonts w:cstheme="minorHAnsi"/>
          <w:color w:val="000000" w:themeColor="text1"/>
          <w:sz w:val="24"/>
          <w:szCs w:val="24"/>
        </w:rPr>
        <w:tab/>
      </w:r>
      <w:r w:rsidR="001C73DD" w:rsidRPr="00834BBD">
        <w:rPr>
          <w:rFonts w:cstheme="minorHAnsi"/>
          <w:color w:val="000000" w:themeColor="text1"/>
          <w:sz w:val="24"/>
          <w:szCs w:val="24"/>
        </w:rPr>
        <w:t>Fagsjef for bærekraft</w:t>
      </w:r>
    </w:p>
    <w:sectPr w:rsidR="002302C1" w:rsidRPr="00834BBD" w:rsidSect="00D2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E9F6" w14:textId="77777777" w:rsidR="00CB3E71" w:rsidRDefault="00CB3E71" w:rsidP="00D2057B">
      <w:pPr>
        <w:spacing w:after="0" w:line="240" w:lineRule="auto"/>
      </w:pPr>
      <w:r>
        <w:separator/>
      </w:r>
    </w:p>
  </w:endnote>
  <w:endnote w:type="continuationSeparator" w:id="0">
    <w:p w14:paraId="60E84EF1" w14:textId="77777777" w:rsidR="00CB3E71" w:rsidRDefault="00CB3E71" w:rsidP="00D2057B">
      <w:pPr>
        <w:spacing w:after="0" w:line="240" w:lineRule="auto"/>
      </w:pPr>
      <w:r>
        <w:continuationSeparator/>
      </w:r>
    </w:p>
  </w:endnote>
  <w:endnote w:type="continuationNotice" w:id="1">
    <w:p w14:paraId="0B795C45" w14:textId="77777777" w:rsidR="00CB3E71" w:rsidRDefault="00CB3E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8C5F" w14:textId="77777777" w:rsidR="00AD3A8D" w:rsidRDefault="00AD3A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5"/>
        <w:szCs w:val="15"/>
      </w:rPr>
      <w:id w:val="13846067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5"/>
            <w:szCs w:val="15"/>
          </w:rPr>
          <w:id w:val="1728636285"/>
          <w:docPartObj>
            <w:docPartGallery w:val="Page Numbers (Top of Page)"/>
            <w:docPartUnique/>
          </w:docPartObj>
        </w:sdtPr>
        <w:sdtContent>
          <w:p w14:paraId="4AD30C0B" w14:textId="1A400DE4" w:rsidR="004468EA" w:rsidRPr="00CD52E8" w:rsidRDefault="004468EA">
            <w:pPr>
              <w:pStyle w:val="Bunntek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52E8">
              <w:rPr>
                <w:rFonts w:ascii="Arial" w:hAnsi="Arial" w:cs="Arial"/>
                <w:sz w:val="15"/>
                <w:szCs w:val="15"/>
              </w:rPr>
              <w:t xml:space="preserve">Side </w:t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/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instrText>PAGE</w:instrText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  <w:r w:rsidRPr="00CD52E8">
              <w:rPr>
                <w:rFonts w:ascii="Arial" w:hAnsi="Arial" w:cs="Arial"/>
                <w:sz w:val="15"/>
                <w:szCs w:val="15"/>
              </w:rPr>
              <w:t xml:space="preserve"> av </w:t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begin"/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instrText>NUMPAGES</w:instrText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separate"/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  <w:r w:rsidRPr="00CD52E8">
              <w:rPr>
                <w:rFonts w:ascii="Arial" w:hAnsi="Arial" w:cs="Arial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76E132AC" w14:textId="77777777" w:rsidR="004468EA" w:rsidRPr="00DB7B86" w:rsidRDefault="004468EA">
    <w:pPr>
      <w:pStyle w:val="Bunnteks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119"/>
      <w:gridCol w:w="3539"/>
    </w:tblGrid>
    <w:tr w:rsidR="00F15087" w:rsidRPr="00A527A0" w14:paraId="43221583" w14:textId="77777777" w:rsidTr="00AD3A8D">
      <w:tc>
        <w:tcPr>
          <w:tcW w:w="2268" w:type="dxa"/>
        </w:tcPr>
        <w:p w14:paraId="7D359A00" w14:textId="21611335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 xml:space="preserve">Haakon </w:t>
          </w:r>
          <w:proofErr w:type="spellStart"/>
          <w:r w:rsidRPr="00A527A0">
            <w:rPr>
              <w:sz w:val="15"/>
              <w:szCs w:val="15"/>
            </w:rPr>
            <w:t>VIIs</w:t>
          </w:r>
          <w:proofErr w:type="spellEnd"/>
          <w:r w:rsidRPr="00A527A0">
            <w:rPr>
              <w:sz w:val="15"/>
              <w:szCs w:val="15"/>
            </w:rPr>
            <w:t xml:space="preserve"> gate 9</w:t>
          </w:r>
        </w:p>
      </w:tc>
      <w:tc>
        <w:tcPr>
          <w:tcW w:w="3119" w:type="dxa"/>
        </w:tcPr>
        <w:p w14:paraId="0C61DD87" w14:textId="1599736B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>+47 24 13 27 00</w:t>
          </w:r>
        </w:p>
      </w:tc>
      <w:tc>
        <w:tcPr>
          <w:tcW w:w="3539" w:type="dxa"/>
        </w:tcPr>
        <w:p w14:paraId="0A2B888C" w14:textId="2AFBB690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>Org.nr. </w:t>
          </w:r>
          <w:r w:rsidRPr="00A527A0">
            <w:rPr>
              <w:sz w:val="15"/>
              <w:szCs w:val="15"/>
              <w:shd w:val="clear" w:color="auto" w:fill="FFFFFF"/>
            </w:rPr>
            <w:t>912 868 222</w:t>
          </w:r>
        </w:p>
      </w:tc>
    </w:tr>
    <w:tr w:rsidR="00F15087" w:rsidRPr="00A527A0" w14:paraId="4516D4F2" w14:textId="77777777" w:rsidTr="00AD3A8D">
      <w:tc>
        <w:tcPr>
          <w:tcW w:w="2268" w:type="dxa"/>
        </w:tcPr>
        <w:p w14:paraId="0DA01457" w14:textId="242AA189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>Postboks 1378 Vika</w:t>
          </w:r>
        </w:p>
      </w:tc>
      <w:tc>
        <w:tcPr>
          <w:tcW w:w="3119" w:type="dxa"/>
        </w:tcPr>
        <w:p w14:paraId="51390799" w14:textId="3AED7B41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>post@samfunnsbedriftene.no</w:t>
          </w:r>
        </w:p>
      </w:tc>
      <w:tc>
        <w:tcPr>
          <w:tcW w:w="3539" w:type="dxa"/>
        </w:tcPr>
        <w:p w14:paraId="7460EAA6" w14:textId="15977E71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>Elektronisk faktura (EHF): 9908</w:t>
          </w:r>
          <w:r w:rsidRPr="00A527A0">
            <w:rPr>
              <w:color w:val="000000" w:themeColor="text1"/>
              <w:sz w:val="15"/>
              <w:szCs w:val="15"/>
            </w:rPr>
            <w:t>: 912868222</w:t>
          </w:r>
        </w:p>
      </w:tc>
    </w:tr>
    <w:tr w:rsidR="00F15087" w:rsidRPr="00A527A0" w14:paraId="53C370CC" w14:textId="77777777" w:rsidTr="00AD3A8D">
      <w:tc>
        <w:tcPr>
          <w:tcW w:w="2268" w:type="dxa"/>
        </w:tcPr>
        <w:p w14:paraId="17F41E76" w14:textId="608311D0" w:rsidR="00F15087" w:rsidRPr="00A527A0" w:rsidRDefault="00F15087">
          <w:pPr>
            <w:pStyle w:val="Bunntekst"/>
            <w:rPr>
              <w:rFonts w:ascii="Arial" w:hAnsi="Arial" w:cs="Arial"/>
              <w:sz w:val="15"/>
              <w:szCs w:val="15"/>
            </w:rPr>
          </w:pPr>
          <w:r w:rsidRPr="00A527A0">
            <w:rPr>
              <w:rFonts w:ascii="Arial" w:hAnsi="Arial" w:cs="Arial"/>
              <w:sz w:val="15"/>
              <w:szCs w:val="15"/>
            </w:rPr>
            <w:t>0114 Oslo</w:t>
          </w:r>
        </w:p>
      </w:tc>
      <w:tc>
        <w:tcPr>
          <w:tcW w:w="3119" w:type="dxa"/>
        </w:tcPr>
        <w:p w14:paraId="0B41407B" w14:textId="439E4CF9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sz w:val="15"/>
              <w:szCs w:val="15"/>
            </w:rPr>
            <w:t>www.samfunnsbedriftene.no</w:t>
          </w:r>
        </w:p>
      </w:tc>
      <w:tc>
        <w:tcPr>
          <w:tcW w:w="3539" w:type="dxa"/>
        </w:tcPr>
        <w:p w14:paraId="75338007" w14:textId="6FDA7D81" w:rsidR="00F15087" w:rsidRPr="00A527A0" w:rsidRDefault="00F15087" w:rsidP="00F15087">
          <w:pPr>
            <w:pStyle w:val="Samfunnsbedrifteneadressefelt"/>
            <w:rPr>
              <w:sz w:val="15"/>
              <w:szCs w:val="15"/>
            </w:rPr>
          </w:pPr>
          <w:r w:rsidRPr="00A527A0">
            <w:rPr>
              <w:color w:val="000000" w:themeColor="text1"/>
              <w:sz w:val="15"/>
              <w:szCs w:val="15"/>
            </w:rPr>
            <w:t>E-post faktura: Invoice.155358@vismabpo.no</w:t>
          </w:r>
        </w:p>
      </w:tc>
    </w:tr>
  </w:tbl>
  <w:p w14:paraId="391A3AE9" w14:textId="77777777" w:rsidR="00F15087" w:rsidRDefault="00F150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F63D" w14:textId="77777777" w:rsidR="00CB3E71" w:rsidRDefault="00CB3E71" w:rsidP="00D2057B">
      <w:pPr>
        <w:spacing w:after="0" w:line="240" w:lineRule="auto"/>
      </w:pPr>
      <w:r>
        <w:separator/>
      </w:r>
    </w:p>
  </w:footnote>
  <w:footnote w:type="continuationSeparator" w:id="0">
    <w:p w14:paraId="18CAE8AB" w14:textId="77777777" w:rsidR="00CB3E71" w:rsidRDefault="00CB3E71" w:rsidP="00D2057B">
      <w:pPr>
        <w:spacing w:after="0" w:line="240" w:lineRule="auto"/>
      </w:pPr>
      <w:r>
        <w:continuationSeparator/>
      </w:r>
    </w:p>
  </w:footnote>
  <w:footnote w:type="continuationNotice" w:id="1">
    <w:p w14:paraId="05A9665E" w14:textId="77777777" w:rsidR="00CB3E71" w:rsidRDefault="00CB3E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D216" w14:textId="77777777" w:rsidR="00AD3A8D" w:rsidRDefault="00AD3A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4725" w14:textId="400024B4" w:rsidR="00F15087" w:rsidRDefault="004468EA" w:rsidP="00DB7B86">
    <w:pPr>
      <w:pStyle w:val="Topptekst"/>
      <w:tabs>
        <w:tab w:val="clear" w:pos="4536"/>
        <w:tab w:val="clear" w:pos="9072"/>
        <w:tab w:val="left" w:pos="85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3377BCC7" wp14:editId="29D52620">
          <wp:simplePos x="0" y="0"/>
          <wp:positionH relativeFrom="margin">
            <wp:posOffset>-318770</wp:posOffset>
          </wp:positionH>
          <wp:positionV relativeFrom="topMargin">
            <wp:posOffset>447674</wp:posOffset>
          </wp:positionV>
          <wp:extent cx="1540435" cy="3143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92" cy="31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B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B29E" w14:textId="49F90D39" w:rsidR="00D2057B" w:rsidRDefault="00D2057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D0EDB" wp14:editId="55E7A2F3">
          <wp:simplePos x="0" y="0"/>
          <wp:positionH relativeFrom="page">
            <wp:posOffset>499745</wp:posOffset>
          </wp:positionH>
          <wp:positionV relativeFrom="topMargin">
            <wp:align>bottom</wp:align>
          </wp:positionV>
          <wp:extent cx="2311200" cy="471600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_logo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7F3"/>
    <w:multiLevelType w:val="hybridMultilevel"/>
    <w:tmpl w:val="0C660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35D3"/>
    <w:multiLevelType w:val="hybridMultilevel"/>
    <w:tmpl w:val="802457A6"/>
    <w:lvl w:ilvl="0" w:tplc="E1A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299605">
    <w:abstractNumId w:val="1"/>
  </w:num>
  <w:num w:numId="2" w16cid:durableId="7627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7B"/>
    <w:rsid w:val="00001AF3"/>
    <w:rsid w:val="000103F5"/>
    <w:rsid w:val="00017E6A"/>
    <w:rsid w:val="00025D0E"/>
    <w:rsid w:val="00027C3E"/>
    <w:rsid w:val="00033EF4"/>
    <w:rsid w:val="00034460"/>
    <w:rsid w:val="00035963"/>
    <w:rsid w:val="000409E2"/>
    <w:rsid w:val="00042AC1"/>
    <w:rsid w:val="00055388"/>
    <w:rsid w:val="00057857"/>
    <w:rsid w:val="00063AB0"/>
    <w:rsid w:val="000678B9"/>
    <w:rsid w:val="0007166F"/>
    <w:rsid w:val="00073588"/>
    <w:rsid w:val="00077C57"/>
    <w:rsid w:val="00081413"/>
    <w:rsid w:val="000849D7"/>
    <w:rsid w:val="00085237"/>
    <w:rsid w:val="00085957"/>
    <w:rsid w:val="0009148A"/>
    <w:rsid w:val="00091B22"/>
    <w:rsid w:val="000A66F7"/>
    <w:rsid w:val="000B4804"/>
    <w:rsid w:val="000B6704"/>
    <w:rsid w:val="000C3EC9"/>
    <w:rsid w:val="000C6B27"/>
    <w:rsid w:val="000D08AA"/>
    <w:rsid w:val="000D1E8E"/>
    <w:rsid w:val="000D3A09"/>
    <w:rsid w:val="000D4A2A"/>
    <w:rsid w:val="000E16EC"/>
    <w:rsid w:val="000E25DB"/>
    <w:rsid w:val="000E77B1"/>
    <w:rsid w:val="00100C74"/>
    <w:rsid w:val="00101303"/>
    <w:rsid w:val="00103E53"/>
    <w:rsid w:val="0011409A"/>
    <w:rsid w:val="0011728F"/>
    <w:rsid w:val="00120DA7"/>
    <w:rsid w:val="001211D2"/>
    <w:rsid w:val="00122566"/>
    <w:rsid w:val="0012403E"/>
    <w:rsid w:val="0012572A"/>
    <w:rsid w:val="00132D0B"/>
    <w:rsid w:val="0014127C"/>
    <w:rsid w:val="00143682"/>
    <w:rsid w:val="00151F48"/>
    <w:rsid w:val="00154724"/>
    <w:rsid w:val="00172448"/>
    <w:rsid w:val="001A5DDB"/>
    <w:rsid w:val="001B3FB7"/>
    <w:rsid w:val="001B41C2"/>
    <w:rsid w:val="001C108B"/>
    <w:rsid w:val="001C1D8C"/>
    <w:rsid w:val="001C73DD"/>
    <w:rsid w:val="001D25D6"/>
    <w:rsid w:val="001D26E3"/>
    <w:rsid w:val="001D3EAA"/>
    <w:rsid w:val="001D40BA"/>
    <w:rsid w:val="001D7C53"/>
    <w:rsid w:val="001E3DB7"/>
    <w:rsid w:val="001F6778"/>
    <w:rsid w:val="001F6A42"/>
    <w:rsid w:val="002023BE"/>
    <w:rsid w:val="00203830"/>
    <w:rsid w:val="00206A65"/>
    <w:rsid w:val="00217A53"/>
    <w:rsid w:val="00222D9C"/>
    <w:rsid w:val="00225258"/>
    <w:rsid w:val="00225D25"/>
    <w:rsid w:val="002302C1"/>
    <w:rsid w:val="00236083"/>
    <w:rsid w:val="00240FA6"/>
    <w:rsid w:val="002450D8"/>
    <w:rsid w:val="00251BB7"/>
    <w:rsid w:val="00252960"/>
    <w:rsid w:val="00254266"/>
    <w:rsid w:val="00260958"/>
    <w:rsid w:val="00264500"/>
    <w:rsid w:val="00264786"/>
    <w:rsid w:val="0026517E"/>
    <w:rsid w:val="00266C22"/>
    <w:rsid w:val="002754FC"/>
    <w:rsid w:val="002771D5"/>
    <w:rsid w:val="002831CB"/>
    <w:rsid w:val="00283499"/>
    <w:rsid w:val="0029125B"/>
    <w:rsid w:val="002A44CE"/>
    <w:rsid w:val="002B2BC8"/>
    <w:rsid w:val="002B4441"/>
    <w:rsid w:val="002B53FC"/>
    <w:rsid w:val="002B5DAE"/>
    <w:rsid w:val="002B5F0B"/>
    <w:rsid w:val="002C2ADD"/>
    <w:rsid w:val="002C37A0"/>
    <w:rsid w:val="002C42D6"/>
    <w:rsid w:val="002C4A7E"/>
    <w:rsid w:val="002D350A"/>
    <w:rsid w:val="002F0DEF"/>
    <w:rsid w:val="002F100D"/>
    <w:rsid w:val="002F5D85"/>
    <w:rsid w:val="003040FE"/>
    <w:rsid w:val="00305611"/>
    <w:rsid w:val="00305718"/>
    <w:rsid w:val="003063F7"/>
    <w:rsid w:val="00306B4D"/>
    <w:rsid w:val="003200F9"/>
    <w:rsid w:val="00323B9C"/>
    <w:rsid w:val="00323F4B"/>
    <w:rsid w:val="003336DD"/>
    <w:rsid w:val="0033392A"/>
    <w:rsid w:val="00335579"/>
    <w:rsid w:val="003412F3"/>
    <w:rsid w:val="00343247"/>
    <w:rsid w:val="00345C73"/>
    <w:rsid w:val="00351253"/>
    <w:rsid w:val="0035733C"/>
    <w:rsid w:val="00365DD3"/>
    <w:rsid w:val="00374B30"/>
    <w:rsid w:val="003824BC"/>
    <w:rsid w:val="00386B33"/>
    <w:rsid w:val="00390070"/>
    <w:rsid w:val="0039277C"/>
    <w:rsid w:val="00394BE9"/>
    <w:rsid w:val="003A15A9"/>
    <w:rsid w:val="003A69C3"/>
    <w:rsid w:val="003B06FF"/>
    <w:rsid w:val="003B0A1C"/>
    <w:rsid w:val="003B1AB2"/>
    <w:rsid w:val="003B3F7C"/>
    <w:rsid w:val="003C0E3B"/>
    <w:rsid w:val="003C3071"/>
    <w:rsid w:val="003D0213"/>
    <w:rsid w:val="003E4A78"/>
    <w:rsid w:val="003F74D6"/>
    <w:rsid w:val="004006F8"/>
    <w:rsid w:val="004017C7"/>
    <w:rsid w:val="00402E59"/>
    <w:rsid w:val="00406D38"/>
    <w:rsid w:val="0041193A"/>
    <w:rsid w:val="00413D61"/>
    <w:rsid w:val="004257BA"/>
    <w:rsid w:val="0043134C"/>
    <w:rsid w:val="00432607"/>
    <w:rsid w:val="00436714"/>
    <w:rsid w:val="004376BC"/>
    <w:rsid w:val="00442974"/>
    <w:rsid w:val="004468EA"/>
    <w:rsid w:val="00446D46"/>
    <w:rsid w:val="0045000A"/>
    <w:rsid w:val="00453A46"/>
    <w:rsid w:val="00456567"/>
    <w:rsid w:val="00473CA1"/>
    <w:rsid w:val="00474858"/>
    <w:rsid w:val="00474A41"/>
    <w:rsid w:val="0047531F"/>
    <w:rsid w:val="00476F9A"/>
    <w:rsid w:val="00481F3D"/>
    <w:rsid w:val="00486C22"/>
    <w:rsid w:val="004A17DA"/>
    <w:rsid w:val="004A2AE5"/>
    <w:rsid w:val="004B2685"/>
    <w:rsid w:val="004C1C4B"/>
    <w:rsid w:val="004C5D5B"/>
    <w:rsid w:val="004C6A75"/>
    <w:rsid w:val="004C7E1D"/>
    <w:rsid w:val="004D3DD6"/>
    <w:rsid w:val="004E17D8"/>
    <w:rsid w:val="004F06AC"/>
    <w:rsid w:val="004F2073"/>
    <w:rsid w:val="004F2701"/>
    <w:rsid w:val="004F6CA5"/>
    <w:rsid w:val="004F704E"/>
    <w:rsid w:val="004F7181"/>
    <w:rsid w:val="005010D4"/>
    <w:rsid w:val="00504354"/>
    <w:rsid w:val="005101F1"/>
    <w:rsid w:val="00513CF4"/>
    <w:rsid w:val="005262FE"/>
    <w:rsid w:val="005369E7"/>
    <w:rsid w:val="005529F8"/>
    <w:rsid w:val="0055553C"/>
    <w:rsid w:val="00565362"/>
    <w:rsid w:val="0057088E"/>
    <w:rsid w:val="00572729"/>
    <w:rsid w:val="005930B0"/>
    <w:rsid w:val="00597ECF"/>
    <w:rsid w:val="005A5DB2"/>
    <w:rsid w:val="005B0BAC"/>
    <w:rsid w:val="005B5F33"/>
    <w:rsid w:val="005B796F"/>
    <w:rsid w:val="005C067E"/>
    <w:rsid w:val="005D02C0"/>
    <w:rsid w:val="005D5301"/>
    <w:rsid w:val="005D6E3A"/>
    <w:rsid w:val="005E3CDD"/>
    <w:rsid w:val="005F0C11"/>
    <w:rsid w:val="00602A14"/>
    <w:rsid w:val="00603C40"/>
    <w:rsid w:val="00605286"/>
    <w:rsid w:val="00622370"/>
    <w:rsid w:val="00633374"/>
    <w:rsid w:val="006368A7"/>
    <w:rsid w:val="006436F9"/>
    <w:rsid w:val="00654FA4"/>
    <w:rsid w:val="00657CBE"/>
    <w:rsid w:val="00657CF0"/>
    <w:rsid w:val="00661375"/>
    <w:rsid w:val="006644D0"/>
    <w:rsid w:val="0067407E"/>
    <w:rsid w:val="0068389A"/>
    <w:rsid w:val="0068400D"/>
    <w:rsid w:val="006879A7"/>
    <w:rsid w:val="00690BC2"/>
    <w:rsid w:val="00691B3F"/>
    <w:rsid w:val="00692362"/>
    <w:rsid w:val="006A3B2A"/>
    <w:rsid w:val="006A3CB4"/>
    <w:rsid w:val="006A79D7"/>
    <w:rsid w:val="006B606F"/>
    <w:rsid w:val="006B7434"/>
    <w:rsid w:val="006D0312"/>
    <w:rsid w:val="006D2172"/>
    <w:rsid w:val="006D4510"/>
    <w:rsid w:val="006D5120"/>
    <w:rsid w:val="006E069F"/>
    <w:rsid w:val="006E300A"/>
    <w:rsid w:val="006F1C11"/>
    <w:rsid w:val="006F1D0A"/>
    <w:rsid w:val="006F358F"/>
    <w:rsid w:val="0070094B"/>
    <w:rsid w:val="007031B8"/>
    <w:rsid w:val="00703A1C"/>
    <w:rsid w:val="00703EF4"/>
    <w:rsid w:val="00705B90"/>
    <w:rsid w:val="00707A3D"/>
    <w:rsid w:val="00720AF3"/>
    <w:rsid w:val="007219C2"/>
    <w:rsid w:val="00724070"/>
    <w:rsid w:val="00724877"/>
    <w:rsid w:val="0073395F"/>
    <w:rsid w:val="00734BA3"/>
    <w:rsid w:val="00736419"/>
    <w:rsid w:val="0074054A"/>
    <w:rsid w:val="00742B59"/>
    <w:rsid w:val="007443D8"/>
    <w:rsid w:val="00745882"/>
    <w:rsid w:val="00754C40"/>
    <w:rsid w:val="0076129B"/>
    <w:rsid w:val="00762D67"/>
    <w:rsid w:val="00763B97"/>
    <w:rsid w:val="00766DE7"/>
    <w:rsid w:val="00770AC7"/>
    <w:rsid w:val="0077160C"/>
    <w:rsid w:val="00777B35"/>
    <w:rsid w:val="00782BB1"/>
    <w:rsid w:val="00786C14"/>
    <w:rsid w:val="00795DE5"/>
    <w:rsid w:val="007A75F6"/>
    <w:rsid w:val="007B42C8"/>
    <w:rsid w:val="007B56B5"/>
    <w:rsid w:val="007C0356"/>
    <w:rsid w:val="007C74B9"/>
    <w:rsid w:val="007D496F"/>
    <w:rsid w:val="007E31BE"/>
    <w:rsid w:val="00802DFA"/>
    <w:rsid w:val="00806470"/>
    <w:rsid w:val="008154A3"/>
    <w:rsid w:val="00821654"/>
    <w:rsid w:val="00827EA2"/>
    <w:rsid w:val="008304C7"/>
    <w:rsid w:val="00834BBD"/>
    <w:rsid w:val="00834F52"/>
    <w:rsid w:val="00841CA1"/>
    <w:rsid w:val="008439FD"/>
    <w:rsid w:val="0084501A"/>
    <w:rsid w:val="0084541E"/>
    <w:rsid w:val="008466E0"/>
    <w:rsid w:val="00863FC6"/>
    <w:rsid w:val="00864FBF"/>
    <w:rsid w:val="00875A6E"/>
    <w:rsid w:val="00881297"/>
    <w:rsid w:val="0088317B"/>
    <w:rsid w:val="00883A04"/>
    <w:rsid w:val="00883C1A"/>
    <w:rsid w:val="008961F6"/>
    <w:rsid w:val="00896C84"/>
    <w:rsid w:val="00897F9B"/>
    <w:rsid w:val="008A599F"/>
    <w:rsid w:val="008A61AC"/>
    <w:rsid w:val="008B2464"/>
    <w:rsid w:val="008B2A5A"/>
    <w:rsid w:val="008B2DAC"/>
    <w:rsid w:val="008B4078"/>
    <w:rsid w:val="008B5DF1"/>
    <w:rsid w:val="008C03B0"/>
    <w:rsid w:val="008C1AFD"/>
    <w:rsid w:val="008C1C03"/>
    <w:rsid w:val="008D022B"/>
    <w:rsid w:val="008D0E61"/>
    <w:rsid w:val="008D3EFE"/>
    <w:rsid w:val="008E7B81"/>
    <w:rsid w:val="008F4C82"/>
    <w:rsid w:val="009029C3"/>
    <w:rsid w:val="00912358"/>
    <w:rsid w:val="00915980"/>
    <w:rsid w:val="0091627F"/>
    <w:rsid w:val="00925C13"/>
    <w:rsid w:val="00925F79"/>
    <w:rsid w:val="0093189D"/>
    <w:rsid w:val="00931C9F"/>
    <w:rsid w:val="009360F9"/>
    <w:rsid w:val="00943BA8"/>
    <w:rsid w:val="009441AF"/>
    <w:rsid w:val="00960D99"/>
    <w:rsid w:val="009643C5"/>
    <w:rsid w:val="00977C94"/>
    <w:rsid w:val="00991A95"/>
    <w:rsid w:val="00994BB7"/>
    <w:rsid w:val="009A3219"/>
    <w:rsid w:val="009A331A"/>
    <w:rsid w:val="009A4170"/>
    <w:rsid w:val="009B030D"/>
    <w:rsid w:val="009C18C7"/>
    <w:rsid w:val="009C27FA"/>
    <w:rsid w:val="009D047F"/>
    <w:rsid w:val="009D2CEB"/>
    <w:rsid w:val="009D70CA"/>
    <w:rsid w:val="009E5278"/>
    <w:rsid w:val="009E5C3E"/>
    <w:rsid w:val="009E71C5"/>
    <w:rsid w:val="009F01E1"/>
    <w:rsid w:val="00A17D75"/>
    <w:rsid w:val="00A23875"/>
    <w:rsid w:val="00A2539C"/>
    <w:rsid w:val="00A26BDD"/>
    <w:rsid w:val="00A3170E"/>
    <w:rsid w:val="00A33EEC"/>
    <w:rsid w:val="00A35D3A"/>
    <w:rsid w:val="00A527A0"/>
    <w:rsid w:val="00A730E4"/>
    <w:rsid w:val="00A7359E"/>
    <w:rsid w:val="00A76BE3"/>
    <w:rsid w:val="00A85888"/>
    <w:rsid w:val="00A87D89"/>
    <w:rsid w:val="00A9098A"/>
    <w:rsid w:val="00A93128"/>
    <w:rsid w:val="00A9323D"/>
    <w:rsid w:val="00AA6891"/>
    <w:rsid w:val="00AA7D30"/>
    <w:rsid w:val="00AB0C2D"/>
    <w:rsid w:val="00AB0E48"/>
    <w:rsid w:val="00AB5F0A"/>
    <w:rsid w:val="00AB6722"/>
    <w:rsid w:val="00AB78A8"/>
    <w:rsid w:val="00AC0E5A"/>
    <w:rsid w:val="00AC18E8"/>
    <w:rsid w:val="00AC3E4C"/>
    <w:rsid w:val="00AC4B90"/>
    <w:rsid w:val="00AD3A8D"/>
    <w:rsid w:val="00AD41E6"/>
    <w:rsid w:val="00AD567B"/>
    <w:rsid w:val="00AD5B83"/>
    <w:rsid w:val="00AD6BFA"/>
    <w:rsid w:val="00AE204C"/>
    <w:rsid w:val="00AE62A5"/>
    <w:rsid w:val="00AE6EB0"/>
    <w:rsid w:val="00AF20BC"/>
    <w:rsid w:val="00AF78B4"/>
    <w:rsid w:val="00B05D3B"/>
    <w:rsid w:val="00B05D67"/>
    <w:rsid w:val="00B1313B"/>
    <w:rsid w:val="00B132BB"/>
    <w:rsid w:val="00B1427E"/>
    <w:rsid w:val="00B1545E"/>
    <w:rsid w:val="00B15A88"/>
    <w:rsid w:val="00B2159E"/>
    <w:rsid w:val="00B300C1"/>
    <w:rsid w:val="00B33727"/>
    <w:rsid w:val="00B34271"/>
    <w:rsid w:val="00B3650C"/>
    <w:rsid w:val="00B3791A"/>
    <w:rsid w:val="00B446D1"/>
    <w:rsid w:val="00B462BA"/>
    <w:rsid w:val="00B65604"/>
    <w:rsid w:val="00B71CEE"/>
    <w:rsid w:val="00B80D3B"/>
    <w:rsid w:val="00B8390C"/>
    <w:rsid w:val="00B8458A"/>
    <w:rsid w:val="00B850D6"/>
    <w:rsid w:val="00B86FAD"/>
    <w:rsid w:val="00B9038D"/>
    <w:rsid w:val="00B95023"/>
    <w:rsid w:val="00B96D91"/>
    <w:rsid w:val="00BB23F0"/>
    <w:rsid w:val="00BB39B4"/>
    <w:rsid w:val="00BC4A96"/>
    <w:rsid w:val="00BC65A0"/>
    <w:rsid w:val="00BC6C33"/>
    <w:rsid w:val="00BD2B0C"/>
    <w:rsid w:val="00BD3EE1"/>
    <w:rsid w:val="00BE3A45"/>
    <w:rsid w:val="00BE7FDA"/>
    <w:rsid w:val="00BF53D8"/>
    <w:rsid w:val="00BF55D8"/>
    <w:rsid w:val="00C137AE"/>
    <w:rsid w:val="00C154F2"/>
    <w:rsid w:val="00C15633"/>
    <w:rsid w:val="00C20D93"/>
    <w:rsid w:val="00C249AA"/>
    <w:rsid w:val="00C26570"/>
    <w:rsid w:val="00C31AE0"/>
    <w:rsid w:val="00C33B4C"/>
    <w:rsid w:val="00C36DFF"/>
    <w:rsid w:val="00C374DB"/>
    <w:rsid w:val="00C50373"/>
    <w:rsid w:val="00C64677"/>
    <w:rsid w:val="00C654B9"/>
    <w:rsid w:val="00C82BD9"/>
    <w:rsid w:val="00C97F26"/>
    <w:rsid w:val="00CA1780"/>
    <w:rsid w:val="00CB3E71"/>
    <w:rsid w:val="00CB665E"/>
    <w:rsid w:val="00CC0B3E"/>
    <w:rsid w:val="00CC2394"/>
    <w:rsid w:val="00CC3B06"/>
    <w:rsid w:val="00CC4CA2"/>
    <w:rsid w:val="00CC4E9E"/>
    <w:rsid w:val="00CC5954"/>
    <w:rsid w:val="00CD182A"/>
    <w:rsid w:val="00CD220F"/>
    <w:rsid w:val="00CD52E8"/>
    <w:rsid w:val="00CE4656"/>
    <w:rsid w:val="00CF28E6"/>
    <w:rsid w:val="00CF59DF"/>
    <w:rsid w:val="00CF6212"/>
    <w:rsid w:val="00D010FB"/>
    <w:rsid w:val="00D02CC3"/>
    <w:rsid w:val="00D127C5"/>
    <w:rsid w:val="00D157A2"/>
    <w:rsid w:val="00D2057B"/>
    <w:rsid w:val="00D2193A"/>
    <w:rsid w:val="00D22FFF"/>
    <w:rsid w:val="00D276C4"/>
    <w:rsid w:val="00D36ED8"/>
    <w:rsid w:val="00D37BA0"/>
    <w:rsid w:val="00D41529"/>
    <w:rsid w:val="00D44C90"/>
    <w:rsid w:val="00D45860"/>
    <w:rsid w:val="00D50170"/>
    <w:rsid w:val="00D51D27"/>
    <w:rsid w:val="00D61EC9"/>
    <w:rsid w:val="00D6204B"/>
    <w:rsid w:val="00D63A25"/>
    <w:rsid w:val="00D66445"/>
    <w:rsid w:val="00D77733"/>
    <w:rsid w:val="00D80530"/>
    <w:rsid w:val="00D80D49"/>
    <w:rsid w:val="00D90AB8"/>
    <w:rsid w:val="00D93494"/>
    <w:rsid w:val="00DA1DAE"/>
    <w:rsid w:val="00DA4286"/>
    <w:rsid w:val="00DA64FB"/>
    <w:rsid w:val="00DA7764"/>
    <w:rsid w:val="00DB4D61"/>
    <w:rsid w:val="00DB7B86"/>
    <w:rsid w:val="00DC1D5C"/>
    <w:rsid w:val="00DC4365"/>
    <w:rsid w:val="00DC6645"/>
    <w:rsid w:val="00DD1A93"/>
    <w:rsid w:val="00DE0AB6"/>
    <w:rsid w:val="00DE2646"/>
    <w:rsid w:val="00DF10E2"/>
    <w:rsid w:val="00DF73D2"/>
    <w:rsid w:val="00E01E21"/>
    <w:rsid w:val="00E148AD"/>
    <w:rsid w:val="00E20111"/>
    <w:rsid w:val="00E22CF1"/>
    <w:rsid w:val="00E23439"/>
    <w:rsid w:val="00E27F46"/>
    <w:rsid w:val="00E360AB"/>
    <w:rsid w:val="00E47259"/>
    <w:rsid w:val="00E56BA2"/>
    <w:rsid w:val="00E61825"/>
    <w:rsid w:val="00E70334"/>
    <w:rsid w:val="00E71911"/>
    <w:rsid w:val="00E7749C"/>
    <w:rsid w:val="00E83135"/>
    <w:rsid w:val="00E83BE7"/>
    <w:rsid w:val="00E847DD"/>
    <w:rsid w:val="00E86759"/>
    <w:rsid w:val="00E90B33"/>
    <w:rsid w:val="00E97AB4"/>
    <w:rsid w:val="00EA05B4"/>
    <w:rsid w:val="00EA77F1"/>
    <w:rsid w:val="00EB13A9"/>
    <w:rsid w:val="00EB6D4D"/>
    <w:rsid w:val="00EC246E"/>
    <w:rsid w:val="00EC5C25"/>
    <w:rsid w:val="00EC657C"/>
    <w:rsid w:val="00ED0FCA"/>
    <w:rsid w:val="00ED2CB6"/>
    <w:rsid w:val="00ED750B"/>
    <w:rsid w:val="00EE0B09"/>
    <w:rsid w:val="00EE0D75"/>
    <w:rsid w:val="00EE2F07"/>
    <w:rsid w:val="00EE39F2"/>
    <w:rsid w:val="00EE5848"/>
    <w:rsid w:val="00EF0FF2"/>
    <w:rsid w:val="00EF60BF"/>
    <w:rsid w:val="00F07411"/>
    <w:rsid w:val="00F1507F"/>
    <w:rsid w:val="00F15087"/>
    <w:rsid w:val="00F17B9F"/>
    <w:rsid w:val="00F17C6C"/>
    <w:rsid w:val="00F2537B"/>
    <w:rsid w:val="00F26AAE"/>
    <w:rsid w:val="00F313DF"/>
    <w:rsid w:val="00F41DFE"/>
    <w:rsid w:val="00F556BD"/>
    <w:rsid w:val="00F647C9"/>
    <w:rsid w:val="00F64F02"/>
    <w:rsid w:val="00F6710E"/>
    <w:rsid w:val="00F6777F"/>
    <w:rsid w:val="00F71090"/>
    <w:rsid w:val="00F82989"/>
    <w:rsid w:val="00F86254"/>
    <w:rsid w:val="00F947C4"/>
    <w:rsid w:val="00F94C5A"/>
    <w:rsid w:val="00FB16F3"/>
    <w:rsid w:val="00FB190C"/>
    <w:rsid w:val="00FC1E83"/>
    <w:rsid w:val="00FC7B72"/>
    <w:rsid w:val="00FD1712"/>
    <w:rsid w:val="00FE1D30"/>
    <w:rsid w:val="00FE5422"/>
    <w:rsid w:val="00FE57A9"/>
    <w:rsid w:val="00FF116D"/>
    <w:rsid w:val="00FF2526"/>
    <w:rsid w:val="012B09B9"/>
    <w:rsid w:val="02541B60"/>
    <w:rsid w:val="0366FAFD"/>
    <w:rsid w:val="03A40466"/>
    <w:rsid w:val="073830DD"/>
    <w:rsid w:val="0CD88D94"/>
    <w:rsid w:val="0D2CC71C"/>
    <w:rsid w:val="0D328898"/>
    <w:rsid w:val="0E440674"/>
    <w:rsid w:val="0FF8FF32"/>
    <w:rsid w:val="103B6570"/>
    <w:rsid w:val="10C61D97"/>
    <w:rsid w:val="125BF9AB"/>
    <w:rsid w:val="130867CF"/>
    <w:rsid w:val="158885B9"/>
    <w:rsid w:val="1598C471"/>
    <w:rsid w:val="15DD23E8"/>
    <w:rsid w:val="16C95EF7"/>
    <w:rsid w:val="1780AEFE"/>
    <w:rsid w:val="17CDC549"/>
    <w:rsid w:val="19F977D5"/>
    <w:rsid w:val="1AB03064"/>
    <w:rsid w:val="1C6A2055"/>
    <w:rsid w:val="1C80EAD2"/>
    <w:rsid w:val="1C9948E6"/>
    <w:rsid w:val="1EFAE299"/>
    <w:rsid w:val="22A41325"/>
    <w:rsid w:val="25FB0267"/>
    <w:rsid w:val="26F61A6D"/>
    <w:rsid w:val="2D379521"/>
    <w:rsid w:val="322E82A9"/>
    <w:rsid w:val="33F2BE00"/>
    <w:rsid w:val="3AD22D8D"/>
    <w:rsid w:val="3C7D0DB6"/>
    <w:rsid w:val="3DDBA1DD"/>
    <w:rsid w:val="40D799FC"/>
    <w:rsid w:val="4225BC9A"/>
    <w:rsid w:val="42BE5599"/>
    <w:rsid w:val="46B4699F"/>
    <w:rsid w:val="4BD45995"/>
    <w:rsid w:val="4E5670B8"/>
    <w:rsid w:val="4E98724F"/>
    <w:rsid w:val="52A0F8F5"/>
    <w:rsid w:val="54ADB8CF"/>
    <w:rsid w:val="56CF52C6"/>
    <w:rsid w:val="5882851C"/>
    <w:rsid w:val="5883E6DD"/>
    <w:rsid w:val="5A6C9AB8"/>
    <w:rsid w:val="5F46FC47"/>
    <w:rsid w:val="6060CC50"/>
    <w:rsid w:val="6125FD2F"/>
    <w:rsid w:val="629E512B"/>
    <w:rsid w:val="62D0AB82"/>
    <w:rsid w:val="65600C05"/>
    <w:rsid w:val="661135E9"/>
    <w:rsid w:val="66EF8F25"/>
    <w:rsid w:val="6986778C"/>
    <w:rsid w:val="6A4ADF1D"/>
    <w:rsid w:val="6B8C1D02"/>
    <w:rsid w:val="6DA10511"/>
    <w:rsid w:val="6DE69378"/>
    <w:rsid w:val="6FB651C7"/>
    <w:rsid w:val="714CC553"/>
    <w:rsid w:val="72366FB1"/>
    <w:rsid w:val="725EA7D6"/>
    <w:rsid w:val="741271A4"/>
    <w:rsid w:val="74E68075"/>
    <w:rsid w:val="74F3FCA6"/>
    <w:rsid w:val="78CBBE4B"/>
    <w:rsid w:val="7A94F0D5"/>
    <w:rsid w:val="7D98A3A9"/>
    <w:rsid w:val="7FA4C9F0"/>
    <w:rsid w:val="7FF1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64C5"/>
  <w15:chartTrackingRefBased/>
  <w15:docId w15:val="{79B2A73E-200C-4E40-95E8-5EE3F77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C0"/>
  </w:style>
  <w:style w:type="paragraph" w:styleId="Overskrift1">
    <w:name w:val="heading 1"/>
    <w:basedOn w:val="Normal"/>
    <w:next w:val="Normal"/>
    <w:link w:val="Overskrift1Tegn"/>
    <w:rsid w:val="001F6A42"/>
    <w:pPr>
      <w:outlineLvl w:val="0"/>
    </w:pPr>
    <w:rPr>
      <w:rFonts w:asciiTheme="majorHAnsi" w:eastAsia="Times New Roman" w:hAnsiTheme="majorHAnsi" w:cstheme="majorHAnsi"/>
      <w:b/>
      <w:color w:val="000000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057B"/>
  </w:style>
  <w:style w:type="paragraph" w:styleId="Bunntekst">
    <w:name w:val="footer"/>
    <w:basedOn w:val="Normal"/>
    <w:link w:val="BunntekstTegn"/>
    <w:uiPriority w:val="99"/>
    <w:unhideWhenUsed/>
    <w:rsid w:val="00D2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057B"/>
  </w:style>
  <w:style w:type="table" w:styleId="Tabellrutenett">
    <w:name w:val="Table Grid"/>
    <w:basedOn w:val="Vanligtabell"/>
    <w:uiPriority w:val="39"/>
    <w:rsid w:val="00D2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057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057B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F15087"/>
    <w:pPr>
      <w:spacing w:after="0" w:line="240" w:lineRule="auto"/>
    </w:pPr>
  </w:style>
  <w:style w:type="paragraph" w:customStyle="1" w:styleId="Samfunnsbedrifteneadressefelt">
    <w:name w:val="Samfunnsbedriftene adressefelt"/>
    <w:basedOn w:val="Normal"/>
    <w:qFormat/>
    <w:rsid w:val="00F15087"/>
    <w:pPr>
      <w:spacing w:after="0" w:line="160" w:lineRule="exact"/>
    </w:pPr>
    <w:rPr>
      <w:rFonts w:ascii="Arial" w:hAnsi="Arial" w:cs="Arial"/>
      <w:color w:val="000000"/>
      <w:sz w:val="13"/>
      <w:szCs w:val="13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D3EF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3EF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3EFE"/>
    <w:rPr>
      <w:vertAlign w:val="superscript"/>
    </w:rPr>
  </w:style>
  <w:style w:type="paragraph" w:styleId="Listeavsnitt">
    <w:name w:val="List Paragraph"/>
    <w:basedOn w:val="Normal"/>
    <w:uiPriority w:val="34"/>
    <w:qFormat/>
    <w:rsid w:val="002B5DAE"/>
    <w:pPr>
      <w:ind w:left="720"/>
      <w:contextualSpacing/>
    </w:pPr>
  </w:style>
  <w:style w:type="paragraph" w:styleId="Revisjon">
    <w:name w:val="Revision"/>
    <w:hidden/>
    <w:uiPriority w:val="99"/>
    <w:semiHidden/>
    <w:rsid w:val="006F1D0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rsid w:val="001F6A42"/>
    <w:rPr>
      <w:rFonts w:asciiTheme="majorHAnsi" w:eastAsia="Times New Roman" w:hAnsiTheme="majorHAnsi" w:cstheme="majorHAnsi"/>
      <w:b/>
      <w:color w:val="000000"/>
      <w:sz w:val="28"/>
      <w:szCs w:val="28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641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641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3641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64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0350-671B-434C-9650-2A527E8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811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siggerud</dc:creator>
  <cp:keywords/>
  <dc:description/>
  <cp:lastModifiedBy>Jill Johannessen</cp:lastModifiedBy>
  <cp:revision>162</cp:revision>
  <cp:lastPrinted>2023-03-02T13:08:00Z</cp:lastPrinted>
  <dcterms:created xsi:type="dcterms:W3CDTF">2023-08-29T07:58:00Z</dcterms:created>
  <dcterms:modified xsi:type="dcterms:W3CDTF">2023-08-31T09:44:00Z</dcterms:modified>
</cp:coreProperties>
</file>