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0CF" w14:textId="75B0C6EA" w:rsidR="00194DEA" w:rsidRDefault="00194DEA" w:rsidP="00FB635E">
      <w:pPr>
        <w:pStyle w:val="NormalWeb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5EE3EE44" w14:textId="56430898" w:rsidR="0005598E" w:rsidRPr="009D1BAE" w:rsidRDefault="0093130F" w:rsidP="00FB635E">
      <w:pPr>
        <w:pStyle w:val="NormalWeb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9D1BAE">
        <w:rPr>
          <w:rFonts w:ascii="Segoe UI" w:hAnsi="Segoe UI" w:cs="Segoe UI"/>
          <w:b/>
          <w:bCs/>
          <w:sz w:val="22"/>
          <w:szCs w:val="22"/>
          <w:u w:val="single"/>
        </w:rPr>
        <w:t>Answers: Understanding the Needs of Young People with Mental Ill Health</w:t>
      </w:r>
    </w:p>
    <w:p w14:paraId="0702DE12" w14:textId="28AC1480" w:rsidR="003E6244" w:rsidRPr="009D1BAE" w:rsidRDefault="003E6244" w:rsidP="0005598E">
      <w:pPr>
        <w:pStyle w:val="NormalWeb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9D1BAE">
        <w:rPr>
          <w:rFonts w:ascii="Segoe UI" w:hAnsi="Segoe UI" w:cs="Segoe UI"/>
          <w:b/>
          <w:bCs/>
          <w:sz w:val="21"/>
          <w:szCs w:val="21"/>
          <w:u w:val="single"/>
        </w:rPr>
        <w:t>Research Team:</w:t>
      </w:r>
    </w:p>
    <w:p w14:paraId="1B96053F" w14:textId="19BA47FA" w:rsidR="003E6244" w:rsidRDefault="003E6244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Dr Jonathan Wilson</w:t>
      </w:r>
    </w:p>
    <w:p w14:paraId="20058143" w14:textId="3E36E658" w:rsidR="008C35B5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Dr Bonnie Teague</w:t>
      </w:r>
    </w:p>
    <w:p w14:paraId="49D48968" w14:textId="2E882F6B" w:rsidR="008C35B5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Dr Corinna Hackmann</w:t>
      </w:r>
    </w:p>
    <w:p w14:paraId="60C6F053" w14:textId="4D98D277" w:rsidR="008C35B5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Dr Brioney Gee</w:t>
      </w:r>
    </w:p>
    <w:p w14:paraId="749A1227" w14:textId="395DB996" w:rsidR="008C35B5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Ruby Pease</w:t>
      </w:r>
    </w:p>
    <w:p w14:paraId="7895336B" w14:textId="3E0740F5" w:rsidR="008C35B5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Rebecca Holm</w:t>
      </w:r>
    </w:p>
    <w:p w14:paraId="27966816" w14:textId="6AB5443E" w:rsidR="008C35B5" w:rsidRPr="009D1BAE" w:rsidRDefault="008C35B5" w:rsidP="0005598E">
      <w:pPr>
        <w:pStyle w:val="NormalWeb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9D1BAE">
        <w:rPr>
          <w:rFonts w:ascii="Segoe UI" w:hAnsi="Segoe UI" w:cs="Segoe UI"/>
          <w:b/>
          <w:bCs/>
          <w:sz w:val="21"/>
          <w:szCs w:val="21"/>
          <w:u w:val="single"/>
        </w:rPr>
        <w:t>Supporting Organisations:</w:t>
      </w:r>
    </w:p>
    <w:p w14:paraId="6BC3BE33" w14:textId="2D311172" w:rsidR="002F1F35" w:rsidRDefault="00C07F56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Head</w:t>
      </w:r>
      <w:r w:rsidR="006A142E">
        <w:rPr>
          <w:rFonts w:ascii="Segoe UI" w:hAnsi="Segoe UI" w:cs="Segoe UI"/>
          <w:sz w:val="21"/>
          <w:szCs w:val="21"/>
        </w:rPr>
        <w:t>ucate</w:t>
      </w:r>
      <w:r>
        <w:rPr>
          <w:rFonts w:ascii="Segoe UI" w:hAnsi="Segoe UI" w:cs="Segoe UI"/>
          <w:sz w:val="21"/>
          <w:szCs w:val="21"/>
        </w:rPr>
        <w:t xml:space="preserve"> </w:t>
      </w:r>
      <w:r w:rsidR="00E12B6E">
        <w:rPr>
          <w:rFonts w:ascii="Segoe UI" w:hAnsi="Segoe UI" w:cs="Segoe UI"/>
          <w:sz w:val="21"/>
          <w:szCs w:val="21"/>
        </w:rPr>
        <w:t xml:space="preserve">(society </w:t>
      </w:r>
      <w:r>
        <w:rPr>
          <w:rFonts w:ascii="Segoe UI" w:hAnsi="Segoe UI" w:cs="Segoe UI"/>
          <w:sz w:val="21"/>
          <w:szCs w:val="21"/>
        </w:rPr>
        <w:t>at U</w:t>
      </w:r>
      <w:r w:rsidR="00E12B6E">
        <w:rPr>
          <w:rFonts w:ascii="Segoe UI" w:hAnsi="Segoe UI" w:cs="Segoe UI"/>
          <w:sz w:val="21"/>
          <w:szCs w:val="21"/>
        </w:rPr>
        <w:t>niversity of East Anglia)</w:t>
      </w:r>
      <w:r>
        <w:rPr>
          <w:rFonts w:ascii="Segoe UI" w:hAnsi="Segoe UI" w:cs="Segoe UI"/>
          <w:sz w:val="21"/>
          <w:szCs w:val="21"/>
        </w:rPr>
        <w:t xml:space="preserve">. </w:t>
      </w:r>
    </w:p>
    <w:p w14:paraId="56A62277" w14:textId="6BF49600" w:rsidR="00C07F56" w:rsidRDefault="002F1F35" w:rsidP="0005598E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Youth In Mind (</w:t>
      </w:r>
      <w:proofErr w:type="spellStart"/>
      <w:r>
        <w:rPr>
          <w:rFonts w:ascii="Segoe UI" w:hAnsi="Segoe UI" w:cs="Segoe UI"/>
          <w:sz w:val="21"/>
          <w:szCs w:val="21"/>
        </w:rPr>
        <w:t>M</w:t>
      </w:r>
      <w:r w:rsidR="00E12B6E">
        <w:rPr>
          <w:rFonts w:ascii="Segoe UI" w:hAnsi="Segoe UI" w:cs="Segoe UI"/>
          <w:sz w:val="21"/>
          <w:szCs w:val="21"/>
        </w:rPr>
        <w:t>ancroft</w:t>
      </w:r>
      <w:proofErr w:type="spellEnd"/>
      <w:r w:rsidR="00E12B6E">
        <w:rPr>
          <w:rFonts w:ascii="Segoe UI" w:hAnsi="Segoe UI" w:cs="Segoe UI"/>
          <w:sz w:val="21"/>
          <w:szCs w:val="21"/>
        </w:rPr>
        <w:t xml:space="preserve"> Advice Project, MAP</w:t>
      </w:r>
      <w:r>
        <w:rPr>
          <w:rFonts w:ascii="Segoe UI" w:hAnsi="Segoe UI" w:cs="Segoe UI"/>
          <w:sz w:val="21"/>
          <w:szCs w:val="21"/>
        </w:rPr>
        <w:t>)</w:t>
      </w:r>
    </w:p>
    <w:p w14:paraId="14828842" w14:textId="77777777" w:rsidR="008C35B5" w:rsidRPr="00EE082E" w:rsidRDefault="008C35B5" w:rsidP="0005598E">
      <w:pPr>
        <w:pStyle w:val="NormalWeb"/>
        <w:rPr>
          <w:rFonts w:ascii="Segoe UI" w:hAnsi="Segoe UI" w:cs="Segoe UI"/>
          <w:sz w:val="21"/>
          <w:szCs w:val="21"/>
        </w:rPr>
      </w:pPr>
    </w:p>
    <w:p w14:paraId="286BCD53" w14:textId="44A6E3BC" w:rsidR="00EE082E" w:rsidRPr="00FB635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Executive Summary (word count: max 200)</w:t>
      </w:r>
    </w:p>
    <w:p w14:paraId="21DF0C43" w14:textId="064E7559" w:rsidR="00E3360B" w:rsidRPr="00FB635E" w:rsidRDefault="00561812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</w:t>
      </w:r>
      <w:r w:rsidR="00B16BE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dolescence and early adulthood are periods that are developmentally critical for </w:t>
      </w:r>
      <w:r w:rsidR="002303F3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mental health</w:t>
      </w:r>
      <w:r w:rsidR="00B16BE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This is</w:t>
      </w:r>
      <w:r w:rsidR="002303F3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influenced</w:t>
      </w:r>
      <w:r w:rsidR="00606FF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by external </w:t>
      </w:r>
      <w:r w:rsidR="007C3BD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global 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factors such as</w:t>
      </w:r>
      <w:r w:rsidR="00882D7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7C3BD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such as the COVID-19 pandemic and anxiety around climate change</w:t>
      </w:r>
      <w:r w:rsidR="00B16BE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This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project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included a literature review, the </w:t>
      </w:r>
      <w:r w:rsidR="001B739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collat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ion of</w:t>
      </w:r>
      <w:r w:rsidR="001B739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national and local data f</w:t>
      </w:r>
      <w:r w:rsidR="00752E5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ro</w:t>
      </w:r>
      <w:r w:rsidR="008956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m the perspectives </w:t>
      </w:r>
      <w:r w:rsidR="00752E5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of young people, their families and healthcare professionals, and 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focus groups with</w:t>
      </w:r>
      <w:r w:rsidR="00752E5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people in Norfolk and Suffolk 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to synthesise</w:t>
      </w:r>
      <w:r w:rsidR="00752E5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views 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and experience on </w:t>
      </w:r>
      <w:r w:rsidR="00752E5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what </w:t>
      </w:r>
      <w:r w:rsidR="001B739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supports their mental health and that of young people more broadly</w:t>
      </w:r>
      <w:r w:rsidR="00C322E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Results show that young people identify many strategies that they do independently to protect and maintain their mental </w:t>
      </w:r>
      <w:proofErr w:type="gramStart"/>
      <w:r w:rsidR="00C322E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health</w:t>
      </w:r>
      <w:r w:rsidR="002A488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and</w:t>
      </w:r>
      <w:proofErr w:type="gramEnd"/>
      <w:r w:rsidR="002A488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are aware of needing to support each other</w:t>
      </w:r>
      <w:r w:rsidR="00AE5B6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Young people asked for more mental health awareness in schools,</w:t>
      </w:r>
      <w:r w:rsidR="00001DD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3E422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for therapeutic input to be more individualised</w:t>
      </w:r>
      <w:r w:rsidR="007C3BD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="003E422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</w:t>
      </w:r>
      <w:r w:rsidR="007C3BD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they </w:t>
      </w:r>
      <w:r w:rsidR="006077F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valued being truly listened to and heard by professionals. </w:t>
      </w:r>
      <w:r w:rsidR="006117D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 pros and cons of on-line vs in-person mental health advice and support was discussed.</w:t>
      </w:r>
    </w:p>
    <w:p w14:paraId="21610BBE" w14:textId="525B1C3D" w:rsidR="00EE082E" w:rsidRPr="00FB635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Background and Context (word count: max 250)</w:t>
      </w:r>
    </w:p>
    <w:p w14:paraId="5F970D3C" w14:textId="304E694F" w:rsidR="00814FD4" w:rsidRPr="00FB635E" w:rsidRDefault="001B680B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Adolescence </w:t>
      </w:r>
      <w:r w:rsidR="00C14A4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to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adulthood is an important period of development, characterised by biological, cognitive, psychosocial</w:t>
      </w:r>
      <w:r w:rsidR="00C07F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emotional changes</w:t>
      </w:r>
      <w:r w:rsidR="002A488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alongside </w:t>
      </w:r>
      <w:r w:rsidR="003C658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expected </w:t>
      </w:r>
      <w:r w:rsidR="002A488F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key life transitions such as </w:t>
      </w:r>
      <w:r w:rsidR="003C658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continuing education and starting employment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This presents a critical period for the onset of mental health disorders</w:t>
      </w:r>
      <w:r w:rsidR="0056181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proofErr w:type="spellStart"/>
      <w:r w:rsidR="007300D1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kessler</w:t>
      </w:r>
      <w:proofErr w:type="spellEnd"/>
      <w:r w:rsidR="0056181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FA276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people</w:t>
      </w:r>
      <w:r w:rsidR="00D374B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today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face many challenges for their 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lastRenderedPageBreak/>
        <w:t xml:space="preserve">mental health, including </w:t>
      </w:r>
      <w:r w:rsidR="0056181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exposure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to global news and </w:t>
      </w:r>
      <w:r w:rsidR="00C07F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 huge amount of 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information </w:t>
      </w:r>
      <w:r w:rsidR="007C3BD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(both factual and speculative) 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via an increasingly connected world afforded by the internet</w:t>
      </w:r>
      <w:r w:rsidR="00C07F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R</w:t>
      </w:r>
      <w:r w:rsidR="00C07F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ecent worl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</w:t>
      </w:r>
      <w:r w:rsidR="00C07F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-events,</w:t>
      </w:r>
      <w:r w:rsidR="00D374B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including</w:t>
      </w:r>
      <w:r w:rsidR="00D374B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the COVID-19 pandemic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the war in Ukraine,</w:t>
      </w:r>
      <w:r w:rsidR="00D374B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and concerns about climate change are known to have impacted mental health (</w:t>
      </w:r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Singh, </w:t>
      </w:r>
      <w:proofErr w:type="spellStart"/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singh</w:t>
      </w:r>
      <w:proofErr w:type="spellEnd"/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, </w:t>
      </w:r>
      <w:r w:rsidR="00EF743E">
        <w:rPr>
          <w:rStyle w:val="cf01"/>
        </w:rPr>
        <w:t xml:space="preserve">van </w:t>
      </w:r>
      <w:proofErr w:type="spellStart"/>
      <w:r w:rsidR="00EF743E">
        <w:rPr>
          <w:rStyle w:val="cf01"/>
        </w:rPr>
        <w:t>Nieuwenhuizen</w:t>
      </w:r>
      <w:proofErr w:type="spellEnd"/>
      <w:r w:rsidR="00EF743E">
        <w:rPr>
          <w:rStyle w:val="cf01"/>
        </w:rPr>
        <w:t xml:space="preserve">, </w:t>
      </w:r>
      <w:proofErr w:type="spellStart"/>
      <w:r w:rsidR="00EF743E">
        <w:rPr>
          <w:rStyle w:val="cf01"/>
        </w:rPr>
        <w:t>meherali</w:t>
      </w:r>
      <w:proofErr w:type="spellEnd"/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2A40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To support young people</w:t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, it is important to </w:t>
      </w:r>
      <w:proofErr w:type="spellStart"/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understand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what</w:t>
      </w:r>
      <w:proofErr w:type="spellEnd"/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factors positively impact their mental health and wellbeing. </w:t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Exploring</w:t>
      </w:r>
      <w:r w:rsidR="004D584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young people’s </w:t>
      </w:r>
      <w:r w:rsidR="008516F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perspectives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on their mental health will allow a more person-centred knowledge of how best to support them. </w:t>
      </w:r>
      <w:r w:rsidR="008516F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study</w:t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aims to understand the perspectives of young people on what helps their mental health since the</w:t>
      </w:r>
      <w:r w:rsidR="003C658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peak of the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6A14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COVID-19 </w:t>
      </w:r>
      <w:r w:rsidR="0026144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pandemic.</w:t>
      </w:r>
      <w:r w:rsidR="00414E7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The bracket of young people is defined for this report as ages 11-25 years old, as per the age range focused on by the National Youth Agency and the Youth Access YIACS Model in the UK</w:t>
      </w:r>
      <w:r w:rsidR="0056181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14)</w:t>
      </w:r>
      <w:r w:rsidR="00414E7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We </w:t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kept</w:t>
      </w:r>
      <w:r w:rsidR="00414E7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 broad scope for these discussions (encompassing services, community activities, social networks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="00414E7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personal coping strategies) to gain a holistic view of the avenues to which young people turn to help their mental health</w:t>
      </w:r>
      <w:r w:rsidR="008516F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230C2CDA" w14:textId="08E03EB0" w:rsidR="00EE082E" w:rsidRPr="00FB635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 xml:space="preserve">What the </w:t>
      </w:r>
      <w:r w:rsidR="002D068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E</w:t>
      </w: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 xml:space="preserve">vidence </w:t>
      </w:r>
      <w:r w:rsidR="002D068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I</w:t>
      </w: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ndicates (word count: max 500)</w:t>
      </w:r>
    </w:p>
    <w:p w14:paraId="3DCE82BA" w14:textId="45F2D9B1" w:rsidR="00D66BF4" w:rsidRPr="00FB635E" w:rsidRDefault="00AA374B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Existing </w:t>
      </w:r>
      <w:r w:rsidR="00F46CC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qualitative data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on what helps young people’s mental health</w:t>
      </w:r>
      <w:r w:rsidR="007300D1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during and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since the pandemic, from the perspectives of young people, their families and their healthcare professionals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was collated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irstly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D66BF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through a scoping review 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searching </w:t>
      </w:r>
      <w:r w:rsidR="00D66BF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data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within the UK</w:t>
      </w:r>
      <w:r w:rsidR="00D66BF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, </w:t>
      </w:r>
      <w:r w:rsidR="001072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followed by </w:t>
      </w:r>
      <w:r w:rsidR="00D66BF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 collation of data local to Norfolk and Suffolk.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</w:p>
    <w:p w14:paraId="1D1856FE" w14:textId="78FEF487" w:rsidR="00281330" w:rsidRPr="00FB635E" w:rsidRDefault="00D66BF4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</w:t>
      </w:r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scoping review </w:t>
      </w:r>
      <w:r w:rsidR="00E02A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searched </w:t>
      </w:r>
      <w:proofErr w:type="spellStart"/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PsychINFO</w:t>
      </w:r>
      <w:proofErr w:type="spellEnd"/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Embase, MEDLINE, and CINAHL</w:t>
      </w:r>
      <w:r w:rsidR="00B03E1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searching within the timeframe of 1st March 2020</w:t>
      </w:r>
      <w:r w:rsidR="006C56B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to 19th July 2022</w:t>
      </w:r>
      <w:r w:rsidR="0009354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using search </w:t>
      </w:r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strings of </w:t>
      </w:r>
      <w:r w:rsidR="0009354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mental health, you</w:t>
      </w:r>
      <w:r w:rsidR="00E91E2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</w:t>
      </w:r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qualitative methodology</w:t>
      </w:r>
      <w:r w:rsidR="0009354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COVID-1</w:t>
      </w:r>
      <w:r w:rsidR="00EF743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9</w:t>
      </w:r>
      <w:r w:rsidR="00AA374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7847F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182B1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Eleven studies</w:t>
      </w:r>
      <w:r w:rsidR="00FA276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09354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fit </w:t>
      </w:r>
      <w:r w:rsidR="003A594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criteria</w:t>
      </w:r>
      <w:r w:rsidR="007E14C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59074D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1</w:t>
      </w:r>
      <w:r w:rsidR="00FC797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-4,6,7,9,10-12,15</w:t>
      </w:r>
      <w:r w:rsidR="007E14C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AB08AB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The following themes emerged</w:t>
      </w:r>
      <w:r w:rsidR="007300D1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of what young people found helpful during and since the COVID-19 lockdown</w:t>
      </w:r>
      <w:r w:rsidR="00AB08AB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:</w:t>
      </w:r>
    </w:p>
    <w:p w14:paraId="19BAEC8D" w14:textId="77777777" w:rsidR="00890EF0" w:rsidRPr="00890EF0" w:rsidRDefault="007963B5" w:rsidP="00890EF0">
      <w:pPr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</w:rPr>
      </w:pPr>
      <w:r w:rsidRPr="00890EF0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External Support</w:t>
      </w:r>
      <w:r w:rsidR="00890EF0" w:rsidRPr="00890EF0"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</w:rPr>
        <w:t xml:space="preserve"> </w:t>
      </w:r>
    </w:p>
    <w:p w14:paraId="50E595DE" w14:textId="7AB6C735" w:rsidR="007300D1" w:rsidRDefault="007300D1" w:rsidP="00330C5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Young people turned to mental health services, where online provision of services offered consistency, structure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connection; allowing people to engage to the extent they were most comfortable with and for some, removing access barriers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E22E8D">
        <w:rPr>
          <w:rFonts w:ascii="Calibri" w:eastAsia="Times New Roman" w:hAnsi="Calibri" w:cs="Calibri"/>
          <w:color w:val="000000"/>
          <w:lang w:eastAsia="en-GB"/>
        </w:rPr>
        <w:t>1, 4, 9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6BBFC478" w14:textId="4F82F68C" w:rsidR="007963B5" w:rsidRPr="00FB635E" w:rsidRDefault="007963B5" w:rsidP="00890EF0">
      <w:pPr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Some young people </w:t>
      </w:r>
      <w:r w:rsidR="00B7431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reported accessing mental health</w:t>
      </w:r>
      <w:r w:rsidR="006219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support from educational facilities or the workplace</w:t>
      </w:r>
      <w:r w:rsidR="006219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, </w:t>
      </w:r>
      <w:r w:rsidR="00095F5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 the form of staff offering practical support such as </w:t>
      </w:r>
      <w:r w:rsidR="00E407E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deadline extensions and wellbeing leave</w:t>
      </w:r>
      <w:r w:rsidR="006219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, </w:t>
      </w:r>
      <w:r w:rsidR="002E4B6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as well as wellbeing check-ins and increased awareness of mental health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F04DB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7).</w:t>
      </w:r>
    </w:p>
    <w:p w14:paraId="478C4ACC" w14:textId="77777777" w:rsidR="00890EF0" w:rsidRPr="00890EF0" w:rsidRDefault="00935B1D" w:rsidP="00890EF0">
      <w:pPr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</w:rPr>
      </w:pPr>
      <w:r w:rsidRPr="00890EF0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Improved Relationships</w:t>
      </w:r>
      <w:r w:rsidRPr="00890EF0"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</w:rPr>
        <w:t xml:space="preserve"> </w:t>
      </w:r>
    </w:p>
    <w:p w14:paraId="185D66E6" w14:textId="50FCEBC5" w:rsidR="00E22C0F" w:rsidRPr="00FB635E" w:rsidRDefault="00E22C0F" w:rsidP="00890EF0">
      <w:pPr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Lockdown afforded the opportunity for families and friendship groups to have more open, 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direct,</w:t>
      </w:r>
      <w:r w:rsidR="0056416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and sensitive conversations, which fostered better connections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F776F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3, 6, 7, 9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This acted as a support mechanism for young people’s wellbeing. </w:t>
      </w:r>
      <w:r w:rsidR="00774E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For those living at home, some young people felt that they were feeling closer with family due to the time lockdown enabled them to spend together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330F2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6, 7, 9, 10, 15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14216939" w14:textId="11EDD69C" w:rsidR="00935B1D" w:rsidRPr="00FB635E" w:rsidRDefault="00692059" w:rsidP="007963B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Young people </w:t>
      </w:r>
      <w:r w:rsidR="00774E9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also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turned to technology to help cope, maintaining a sense of social connectedness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accessing support networks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2E7E6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3, 6, </w:t>
      </w:r>
      <w:r w:rsidR="009C68B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7, 11, 15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24105952" w14:textId="5FF0E9DC" w:rsidR="001343B1" w:rsidRPr="00890EF0" w:rsidRDefault="00FA63F1" w:rsidP="00890EF0">
      <w:pPr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</w:pPr>
      <w:r w:rsidRPr="00890EF0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lastRenderedPageBreak/>
        <w:t>Self-Care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</w:r>
      <w:r w:rsidR="004D34F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Y</w:t>
      </w:r>
      <w:r w:rsidR="00EC44E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oung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people participated in self-care practices</w:t>
      </w:r>
      <w:r w:rsidR="00EC44E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such as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prioritising more time to focus on their wellbeing, relaxation, self-reflection, controlled breathing, mindfulness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meditation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56416A" w:rsidRP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(</w:t>
      </w:r>
      <w:r w:rsidR="00E363A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4, 6, 7, 9, 15</w:t>
      </w:r>
      <w:r w:rsidR="0056416A" w:rsidRP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).</w:t>
      </w:r>
      <w:r w:rsidR="00F5718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Additionally, young people</w:t>
      </w:r>
      <w:r w:rsidR="001343B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reported better sleep during lockdown and </w:t>
      </w:r>
      <w:r w:rsidR="00F5718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linked this</w:t>
      </w:r>
      <w:r w:rsidR="001343B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key lifestyle factor to their mental health</w:t>
      </w:r>
      <w:r w:rsid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56416A" w:rsidRP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(</w:t>
      </w:r>
      <w:r w:rsidR="00E363A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4, </w:t>
      </w:r>
      <w:r w:rsidR="009D1C5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6, 7</w:t>
      </w:r>
      <w:r w:rsidR="0056416A" w:rsidRPr="0056416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1343B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7B0C79AC" w14:textId="77777777" w:rsidR="0065072A" w:rsidRPr="00FB635E" w:rsidRDefault="0065072A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</w:p>
    <w:p w14:paraId="50995071" w14:textId="0A9FCD57" w:rsidR="0065072A" w:rsidRPr="00FB635E" w:rsidRDefault="0065072A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The collation</w:t>
      </w:r>
      <w:r w:rsidR="00BA4451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of </w:t>
      </w:r>
      <w:r w:rsidR="00BA4451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local </w:t>
      </w:r>
      <w:r w:rsidR="00BA4451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secondary</w:t>
      </w: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</w:t>
      </w:r>
      <w:r w:rsidR="00BA4451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data</w:t>
      </w:r>
      <w:r w:rsidR="0056416A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from</w:t>
      </w:r>
      <w:r w:rsidR="004D584A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published reports prepared by third-sector organisations, health support and council bodie</w:t>
      </w:r>
      <w:r w:rsidR="004D34F8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s </w:t>
      </w:r>
      <w:r w:rsidR="007F20A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(that gathered qualitative data from the perspectives of young people), their families or mental health professionals </w:t>
      </w: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resulted in the following themes</w:t>
      </w:r>
      <w:r w:rsidR="00BA4451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:</w:t>
      </w:r>
    </w:p>
    <w:p w14:paraId="6C9DB39A" w14:textId="144C507C" w:rsidR="0065072A" w:rsidRPr="00FB635E" w:rsidRDefault="0065072A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</w:p>
    <w:p w14:paraId="226DC62A" w14:textId="47983FD6" w:rsidR="0002532B" w:rsidRPr="00BA4451" w:rsidRDefault="009F6836" w:rsidP="001343B1">
      <w:pPr>
        <w:pStyle w:val="Normal0"/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</w:pPr>
      <w:r w:rsidRPr="00BA4451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  <w:t>School Staff</w:t>
      </w:r>
    </w:p>
    <w:p w14:paraId="27519C6B" w14:textId="73E366D1" w:rsidR="002620D5" w:rsidRPr="00FB635E" w:rsidRDefault="00ED231C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Young people </w:t>
      </w:r>
      <w:r w:rsidR="00BE4EDF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wanted </w:t>
      </w:r>
      <w:r w:rsidR="00B34063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to be listened to by </w:t>
      </w:r>
      <w:r w:rsidR="00BE4EDF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staff</w:t>
      </w:r>
      <w:r w:rsidR="00393A6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in education</w:t>
      </w:r>
      <w:r w:rsidR="00B34063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,</w:t>
      </w:r>
      <w:r w:rsidR="00BE4EDF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</w:t>
      </w:r>
      <w:r w:rsidR="00B34063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for staff </w:t>
      </w:r>
      <w:r w:rsidR="00BE4EDF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to respect and value minorities’ rights,</w:t>
      </w:r>
      <w:r w:rsidR="00B34063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</w:t>
      </w:r>
      <w:r w:rsidR="00A963A2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and to be approachable so that they felt able to ask for advice or support.</w:t>
      </w:r>
      <w:r w:rsidR="00D66D76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Young people </w:t>
      </w:r>
      <w:r w:rsidR="004D2990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expressed wanting</w:t>
      </w:r>
      <w:r w:rsidR="00824003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</w:t>
      </w:r>
      <w:r w:rsidR="00520060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more </w:t>
      </w:r>
      <w:r w:rsidR="00920455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mental health awareness being raised in schools </w:t>
      </w:r>
      <w:r w:rsidR="00EE5D8C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including busting myths that contribute to stigma.</w:t>
      </w:r>
      <w:r w:rsidR="00920455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</w:t>
      </w:r>
    </w:p>
    <w:p w14:paraId="4E9B9791" w14:textId="77777777" w:rsidR="00C93D04" w:rsidRPr="00FB635E" w:rsidRDefault="00C93D04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</w:p>
    <w:p w14:paraId="40C539EF" w14:textId="14E067D0" w:rsidR="009F6836" w:rsidRPr="00BA4451" w:rsidRDefault="009F6836" w:rsidP="001343B1">
      <w:pPr>
        <w:pStyle w:val="Normal0"/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</w:pPr>
      <w:r w:rsidRPr="00BA4451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  <w:t>School Structure</w:t>
      </w:r>
    </w:p>
    <w:p w14:paraId="54908C55" w14:textId="36D5BD20" w:rsidR="00A963A2" w:rsidRDefault="007B2967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Young people </w:t>
      </w:r>
      <w:r w:rsidR="00FA7881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suggested changes to school structure such as later starts and breaks between lessons would benefit their mental health</w:t>
      </w:r>
      <w:r w:rsidR="009C4BF6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 via </w:t>
      </w:r>
      <w:r w:rsidR="0095056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reduced sleep deprivation and </w:t>
      </w:r>
      <w:r w:rsidR="007708F2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time to process </w:t>
      </w:r>
      <w:r w:rsidR="008763C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what they’ve learnt </w:t>
      </w:r>
      <w:r w:rsidR="00804FFD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and clear their minds</w:t>
      </w:r>
      <w:r w:rsidR="008763C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.</w:t>
      </w:r>
    </w:p>
    <w:p w14:paraId="1772865D" w14:textId="77777777" w:rsidR="00890EF0" w:rsidRDefault="00890EF0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</w:p>
    <w:p w14:paraId="662075A1" w14:textId="6D5E3CEE" w:rsidR="009F6836" w:rsidRPr="009F6836" w:rsidRDefault="009F6836" w:rsidP="001343B1">
      <w:pPr>
        <w:pStyle w:val="Normal0"/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</w:pPr>
      <w:r w:rsidRPr="009F6836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  <w:t>Support to support</w:t>
      </w:r>
    </w:p>
    <w:p w14:paraId="7C2B5EAF" w14:textId="77777777" w:rsidR="00890EF0" w:rsidRPr="00FB635E" w:rsidRDefault="00890EF0" w:rsidP="00890EF0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Young people wanted to get more help and advice on how to support peers with their mental health.</w:t>
      </w:r>
    </w:p>
    <w:p w14:paraId="6609CB5A" w14:textId="77777777" w:rsidR="008763CA" w:rsidRDefault="008763CA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</w:p>
    <w:p w14:paraId="69174387" w14:textId="1BFD75B4" w:rsidR="009F6836" w:rsidRPr="00BA4451" w:rsidRDefault="009F6836" w:rsidP="001343B1">
      <w:pPr>
        <w:pStyle w:val="Normal0"/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</w:pPr>
      <w:r w:rsidRPr="00BA4451">
        <w:rPr>
          <w:rFonts w:ascii="Segoe UI" w:eastAsia="Times New Roman" w:hAnsi="Segoe UI" w:cs="Segoe UI"/>
          <w:i/>
          <w:iCs/>
          <w:sz w:val="21"/>
          <w:szCs w:val="21"/>
          <w:u w:val="single"/>
          <w:lang w:eastAsia="en-GB"/>
          <w14:ligatures w14:val="standardContextual"/>
        </w:rPr>
        <w:t>Technology</w:t>
      </w:r>
    </w:p>
    <w:p w14:paraId="2B9E339D" w14:textId="2EBEC5C4" w:rsidR="00A84CAE" w:rsidRPr="00FB635E" w:rsidRDefault="00507A32" w:rsidP="001343B1">
      <w:pPr>
        <w:pStyle w:val="Normal0"/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</w:pPr>
      <w:r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Regarding </w:t>
      </w:r>
      <w:r w:rsidR="00573C6C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>accessing support, y</w:t>
      </w:r>
      <w:r w:rsidR="008763C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oung people </w:t>
      </w:r>
      <w:r w:rsidR="0055635A" w:rsidRPr="00FB635E">
        <w:rPr>
          <w:rFonts w:ascii="Segoe UI" w:eastAsia="Times New Roman" w:hAnsi="Segoe UI" w:cs="Segoe UI"/>
          <w:sz w:val="21"/>
          <w:szCs w:val="21"/>
          <w:lang w:eastAsia="en-GB"/>
          <w14:ligatures w14:val="standardContextual"/>
        </w:rPr>
        <w:t xml:space="preserve">cited their preference as being a blend of human interaction initially, followed by technology. </w:t>
      </w:r>
    </w:p>
    <w:p w14:paraId="0BF3A669" w14:textId="0D6DD82E" w:rsidR="00EE082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Summary of Findings (word count: max 500)</w:t>
      </w:r>
    </w:p>
    <w:p w14:paraId="7B3A6061" w14:textId="26012C1D" w:rsidR="00EA3616" w:rsidRPr="00FB635E" w:rsidRDefault="00272AEA" w:rsidP="004D34F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To</w:t>
      </w:r>
      <w:r w:rsidR="00A84CAE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BA665B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better</w:t>
      </w:r>
      <w:r w:rsidR="00A84CAE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understand the perspectives of young people in Norfolk and </w:t>
      </w:r>
      <w:r w:rsidR="004D34F8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Suffolk</w:t>
      </w:r>
      <w:r w:rsidR="00A84CAE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about strategies for supporting their mental health and wellbeing, we spoke to 10 young people </w:t>
      </w:r>
      <w:r w:rsidR="004D34F8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who had accessed or attempted to access formal support for their mental health across 3 focus </w:t>
      </w:r>
      <w:r w:rsidR="00A84CAE" w:rsidRP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group discussions. Discussion topics were informed from the outcomes of the literature scoping review and secondary data review. </w:t>
      </w:r>
      <w:r w:rsidR="00D32A3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Groups were video/audio recorded, </w:t>
      </w:r>
      <w:r w:rsidR="005F01D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transcribed and analysis thematically. </w:t>
      </w:r>
    </w:p>
    <w:p w14:paraId="6C7CD531" w14:textId="1D1E1591" w:rsidR="005F01D6" w:rsidRPr="00FB635E" w:rsidRDefault="004C696C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Participants</w:t>
      </w:r>
      <w:r w:rsidR="005F01D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were </w:t>
      </w:r>
      <w:r w:rsidR="00464206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recruited</w:t>
      </w:r>
      <w:r w:rsidR="005F01D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through </w:t>
      </w:r>
      <w:r w:rsidR="004D34F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MAP</w:t>
      </w:r>
      <w:r w:rsidR="005F01D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an NHS peer participation group and</w:t>
      </w:r>
      <w:r w:rsidR="003B270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Headucate</w:t>
      </w:r>
      <w:r w:rsidR="004D34F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5F01D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3342E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Data was collected from 10 participants</w:t>
      </w:r>
      <w:r w:rsidR="007E14C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3342E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A371D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3 participants were aged 11-15, 7 were age</w:t>
      </w:r>
      <w:r w:rsidR="0055354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</w:t>
      </w:r>
      <w:r w:rsidR="00A371D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16-25</w:t>
      </w:r>
      <w:r w:rsidR="007E14C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2 participants were males and 8 were females (from observational data)</w:t>
      </w:r>
      <w:r w:rsidR="00A371D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  <w:r w:rsidR="007E14C5" w:rsidRPr="00FB635E" w:rsidDel="007E14C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</w:p>
    <w:p w14:paraId="4885FB6F" w14:textId="7ADBFCAE" w:rsidR="009F7A4F" w:rsidRPr="00FB635E" w:rsidRDefault="009F7A4F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Themes</w:t>
      </w:r>
      <w:r w:rsidR="004A76A9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are presented below (corresponding quotations in Appendix 1)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:</w:t>
      </w:r>
    </w:p>
    <w:p w14:paraId="1E5CAC37" w14:textId="1B22AAD9" w:rsidR="009F7A4F" w:rsidRPr="00AB08AB" w:rsidRDefault="0076678E" w:rsidP="00BE0E0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</w:pPr>
      <w:r w:rsidRP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Definitions</w:t>
      </w:r>
      <w:r w:rsid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br/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From the perspectives of young people, “</w:t>
      </w:r>
      <w:r w:rsidR="006C267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w</w:t>
      </w:r>
      <w:r w:rsidR="001430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ellbeing</w:t>
      </w:r>
      <w:r w:rsidR="004D584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” as a concept</w:t>
      </w:r>
      <w:r w:rsidR="0014303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was defined as distinct from mental health </w:t>
      </w:r>
      <w:r w:rsidR="001272B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 that wellbeing encompasses more aspects of their </w:t>
      </w:r>
      <w:r w:rsidR="00386E1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health</w:t>
      </w:r>
      <w:r w:rsidR="00ED20A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including physical</w:t>
      </w:r>
      <w:r w:rsidR="004664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health.</w:t>
      </w:r>
      <w:r w:rsidR="0051247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BE0E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 theme of having knowledge/awareness emerged, </w:t>
      </w:r>
      <w:r w:rsidR="000974E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including</w:t>
      </w:r>
      <w:r w:rsidR="00862F8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insight into the</w:t>
      </w:r>
      <w:r w:rsidR="000974E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definition of wellbeing 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for young people as being </w:t>
      </w:r>
      <w:r w:rsidR="000974E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the concept of </w:t>
      </w:r>
      <w:r w:rsidR="00EE793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having self</w:t>
      </w:r>
      <w:r w:rsidR="00ED20A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-</w:t>
      </w:r>
      <w:r w:rsidR="00EE793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awareness </w:t>
      </w:r>
      <w:r w:rsidR="00BE0E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of </w:t>
      </w:r>
      <w:r w:rsidR="00EE793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how </w:t>
      </w:r>
      <w:r w:rsidR="00ED20A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they</w:t>
      </w:r>
      <w:r w:rsidR="00EE793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feel and what to do if </w:t>
      </w:r>
      <w:r w:rsidR="00ED20A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they</w:t>
      </w:r>
      <w:r w:rsidR="00EE793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don’t feel okay</w:t>
      </w:r>
      <w:r w:rsidR="000974E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50DD64A9" w14:textId="349EC805" w:rsidR="0076678E" w:rsidRPr="00FB635E" w:rsidRDefault="0076678E" w:rsidP="00BE0E0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Helpful personal strategies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  <w:t>Young people</w:t>
      </w:r>
      <w:r w:rsidR="0092341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reported enjoyable activities (such as going on walks, interacting with pets</w:t>
      </w:r>
      <w:r w:rsidR="0008742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) helped their mental health through the self-reported mechanisms of </w:t>
      </w:r>
      <w:r w:rsidR="00B551A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grounding, </w:t>
      </w:r>
      <w:r w:rsidR="0093706B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bringing joy and comfort</w:t>
      </w:r>
      <w:r w:rsidR="00CB56D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). Within this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</w:t>
      </w:r>
      <w:r w:rsidR="00CB56D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being outside</w:t>
      </w:r>
      <w:r w:rsidR="006A77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4664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w</w:t>
      </w:r>
      <w:r w:rsidR="006A77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as a helpful strategy for 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supporting their </w:t>
      </w:r>
      <w:r w:rsidR="006A77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mental health</w:t>
      </w:r>
      <w:r w:rsidR="004664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by bringing a sense of freedom, not feeling</w:t>
      </w:r>
      <w:r w:rsidR="00DC3B4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trapped and </w:t>
      </w:r>
      <w:r w:rsidR="006A77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giv</w:t>
      </w:r>
      <w:r w:rsidR="004664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ing</w:t>
      </w:r>
      <w:r w:rsidR="006A77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DC3B4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space to breathe.</w:t>
      </w:r>
      <w:r w:rsidR="00CB56D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</w:p>
    <w:p w14:paraId="58A1A995" w14:textId="1C00FA89" w:rsidR="00FB248F" w:rsidRPr="00FB635E" w:rsidRDefault="00DA07D9" w:rsidP="00845A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Creativity was recognised as helpful 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through facilitating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young people 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to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process </w:t>
      </w:r>
      <w:r w:rsidR="00280BE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the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things that they’ve experienced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 vast quantity of news/information they take in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as well as being a form of expression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</w:t>
      </w:r>
      <w:r w:rsidR="00845A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Journalling was recognised as being helpful through similar mechanisms (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processing and </w:t>
      </w:r>
      <w:r w:rsidR="00845A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self-expression) with an</w:t>
      </w:r>
      <w:r w:rsidR="005F780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added</w:t>
      </w:r>
      <w:r w:rsidR="00845A6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emphasis on not having to hide anything.</w:t>
      </w:r>
    </w:p>
    <w:p w14:paraId="60495B85" w14:textId="2229A593" w:rsidR="0005290F" w:rsidRPr="00FB635E" w:rsidRDefault="0005290F" w:rsidP="00845A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Accessing formal suppor</w:t>
      </w:r>
      <w:r w:rsidR="00AB08AB" w:rsidRP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t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  <w:t>Young people reported that they chose to seek formal help when they experienced a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n extended period of no 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improvement in how they felt</w:t>
      </w:r>
      <w:r w:rsidR="002F1F3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or 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if 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others in their life raised concern. Barriers to seeking help included</w:t>
      </w:r>
      <w:r w:rsidR="0012408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people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55143E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thinking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12408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they</w:t>
      </w:r>
      <w:r w:rsidR="0012408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8B1D9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must</w:t>
      </w:r>
      <w:r w:rsidR="0074196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be </w:t>
      </w:r>
      <w:r w:rsidR="00E83FA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self-harming or suicidal to seek help, </w:t>
      </w:r>
      <w:r w:rsidR="00C620A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exacerbated</w:t>
      </w:r>
      <w:r w:rsidR="007646C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by cultural messages that it is weak to seek help or </w:t>
      </w:r>
      <w:r w:rsidR="007B1DE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minimising </w:t>
      </w:r>
      <w:r w:rsidR="007646C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messages from adults towards young people </w:t>
      </w:r>
      <w:r w:rsidR="007C1E2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which confuse what is normal and what warrants help.</w:t>
      </w:r>
    </w:p>
    <w:p w14:paraId="063A0079" w14:textId="0DA1539D" w:rsidR="00614C1D" w:rsidRDefault="005F148E" w:rsidP="00845A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AB08AB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Experiences of support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</w:r>
      <w:r w:rsidR="000D0DB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Emphasis was given to </w:t>
      </w:r>
      <w:r w:rsidR="008144B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the </w:t>
      </w:r>
      <w:r w:rsidR="001C1CE3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impact</w:t>
      </w:r>
      <w:r w:rsidR="008144B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of being properly listened to as an individual and having input that feels tailored to them </w:t>
      </w:r>
      <w:r w:rsidR="00A634C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individually </w:t>
      </w:r>
      <w:r w:rsidR="008144B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rather than being </w:t>
      </w:r>
      <w:r w:rsidR="00614C1D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treated</w:t>
      </w:r>
      <w:r w:rsidR="00426178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as though they are the same as others </w:t>
      </w:r>
      <w:r w:rsidR="00143F7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(for example, just because they have the same diagnosis).</w:t>
      </w:r>
    </w:p>
    <w:p w14:paraId="449AD117" w14:textId="253C43E8" w:rsidR="005F148E" w:rsidRPr="00FB635E" w:rsidRDefault="002F0BF1" w:rsidP="00845A6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330C5A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Recommen</w:t>
      </w:r>
      <w:r w:rsidR="00BE690C" w:rsidRPr="00330C5A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d</w:t>
      </w:r>
      <w:r w:rsidRPr="00330C5A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ations for</w:t>
      </w:r>
      <w:r w:rsidR="006117D5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 xml:space="preserve"> support</w:t>
      </w:r>
      <w:r w:rsidR="00AB08AB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</w:r>
      <w:r w:rsidR="00273C5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Being given the</w:t>
      </w:r>
      <w:r w:rsidR="00A9767E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choice of remote and in-person </w:t>
      </w:r>
      <w:r w:rsidR="00273C5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therapeutic input was recommended to combine the strengths of both (cited as human connection and accessibility, respectively).</w:t>
      </w:r>
      <w:r w:rsidR="009C40A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Young people </w:t>
      </w:r>
      <w:r w:rsidR="00BE690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asked for s</w:t>
      </w:r>
      <w:r w:rsidR="006C77A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upport </w:t>
      </w:r>
      <w:r w:rsidR="006117D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managing</w:t>
      </w:r>
      <w:r w:rsidR="006C77A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over-exposure to information </w:t>
      </w:r>
      <w:r w:rsidR="00273E4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and how to </w:t>
      </w:r>
      <w:r w:rsidR="006117D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help </w:t>
      </w:r>
      <w:r w:rsidR="00273E4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their peers with their mental health.</w:t>
      </w:r>
      <w:r w:rsidR="006C77A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273E4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E</w:t>
      </w:r>
      <w:r w:rsidR="006C77A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ducational staff</w:t>
      </w:r>
      <w:r w:rsidR="00273E4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were identified as</w:t>
      </w:r>
      <w:r w:rsidR="006C77A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playing a big role in </w:t>
      </w:r>
      <w:r w:rsidR="007774F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mental health support</w:t>
      </w:r>
      <w:r w:rsidR="004664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4A1376D7" w14:textId="7B2AF690" w:rsidR="00EE082E" w:rsidRPr="00FB635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Recommendations for commissioners and future research (word count: max 500)</w:t>
      </w:r>
    </w:p>
    <w:p w14:paraId="56E48F63" w14:textId="3F0D4C50" w:rsidR="00FC03B5" w:rsidRPr="00FB635E" w:rsidRDefault="004D584A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 collated from the literature review, documentation review and focus group work, r</w:t>
      </w:r>
      <w:r w:rsidR="002249C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esults show that young people </w:t>
      </w:r>
      <w:r w:rsidR="007A395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have many strategies that they use on a personal level to maintain their mental health and wellbeing, including creativity and use of outdoor spaces. </w:t>
      </w:r>
      <w:r w:rsidR="00A24EB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Emphasis was put on these techniques giving them the space to think, process and express themselves. This feels particularly important for young people </w:t>
      </w:r>
      <w:r w:rsidR="00FD56F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to have this space to process </w:t>
      </w:r>
      <w:r w:rsidR="00A24EB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given the </w:t>
      </w:r>
      <w:r w:rsidR="001242F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amount of information they are exposed to (through school and the internet</w:t>
      </w:r>
      <w:r w:rsidR="003F5CB0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and their peers</w:t>
      </w:r>
      <w:r w:rsidR="001242F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)</w:t>
      </w:r>
      <w:r w:rsidR="00FD56F6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</w:t>
      </w:r>
    </w:p>
    <w:p w14:paraId="6FBD5A2F" w14:textId="7DBC2DA2" w:rsidR="00347CFC" w:rsidRPr="00FB635E" w:rsidRDefault="003F5CB0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Our findings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347C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indicate that </w:t>
      </w:r>
      <w:r w:rsidR="000C1F2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educational staff having </w:t>
      </w:r>
      <w:r w:rsidR="00347CFC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mental health awareness and </w:t>
      </w:r>
      <w:r w:rsidR="006218B8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ability to support with mental health</w:t>
      </w:r>
      <w:r w:rsidR="000C1F2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would be valued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 T</w:t>
      </w:r>
      <w:r w:rsidR="000C1F22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his was present in </w:t>
      </w:r>
      <w:r w:rsidR="00BC76DA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 national data and local secondary data as well as the local primary data collected via focus groups.</w:t>
      </w:r>
      <w:r w:rsidR="001653BE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people </w:t>
      </w:r>
      <w:r w:rsidR="004659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valued being properly listened to</w:t>
      </w:r>
      <w:r w:rsidR="00CF442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and reported that currently school staff can be minimising of their struggles</w:t>
      </w:r>
      <w:r w:rsidR="005D376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Mental health awareness training and basic mental health skills may be indicated for education staff to better support young people and to facilitate healthy and open interactions about wellbeing. </w:t>
      </w:r>
    </w:p>
    <w:p w14:paraId="3AEAD008" w14:textId="372FAD78" w:rsidR="005D3761" w:rsidRPr="00FB635E" w:rsidRDefault="005D3761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Use of technology for formal support was also present across all three modes of data, </w:t>
      </w:r>
      <w:r w:rsidR="0066378D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with the consensus being that there is space for both, with timing and choice being critical to feeling empowered. </w:t>
      </w:r>
      <w:r w:rsidR="003D0B1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Therapeutic input was valued most when it started with face-to-face to build rapport and create human connection, with technology coming in later as helpful for </w:t>
      </w:r>
      <w:r w:rsidR="00346FF5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being able to stay consistent despite practical barriers. Overall, focus group data emphasised wanting to be given the choice between modes, given that preference varies on individual circumstance</w:t>
      </w:r>
      <w:r w:rsidR="0024607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</w:t>
      </w:r>
    </w:p>
    <w:p w14:paraId="3F4E5D69" w14:textId="4A5C0A40" w:rsidR="003A109F" w:rsidRPr="00FB635E" w:rsidRDefault="003A109F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Local young people</w:t>
      </w:r>
      <w:r w:rsidR="003F5CB0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identified the need 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for help with how to support their peers with their mental health</w:t>
      </w:r>
      <w:r w:rsidR="00717CE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as well as help to know how to navigate consuming </w:t>
      </w:r>
      <w:r w:rsidR="0096636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and caring about </w:t>
      </w:r>
      <w:r w:rsidR="00717CE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the worldwide information afforded through the internet</w:t>
      </w:r>
      <w:r w:rsidR="003F5CB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(</w:t>
      </w:r>
      <w:r w:rsidR="003F5CB0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identified from both</w:t>
      </w:r>
      <w:r w:rsidR="003F5CB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secondary data and primary data)</w:t>
      </w:r>
      <w:r w:rsidR="00717CE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Young people showed a sense of </w:t>
      </w:r>
      <w:r w:rsidR="00E66B1C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caring and wanting to be able to help</w:t>
      </w:r>
      <w:r w:rsidR="00744B9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02023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in these areas, which may impact their wellbeing when they feel helpless</w:t>
      </w:r>
      <w:r w:rsidR="00966367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t</w:t>
      </w:r>
      <w:r w:rsidR="00461289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 change or impact these situations</w:t>
      </w:r>
      <w:r w:rsidR="00020230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. </w:t>
      </w:r>
    </w:p>
    <w:p w14:paraId="3B497218" w14:textId="774F1CBA" w:rsidR="00F02E14" w:rsidRPr="00FB635E" w:rsidRDefault="00F02E14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Future research would benefit from </w:t>
      </w:r>
      <w:r w:rsidR="00982F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continuing to engage</w:t>
      </w:r>
      <w:r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young people</w:t>
      </w:r>
      <w:r w:rsidR="00A3305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982F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to</w:t>
      </w:r>
      <w:r w:rsidR="00A3305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ascertain what their perspectives are </w:t>
      </w:r>
      <w:r w:rsidR="00982F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on their mental health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in a post-COVID 19 world</w:t>
      </w:r>
      <w:r w:rsidR="00982F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</w:t>
      </w:r>
      <w:r w:rsidR="00A3305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and how to best support them from their </w:t>
      </w:r>
      <w:r w:rsidR="00982F04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perspective. </w:t>
      </w:r>
      <w:r w:rsidR="004D0371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Research on young people’s mental health would benefit from further focus groups with young people on a larger scale to include</w:t>
      </w:r>
      <w:r w:rsidR="00717CEF" w:rsidRPr="00FB635E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 xml:space="preserve"> a more representative sample</w:t>
      </w:r>
      <w:r w:rsidR="002F1F35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, learn more about peer support strategies, and work with schools, health services and other support systems to support increased mental health awareness and communication training</w:t>
      </w:r>
      <w:r w:rsidR="00330C5A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.</w:t>
      </w:r>
    </w:p>
    <w:p w14:paraId="0215E9F4" w14:textId="524DF651" w:rsidR="005E0AFD" w:rsidRPr="00330C5A" w:rsidRDefault="00EE082E" w:rsidP="005E0A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 xml:space="preserve">7. </w:t>
      </w:r>
      <w:r w:rsid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K</w:t>
      </w: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 xml:space="preserve">ey </w:t>
      </w:r>
      <w:r w:rsid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R</w:t>
      </w:r>
      <w:r w:rsidRPr="00FB635E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  <w:t>eferences</w:t>
      </w:r>
    </w:p>
    <w:p w14:paraId="23756EB6" w14:textId="403552C3" w:rsidR="005E0AFD" w:rsidRDefault="006C1843" w:rsidP="005E0AFD">
      <w:pPr>
        <w:spacing w:before="100" w:beforeAutospacing="1" w:after="100" w:afterAutospacing="1" w:line="240" w:lineRule="auto"/>
        <w:rPr>
          <w:rFonts w:ascii="Segoe UI" w:hAnsi="Segoe UI" w:cs="Segoe UI"/>
          <w:color w:val="2222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1. 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Cummings, A. (2023). The views of mental health professionals who use digital methods to support care-experienced young people.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Practice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,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35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(2), 121-136.</w:t>
      </w:r>
    </w:p>
    <w:p w14:paraId="0AF2EAAE" w14:textId="64A5B57A" w:rsidR="005E0AFD" w:rsidRDefault="006C1843" w:rsidP="005E0AFD">
      <w:pPr>
        <w:spacing w:before="100" w:beforeAutospacing="1" w:after="100" w:afterAutospacing="1" w:line="240" w:lineRule="auto"/>
        <w:rPr>
          <w:rFonts w:ascii="Segoe UI" w:hAnsi="Segoe UI" w:cs="Segoe UI"/>
          <w:color w:val="2222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2. 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Critchley, E., </w:t>
      </w:r>
      <w:proofErr w:type="spellStart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Cuadros</w:t>
      </w:r>
      <w:proofErr w:type="spellEnd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, M., Harper, I., Smith-Howell, H., &amp; </w:t>
      </w:r>
      <w:proofErr w:type="spellStart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Rogish</w:t>
      </w:r>
      <w:proofErr w:type="spellEnd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, M. (2021). A parent-sibling dyadic interview to explore how an individual with </w:t>
      </w:r>
      <w:proofErr w:type="gramStart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Autism Spectrum Disorder</w:t>
      </w:r>
      <w:proofErr w:type="gramEnd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 can impact family dynamics.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Research in Developmental Disabilities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,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111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, 103884.</w:t>
      </w:r>
    </w:p>
    <w:p w14:paraId="0A15A24D" w14:textId="7862FF32" w:rsidR="005E0AFD" w:rsidRPr="002C24D2" w:rsidRDefault="006C1843" w:rsidP="005E0AFD">
      <w:pPr>
        <w:spacing w:before="100" w:beforeAutospacing="1" w:after="100" w:afterAutospacing="1" w:line="240" w:lineRule="auto"/>
        <w:rPr>
          <w:rFonts w:ascii="Segoe UI" w:hAnsi="Segoe UI" w:cs="Segoe UI"/>
          <w:color w:val="2222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3. </w:t>
      </w:r>
      <w:proofErr w:type="spellStart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Dedryver</w:t>
      </w:r>
      <w:proofErr w:type="spellEnd"/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, C. C., &amp; Knai, C. (2021). ‘It’s Easily the Lowest I’ve Ever, Ever Got to’: A Qualitative Study of Young Adults’ Social Isolation during the COVID-19 Lockdowns in the UK.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International journal of environmental research and public health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, </w:t>
      </w:r>
      <w:r w:rsidR="005E0AFD" w:rsidRPr="002C24D2"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>18</w:t>
      </w:r>
      <w:r w:rsidR="005E0AFD" w:rsidRPr="002C24D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(22), 11777.</w:t>
      </w:r>
    </w:p>
    <w:p w14:paraId="1F8C1D72" w14:textId="11A29A3E" w:rsidR="006C1843" w:rsidRPr="00330C5A" w:rsidRDefault="006C1843" w:rsidP="00EE082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C9277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4. </w:t>
      </w:r>
      <w:r w:rsidR="005E0AFD" w:rsidRPr="00C9277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Dewa, L. H., Crandell, C., Choong, E., </w:t>
      </w:r>
      <w:proofErr w:type="spellStart"/>
      <w:r w:rsidR="005E0AFD" w:rsidRPr="00C9277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>Jaques</w:t>
      </w:r>
      <w:proofErr w:type="spellEnd"/>
      <w:r w:rsidR="005E0AFD" w:rsidRPr="00C92772">
        <w:rPr>
          <w:rFonts w:ascii="Segoe UI" w:hAnsi="Segoe UI" w:cs="Segoe UI"/>
          <w:color w:val="222222"/>
          <w:sz w:val="21"/>
          <w:szCs w:val="21"/>
          <w:shd w:val="clear" w:color="auto" w:fill="FFFFFF"/>
        </w:rPr>
        <w:t xml:space="preserve">, J., Bottle, A., Kilkenny, C., ... &amp; Aylin, P. (2021). </w:t>
      </w:r>
      <w:proofErr w:type="spellStart"/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>CCopeY</w:t>
      </w:r>
      <w:proofErr w:type="spellEnd"/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>: a mixed-methods coproduced study on the mental health status and coping strategies of young people during COVID-19 UK lockdown. Journal of Adolescent Health, 68(4), 666-675.</w:t>
      </w:r>
    </w:p>
    <w:p w14:paraId="77A7177F" w14:textId="5F5CFC2D" w:rsidR="001D1E5E" w:rsidRPr="00330C5A" w:rsidRDefault="006C1843" w:rsidP="00EE082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5. 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Kessler, R. C., Berglund, P.,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Demler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, O., Jin, R.,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Merikangas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 K. R., &amp; Walters, E. E. (2005). Lifetime prevalence and age-of-onset distributions of DSM-IV disorders in the National Comorbidity Survey Replication.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Archives of general psychiatry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62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(6), 593-602.</w:t>
      </w:r>
    </w:p>
    <w:p w14:paraId="05FAD47E" w14:textId="1EC34514" w:rsidR="001D1E5E" w:rsidRPr="00330C5A" w:rsidRDefault="006C1843" w:rsidP="00EE082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6. 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Marques, S. S., &amp; Braidwood, R. (2021). Impact of the coronavirus lockdown on older adolescents engaged in a school-based stress management program: changes in mental health, sleep, social support, and routines.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Children &amp; Schools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43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(4), 198-208.</w:t>
      </w:r>
    </w:p>
    <w:p w14:paraId="559F269F" w14:textId="446BA0B5" w:rsidR="005E0AFD" w:rsidRPr="00330C5A" w:rsidRDefault="006C1843" w:rsidP="00330C5A">
      <w:pPr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7. </w:t>
      </w:r>
      <w:r w:rsidR="001D1E5E"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McKinlay, A. R., May, T., Dawes, J., </w:t>
      </w:r>
      <w:proofErr w:type="spellStart"/>
      <w:r w:rsidR="001D1E5E"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>Fancourt</w:t>
      </w:r>
      <w:proofErr w:type="spellEnd"/>
      <w:r w:rsidR="001D1E5E"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>, D., &amp; Burton, A. (2022). ‘You’re just there, alone in your room with your thoughts’: a qualitative study about the psychosocial impact of the COVID-19 pandemic among young people living in the UK. </w:t>
      </w:r>
      <w:r w:rsidR="001D1E5E" w:rsidRPr="00330C5A">
        <w:rPr>
          <w:rFonts w:ascii="Segoe UI" w:hAnsi="Segoe UI" w:cs="Segoe UI"/>
          <w:i/>
          <w:iCs/>
          <w:kern w:val="0"/>
          <w:sz w:val="21"/>
          <w:szCs w:val="21"/>
          <w:shd w:val="clear" w:color="auto" w:fill="FFFFFF"/>
          <w14:ligatures w14:val="none"/>
        </w:rPr>
        <w:t>BMJ open</w:t>
      </w:r>
      <w:r w:rsidR="001D1E5E"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>, </w:t>
      </w:r>
      <w:r w:rsidR="001D1E5E" w:rsidRPr="00330C5A">
        <w:rPr>
          <w:rFonts w:ascii="Segoe UI" w:hAnsi="Segoe UI" w:cs="Segoe UI"/>
          <w:i/>
          <w:iCs/>
          <w:kern w:val="0"/>
          <w:sz w:val="21"/>
          <w:szCs w:val="21"/>
          <w:shd w:val="clear" w:color="auto" w:fill="FFFFFF"/>
          <w14:ligatures w14:val="none"/>
        </w:rPr>
        <w:t>12</w:t>
      </w:r>
      <w:r w:rsidR="001D1E5E" w:rsidRPr="00330C5A">
        <w:rPr>
          <w:rFonts w:ascii="Segoe UI" w:hAnsi="Segoe UI" w:cs="Segoe UI"/>
          <w:kern w:val="0"/>
          <w:sz w:val="21"/>
          <w:szCs w:val="21"/>
          <w:shd w:val="clear" w:color="auto" w:fill="FFFFFF"/>
          <w14:ligatures w14:val="none"/>
        </w:rPr>
        <w:t>(2), e053676.</w:t>
      </w:r>
    </w:p>
    <w:p w14:paraId="1F60BF77" w14:textId="312020FD" w:rsidR="00EF743E" w:rsidRPr="00330C5A" w:rsidRDefault="006C1843" w:rsidP="00EF743E">
      <w:pPr>
        <w:pStyle w:val="pf0"/>
        <w:rPr>
          <w:rStyle w:val="cf11"/>
          <w:sz w:val="21"/>
          <w:szCs w:val="21"/>
        </w:rPr>
      </w:pPr>
      <w:r w:rsidRPr="00330C5A">
        <w:rPr>
          <w:rStyle w:val="cf01"/>
          <w:color w:val="auto"/>
          <w:sz w:val="21"/>
          <w:szCs w:val="21"/>
        </w:rPr>
        <w:t xml:space="preserve">8. </w:t>
      </w:r>
      <w:proofErr w:type="spellStart"/>
      <w:r w:rsidR="00EF743E" w:rsidRPr="00330C5A">
        <w:rPr>
          <w:rStyle w:val="cf01"/>
          <w:color w:val="auto"/>
          <w:sz w:val="21"/>
          <w:szCs w:val="21"/>
        </w:rPr>
        <w:t>Meherali</w:t>
      </w:r>
      <w:proofErr w:type="spellEnd"/>
      <w:r w:rsidR="00EF743E" w:rsidRPr="00330C5A">
        <w:rPr>
          <w:rStyle w:val="cf01"/>
          <w:color w:val="auto"/>
          <w:sz w:val="21"/>
          <w:szCs w:val="21"/>
        </w:rPr>
        <w:t xml:space="preserve"> S, </w:t>
      </w:r>
      <w:proofErr w:type="spellStart"/>
      <w:r w:rsidR="00EF743E" w:rsidRPr="00330C5A">
        <w:rPr>
          <w:rStyle w:val="cf01"/>
          <w:color w:val="auto"/>
          <w:sz w:val="21"/>
          <w:szCs w:val="21"/>
        </w:rPr>
        <w:t>Punjani</w:t>
      </w:r>
      <w:proofErr w:type="spellEnd"/>
      <w:r w:rsidR="00EF743E" w:rsidRPr="00330C5A">
        <w:rPr>
          <w:rStyle w:val="cf01"/>
          <w:color w:val="auto"/>
          <w:sz w:val="21"/>
          <w:szCs w:val="21"/>
        </w:rPr>
        <w:t xml:space="preserve"> N, Louie-Poon S, Abdul Rahim K, Das JK, Salam RA, Lassi ZS. Mental Health of Children and Adolescents Amidst COVID-19 and Past Pandemics: A Rapid Systematic Review. Int J Environ Res Public Health. 2021 Mar 26;18(7):3432. </w:t>
      </w:r>
      <w:r w:rsidR="00EF743E" w:rsidRPr="00330C5A">
        <w:rPr>
          <w:rStyle w:val="cf11"/>
          <w:sz w:val="21"/>
          <w:szCs w:val="21"/>
        </w:rPr>
        <w:t xml:space="preserve"> </w:t>
      </w:r>
    </w:p>
    <w:p w14:paraId="4F23A55F" w14:textId="045F00E9" w:rsidR="001D1E5E" w:rsidRPr="00330C5A" w:rsidRDefault="006C1843" w:rsidP="001D1E5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9. </w:t>
      </w:r>
      <w:proofErr w:type="spellStart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Mindel</w:t>
      </w:r>
      <w:proofErr w:type="spellEnd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, C., </w:t>
      </w:r>
      <w:proofErr w:type="spellStart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Salhi</w:t>
      </w:r>
      <w:proofErr w:type="spellEnd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, L., Oppong, C., &amp; Lockwood, J. (2022). Alienated and unsafe: Experiences of the first national UK COVID‐19 lockdown for vulnerable young people (aged 11–24 years) as revealed in Web‐based therapeutic sessions with mental health professionals.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Counselling and psychotherapy research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22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(3), 708-724.</w:t>
      </w:r>
    </w:p>
    <w:p w14:paraId="1649CCD8" w14:textId="22F968C2" w:rsidR="001D1E5E" w:rsidRPr="00330C5A" w:rsidRDefault="006C1843" w:rsidP="00330C5A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10. 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Rogers, G., Perez‐Olivas, G.,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Stenfert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Kroese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, B., Patel, V., Murphy, G., Rose, J., ... &amp;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Willner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 P. (2021). The experiences of mothers of children and young people with intellectual disabilities during the first COVID‐19 lockdown period.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Journal of Applied Research in Intellectual Disabilities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34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(6), 1421-1430.</w:t>
      </w:r>
    </w:p>
    <w:p w14:paraId="6494A530" w14:textId="6E36329B" w:rsidR="006C1843" w:rsidRPr="00330C5A" w:rsidRDefault="006C1843" w:rsidP="006C1843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11. 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Scott, S., McGowan, V. J., &amp; Visram, S. (2021). ‘I’m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Gonna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Tell You </w:t>
      </w:r>
      <w:proofErr w:type="gram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about</w:t>
      </w:r>
      <w:proofErr w:type="gram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How Mrs Rona Has Affected Me’. Exploring young people’s experiences of the COVID-19 pandemic in </w:t>
      </w:r>
      <w:proofErr w:type="gram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North East</w:t>
      </w:r>
      <w:proofErr w:type="gram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England: A qualitative diary-based study.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International journal of environmental research and public health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18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(7), 3837.</w:t>
      </w:r>
    </w:p>
    <w:p w14:paraId="05FF7881" w14:textId="5BB741C5" w:rsidR="00AB08AB" w:rsidRPr="00330C5A" w:rsidRDefault="006C1843" w:rsidP="00EE082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</w:rPr>
        <w:t xml:space="preserve">12. </w:t>
      </w:r>
      <w:proofErr w:type="spellStart"/>
      <w:r w:rsidR="00F77B8A" w:rsidRPr="00330C5A">
        <w:rPr>
          <w:rFonts w:ascii="Segoe UI" w:hAnsi="Segoe UI" w:cs="Segoe UI"/>
          <w:sz w:val="21"/>
          <w:szCs w:val="21"/>
          <w:shd w:val="clear" w:color="auto" w:fill="FFFFFF"/>
        </w:rPr>
        <w:t>Shoesmith</w:t>
      </w:r>
      <w:proofErr w:type="spellEnd"/>
      <w:r w:rsidR="00F77B8A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, E., Shahab, L., Kale, D., Mills, D. S., Reeve, C., Toner, P., ... &amp; </w:t>
      </w:r>
      <w:proofErr w:type="spellStart"/>
      <w:r w:rsidR="00F77B8A" w:rsidRPr="00330C5A">
        <w:rPr>
          <w:rFonts w:ascii="Segoe UI" w:hAnsi="Segoe UI" w:cs="Segoe UI"/>
          <w:sz w:val="21"/>
          <w:szCs w:val="21"/>
          <w:shd w:val="clear" w:color="auto" w:fill="FFFFFF"/>
        </w:rPr>
        <w:t>Ratschen</w:t>
      </w:r>
      <w:proofErr w:type="spellEnd"/>
      <w:r w:rsidR="00F77B8A" w:rsidRPr="00330C5A">
        <w:rPr>
          <w:rFonts w:ascii="Segoe UI" w:hAnsi="Segoe UI" w:cs="Segoe UI"/>
          <w:sz w:val="21"/>
          <w:szCs w:val="21"/>
          <w:shd w:val="clear" w:color="auto" w:fill="FFFFFF"/>
        </w:rPr>
        <w:t>, E. (2021). The influence of human–animal interactions on mental and physical health during the first COVID-19 lockdown phase in the UK: A qualitative exploration</w:t>
      </w:r>
      <w:r w:rsidR="00F77B8A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. International Journal of Environmental Research and Public Health, 18</w:t>
      </w:r>
      <w:r w:rsidR="00F77B8A" w:rsidRPr="00330C5A">
        <w:rPr>
          <w:rFonts w:ascii="Segoe UI" w:hAnsi="Segoe UI" w:cs="Segoe UI"/>
          <w:sz w:val="21"/>
          <w:szCs w:val="21"/>
          <w:shd w:val="clear" w:color="auto" w:fill="FFFFFF"/>
        </w:rPr>
        <w:t>(3), 976.</w:t>
      </w:r>
    </w:p>
    <w:p w14:paraId="7D8AA461" w14:textId="77825CDA" w:rsidR="006C1843" w:rsidRPr="00330C5A" w:rsidRDefault="006C1843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13. 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Singh, G., &amp; </w:t>
      </w:r>
      <w:proofErr w:type="spellStart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Uthayakumar-Cumarasamy</w:t>
      </w:r>
      <w:proofErr w:type="spellEnd"/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 A. (2022). Cost of living crisis: a UK crisis with global implications–A call to action for paediatricians.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BMJ paediatrics open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6</w:t>
      </w: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>(1).</w:t>
      </w:r>
    </w:p>
    <w:p w14:paraId="72DD10BF" w14:textId="0A23592E" w:rsidR="005E0AFD" w:rsidRPr="00330C5A" w:rsidRDefault="006C1843" w:rsidP="005E0AFD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14. </w:t>
      </w:r>
      <w:hyperlink r:id="rId11" w:history="1">
        <w:r w:rsidR="007300D1" w:rsidRPr="00330C5A">
          <w:rPr>
            <w:rFonts w:ascii="Segoe UI" w:hAnsi="Segoe UI" w:cs="Segoe UI"/>
            <w:sz w:val="21"/>
            <w:szCs w:val="21"/>
            <w:shd w:val="clear" w:color="auto" w:fill="FFFFFF"/>
          </w:rPr>
          <w:t>The YIACS Model. Youth Access</w:t>
        </w:r>
      </w:hyperlink>
      <w:r w:rsidR="007F20AE" w:rsidRPr="00330C5A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7300D1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7300D1" w:rsidRPr="00330C5A">
        <w:rPr>
          <w:rFonts w:ascii="Segoe UI" w:hAnsi="Segoe UI" w:cs="Segoe UI"/>
          <w:sz w:val="21"/>
          <w:szCs w:val="21"/>
          <w:shd w:val="clear" w:color="auto" w:fill="FFFFFF"/>
        </w:rPr>
        <w:t>https://www.youthaccess.org.uk/our-work/championing-our-network/yiacs-model#:~:text=Our%20members%20are%20rooted%20in,housing%20and%20so%20much%20more).</w:t>
      </w:r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3BBFC4E0" w14:textId="7BB1086E" w:rsidR="005E0AFD" w:rsidRPr="00330C5A" w:rsidRDefault="006C1843" w:rsidP="005E0AFD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15. </w:t>
      </w:r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>Thompson, J., Spencer, G., &amp; Curtis, P. (2021). Children's perspectives and experiences of the COVID‐19 pandemic and UK public health measures. </w:t>
      </w:r>
      <w:r w:rsidR="005E0AFD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Health Expectations</w:t>
      </w:r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="005E0AFD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24</w:t>
      </w:r>
      <w:r w:rsidR="005E0AFD" w:rsidRPr="00330C5A">
        <w:rPr>
          <w:rFonts w:ascii="Segoe UI" w:hAnsi="Segoe UI" w:cs="Segoe UI"/>
          <w:sz w:val="21"/>
          <w:szCs w:val="21"/>
          <w:shd w:val="clear" w:color="auto" w:fill="FFFFFF"/>
        </w:rPr>
        <w:t>(6), 2057-2064.</w:t>
      </w:r>
    </w:p>
    <w:p w14:paraId="7D530828" w14:textId="3F60503F" w:rsidR="001D1E5E" w:rsidRPr="00330C5A" w:rsidRDefault="006C1843" w:rsidP="001D1E5E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  <w:shd w:val="clear" w:color="auto" w:fill="FFFFFF"/>
        </w:rPr>
      </w:pPr>
      <w:r w:rsidRPr="00330C5A">
        <w:rPr>
          <w:rStyle w:val="cf01"/>
          <w:color w:val="auto"/>
          <w:sz w:val="21"/>
          <w:szCs w:val="21"/>
        </w:rPr>
        <w:t xml:space="preserve">16. </w:t>
      </w:r>
      <w:r w:rsidR="001D1E5E" w:rsidRPr="00330C5A">
        <w:rPr>
          <w:rStyle w:val="cf01"/>
          <w:color w:val="auto"/>
          <w:sz w:val="21"/>
          <w:szCs w:val="21"/>
        </w:rPr>
        <w:t xml:space="preserve">van </w:t>
      </w:r>
      <w:proofErr w:type="spellStart"/>
      <w:r w:rsidR="001D1E5E" w:rsidRPr="00330C5A">
        <w:rPr>
          <w:rStyle w:val="cf01"/>
          <w:color w:val="auto"/>
          <w:sz w:val="21"/>
          <w:szCs w:val="21"/>
        </w:rPr>
        <w:t>Nieuwenhuizen</w:t>
      </w:r>
      <w:proofErr w:type="spellEnd"/>
      <w:r w:rsidR="001D1E5E" w:rsidRPr="00330C5A">
        <w:rPr>
          <w:rStyle w:val="cf01"/>
          <w:color w:val="auto"/>
          <w:sz w:val="21"/>
          <w:szCs w:val="21"/>
        </w:rPr>
        <w:t xml:space="preserve"> A, Hudson K, Chen X, </w:t>
      </w:r>
      <w:proofErr w:type="spellStart"/>
      <w:r w:rsidR="001D1E5E" w:rsidRPr="00330C5A">
        <w:rPr>
          <w:rStyle w:val="cf01"/>
          <w:color w:val="auto"/>
          <w:sz w:val="21"/>
          <w:szCs w:val="21"/>
        </w:rPr>
        <w:t>Hwong</w:t>
      </w:r>
      <w:proofErr w:type="spellEnd"/>
      <w:r w:rsidR="001D1E5E" w:rsidRPr="00330C5A">
        <w:rPr>
          <w:rStyle w:val="cf01"/>
          <w:color w:val="auto"/>
          <w:sz w:val="21"/>
          <w:szCs w:val="21"/>
        </w:rPr>
        <w:t xml:space="preserve"> AR. The Effects of Climate Change on Child and Adolescent Mental Health: Clinical Considerations. </w:t>
      </w:r>
      <w:proofErr w:type="spellStart"/>
      <w:r w:rsidR="001D1E5E" w:rsidRPr="00330C5A">
        <w:rPr>
          <w:rStyle w:val="cf01"/>
          <w:color w:val="auto"/>
          <w:sz w:val="21"/>
          <w:szCs w:val="21"/>
        </w:rPr>
        <w:t>Curr</w:t>
      </w:r>
      <w:proofErr w:type="spellEnd"/>
      <w:r w:rsidR="001D1E5E" w:rsidRPr="00330C5A">
        <w:rPr>
          <w:rStyle w:val="cf01"/>
          <w:color w:val="auto"/>
          <w:sz w:val="21"/>
          <w:szCs w:val="21"/>
        </w:rPr>
        <w:t xml:space="preserve"> Psychiatry Rep. 2021 Dec 7;23(12):88</w:t>
      </w:r>
      <w:r w:rsidR="001D1E5E" w:rsidRPr="00330C5A">
        <w:rPr>
          <w:rStyle w:val="cf11"/>
          <w:sz w:val="21"/>
          <w:szCs w:val="21"/>
        </w:rPr>
        <w:t xml:space="preserve"> 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Singh, G., Xue, S., &amp; </w:t>
      </w:r>
      <w:proofErr w:type="spellStart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Poukhovski-Sheremetyev</w:t>
      </w:r>
      <w:proofErr w:type="spellEnd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, F. (2022). Climate emergency, young </w:t>
      </w:r>
      <w:proofErr w:type="gramStart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people</w:t>
      </w:r>
      <w:proofErr w:type="gramEnd"/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 xml:space="preserve"> and mental health: time for justice and health professional action.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BMJ paediatrics open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, </w:t>
      </w:r>
      <w:r w:rsidR="001D1E5E" w:rsidRPr="00330C5A">
        <w:rPr>
          <w:rFonts w:ascii="Segoe UI" w:hAnsi="Segoe UI" w:cs="Segoe UI"/>
          <w:i/>
          <w:iCs/>
          <w:sz w:val="21"/>
          <w:szCs w:val="21"/>
          <w:shd w:val="clear" w:color="auto" w:fill="FFFFFF"/>
        </w:rPr>
        <w:t>6</w:t>
      </w:r>
      <w:r w:rsidR="001D1E5E" w:rsidRPr="00330C5A">
        <w:rPr>
          <w:rFonts w:ascii="Segoe UI" w:hAnsi="Segoe UI" w:cs="Segoe UI"/>
          <w:sz w:val="21"/>
          <w:szCs w:val="21"/>
          <w:shd w:val="clear" w:color="auto" w:fill="FFFFFF"/>
        </w:rPr>
        <w:t>(1).</w:t>
      </w:r>
    </w:p>
    <w:p w14:paraId="7371768E" w14:textId="23F8B49E" w:rsidR="002C24D2" w:rsidRPr="00C92772" w:rsidRDefault="00ED7612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30C5A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Acknowledgments</w:t>
      </w:r>
    </w:p>
    <w:p w14:paraId="00DDBFC1" w14:textId="096499EB" w:rsidR="00EA2F29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The research was </w:t>
      </w:r>
      <w:r w:rsidR="00574CD6"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</w:t>
      </w: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unded</w:t>
      </w:r>
      <w:r w:rsidR="00574CD6"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by UEA Health </w:t>
      </w:r>
      <w:r w:rsidRPr="00EE082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and Social Care Partners (UEAHSCP). </w:t>
      </w:r>
    </w:p>
    <w:p w14:paraId="136E484A" w14:textId="5611F5DA" w:rsidR="00EE082E" w:rsidRPr="00EE082E" w:rsidRDefault="00EE082E" w:rsidP="00EE082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E082E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views expressed are those of the author(s) and not necessarily those of the University of East Anglia or UEA Health and Social Care Partners</w:t>
      </w:r>
      <w:r w:rsidR="00EA2F2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</w:p>
    <w:p w14:paraId="1835FD84" w14:textId="6F40FBD5" w:rsidR="00423241" w:rsidRDefault="00ED7612" w:rsidP="00574CD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30C5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Appendi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ces</w:t>
      </w:r>
    </w:p>
    <w:p w14:paraId="0586FA1E" w14:textId="1500ACC7" w:rsidR="00ED7612" w:rsidRDefault="00ED7612" w:rsidP="00574CD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Appendix 1</w:t>
      </w:r>
    </w:p>
    <w:p w14:paraId="0011E15A" w14:textId="4E268426" w:rsidR="00C92772" w:rsidRPr="009D1BAE" w:rsidRDefault="00C92772" w:rsidP="00574CD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  <w14:ligatures w14:val="none"/>
        </w:rPr>
      </w:pPr>
      <w:r w:rsidRPr="009D1BAE">
        <w:rPr>
          <w:rFonts w:ascii="Segoe UI" w:eastAsia="Times New Roman" w:hAnsi="Segoe UI" w:cs="Segoe UI"/>
          <w:kern w:val="0"/>
          <w:sz w:val="21"/>
          <w:szCs w:val="21"/>
          <w:u w:val="single"/>
          <w:lang w:eastAsia="en-GB"/>
          <w14:ligatures w14:val="none"/>
        </w:rPr>
        <w:t>Quotes corresponding to each theme.</w:t>
      </w:r>
    </w:p>
    <w:p w14:paraId="5AE3A066" w14:textId="055A1B13" w:rsidR="008B4EEB" w:rsidRPr="00C92772" w:rsidRDefault="008B4EEB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Definitions</w:t>
      </w:r>
    </w:p>
    <w:p w14:paraId="4D2C39EA" w14:textId="5AC55F21" w:rsidR="00972988" w:rsidRPr="00330C5A" w:rsidRDefault="00972988" w:rsidP="008B4EEB">
      <w:pPr>
        <w:spacing w:before="100" w:beforeAutospacing="1" w:after="100" w:afterAutospacing="1" w:line="240" w:lineRule="auto"/>
        <w:rPr>
          <w:rFonts w:ascii="Segoe UI" w:eastAsia="Segoe UI" w:hAnsi="Segoe UI" w:cs="Segoe UI"/>
          <w:color w:val="323130"/>
          <w:sz w:val="21"/>
          <w:szCs w:val="21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F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or me personally, wellbeing is about being OK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, f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 xml:space="preserve">eeling OK, mentally, physically and emotionally, I put all three of that on </w:t>
      </w:r>
      <w:r w:rsidR="00BE5B44" w:rsidRPr="00330C5A">
        <w:rPr>
          <w:rFonts w:ascii="Segoe UI" w:eastAsia="Segoe UI" w:hAnsi="Segoe UI" w:cs="Segoe UI"/>
          <w:color w:val="323130"/>
          <w:sz w:val="21"/>
          <w:szCs w:val="21"/>
        </w:rPr>
        <w:t xml:space="preserve">to 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well</w:t>
      </w:r>
      <w:r w:rsidR="00BE5B44" w:rsidRPr="00330C5A">
        <w:rPr>
          <w:rFonts w:ascii="Segoe UI" w:eastAsia="Segoe UI" w:hAnsi="Segoe UI" w:cs="Segoe UI"/>
          <w:color w:val="323130"/>
          <w:sz w:val="21"/>
          <w:szCs w:val="21"/>
        </w:rPr>
        <w:t>-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being.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 xml:space="preserve">” </w:t>
      </w:r>
    </w:p>
    <w:p w14:paraId="48C3598B" w14:textId="4968A590" w:rsidR="00B72430" w:rsidRPr="00C92772" w:rsidRDefault="00B72430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</w:pPr>
      <w:r w:rsidRPr="00330C5A">
        <w:rPr>
          <w:rFonts w:ascii="Segoe UI" w:eastAsia="Segoe UI" w:hAnsi="Segoe UI" w:cs="Segoe UI"/>
          <w:color w:val="323130"/>
          <w:sz w:val="21"/>
          <w:szCs w:val="21"/>
        </w:rPr>
        <w:t>“</w:t>
      </w:r>
      <w:proofErr w:type="gramStart"/>
      <w:r w:rsidRPr="00330C5A">
        <w:rPr>
          <w:rFonts w:ascii="Segoe UI" w:eastAsia="Segoe UI" w:hAnsi="Segoe UI" w:cs="Segoe UI"/>
          <w:color w:val="323130"/>
          <w:sz w:val="21"/>
          <w:szCs w:val="21"/>
        </w:rPr>
        <w:t>feeling</w:t>
      </w:r>
      <w:proofErr w:type="gramEnd"/>
      <w:r w:rsidRPr="00330C5A">
        <w:rPr>
          <w:rFonts w:ascii="Segoe UI" w:eastAsia="Segoe UI" w:hAnsi="Segoe UI" w:cs="Segoe UI"/>
          <w:color w:val="323130"/>
          <w:sz w:val="21"/>
          <w:szCs w:val="21"/>
        </w:rPr>
        <w:t xml:space="preserve"> OK and knowing what to do if you aren't feeling OK</w:t>
      </w:r>
      <w:r w:rsidRPr="00330C5A">
        <w:rPr>
          <w:rFonts w:ascii="Segoe UI" w:eastAsia="Segoe UI" w:hAnsi="Segoe UI" w:cs="Segoe UI"/>
          <w:color w:val="323130"/>
          <w:sz w:val="21"/>
          <w:szCs w:val="21"/>
        </w:rPr>
        <w:t>”</w:t>
      </w:r>
    </w:p>
    <w:p w14:paraId="698D5E04" w14:textId="2E03AD94" w:rsidR="008B4EEB" w:rsidRPr="00C92772" w:rsidRDefault="008B4EEB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Helpful personal strategies</w:t>
      </w:r>
    </w:p>
    <w:p w14:paraId="72658B3A" w14:textId="0ACF5AAE" w:rsidR="00D1496E" w:rsidRPr="00C92772" w:rsidRDefault="00753FE6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330C5A">
        <w:rPr>
          <w:rFonts w:ascii="Segoe UI" w:hAnsi="Segoe UI" w:cs="Segoe UI"/>
          <w:sz w:val="21"/>
          <w:szCs w:val="21"/>
        </w:rPr>
        <w:t>“</w:t>
      </w:r>
      <w:proofErr w:type="gramStart"/>
      <w:r w:rsidRPr="00330C5A">
        <w:rPr>
          <w:rFonts w:ascii="Segoe UI" w:hAnsi="Segoe UI" w:cs="Segoe UI"/>
          <w:sz w:val="21"/>
          <w:szCs w:val="21"/>
        </w:rPr>
        <w:t>for</w:t>
      </w:r>
      <w:proofErr w:type="gramEnd"/>
      <w:r w:rsidRPr="00330C5A">
        <w:rPr>
          <w:rFonts w:ascii="Segoe UI" w:hAnsi="Segoe UI" w:cs="Segoe UI"/>
          <w:sz w:val="21"/>
          <w:szCs w:val="21"/>
        </w:rPr>
        <w:t xml:space="preserve"> me my dog is a source of comfort, </w:t>
      </w:r>
      <w:r w:rsidRPr="00330C5A">
        <w:rPr>
          <w:rFonts w:ascii="Segoe UI" w:hAnsi="Segoe UI" w:cs="Segoe UI"/>
          <w:sz w:val="21"/>
          <w:szCs w:val="21"/>
        </w:rPr>
        <w:t>t</w:t>
      </w:r>
      <w:r w:rsidRPr="00330C5A">
        <w:rPr>
          <w:rFonts w:ascii="Segoe UI" w:hAnsi="Segoe UI" w:cs="Segoe UI"/>
          <w:sz w:val="21"/>
          <w:szCs w:val="21"/>
        </w:rPr>
        <w:t>he walking gives a sense of feeling free, more able to breathe and not having to think</w:t>
      </w:r>
      <w:r w:rsidR="00D1496E" w:rsidRPr="00330C5A">
        <w:rPr>
          <w:rFonts w:ascii="Segoe UI" w:hAnsi="Segoe UI" w:cs="Segoe UI"/>
          <w:sz w:val="21"/>
          <w:szCs w:val="21"/>
        </w:rPr>
        <w:t>”</w:t>
      </w:r>
      <w:r w:rsidR="001F68EB" w:rsidRPr="00330C5A">
        <w:rPr>
          <w:rFonts w:ascii="Segoe UI" w:hAnsi="Segoe UI" w:cs="Segoe UI"/>
          <w:sz w:val="21"/>
          <w:szCs w:val="21"/>
        </w:rPr>
        <w:t xml:space="preserve"> </w:t>
      </w:r>
    </w:p>
    <w:p w14:paraId="051CF7CE" w14:textId="6AA94FE7" w:rsidR="00C95A2E" w:rsidRPr="00330C5A" w:rsidRDefault="00C95A2E" w:rsidP="00330C5A">
      <w:pPr>
        <w:rPr>
          <w:rFonts w:ascii="Segoe UI" w:hAnsi="Segoe UI" w:cs="Segoe UI"/>
          <w:sz w:val="21"/>
          <w:szCs w:val="21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r w:rsidRPr="00330C5A">
        <w:rPr>
          <w:rFonts w:ascii="Segoe UI" w:hAnsi="Segoe UI" w:cs="Segoe UI"/>
          <w:sz w:val="21"/>
          <w:szCs w:val="21"/>
        </w:rPr>
        <w:t>I think the aspects of grounding that these activities bring</w:t>
      </w:r>
      <w:r w:rsidRPr="00330C5A">
        <w:rPr>
          <w:rFonts w:ascii="Segoe UI" w:hAnsi="Segoe UI" w:cs="Segoe UI"/>
          <w:sz w:val="21"/>
          <w:szCs w:val="21"/>
        </w:rPr>
        <w:t xml:space="preserve"> … </w:t>
      </w:r>
      <w:r w:rsidRPr="00330C5A">
        <w:rPr>
          <w:rFonts w:ascii="Segoe UI" w:hAnsi="Segoe UI" w:cs="Segoe UI"/>
          <w:sz w:val="21"/>
          <w:szCs w:val="21"/>
        </w:rPr>
        <w:t xml:space="preserve">it just like </w:t>
      </w:r>
      <w:r w:rsidRPr="00330C5A">
        <w:rPr>
          <w:rFonts w:ascii="Segoe UI" w:hAnsi="Segoe UI" w:cs="Segoe UI"/>
          <w:sz w:val="21"/>
          <w:szCs w:val="21"/>
        </w:rPr>
        <w:t>b</w:t>
      </w:r>
      <w:r w:rsidRPr="00330C5A">
        <w:rPr>
          <w:rFonts w:ascii="Segoe UI" w:hAnsi="Segoe UI" w:cs="Segoe UI"/>
          <w:sz w:val="21"/>
          <w:szCs w:val="21"/>
        </w:rPr>
        <w:t>rings you back to kind of yourself because it's so easy to lose yourself doing just constant assignment after assignment, task after task. So just coming back in like, I don't know, like just having like 5 minutes playing with your dog is like you're just like, oh, like, this is what makes me happy. This is what- who I am. This is, you know, I think that's just important aspect to hold on to. To keep motivated about just doing life.</w:t>
      </w:r>
      <w:r w:rsidRPr="00330C5A">
        <w:rPr>
          <w:rFonts w:ascii="Segoe UI" w:hAnsi="Segoe UI" w:cs="Segoe UI"/>
          <w:sz w:val="21"/>
          <w:szCs w:val="21"/>
        </w:rPr>
        <w:t>”</w:t>
      </w:r>
      <w:r w:rsidR="003C6E45" w:rsidRPr="00330C5A">
        <w:rPr>
          <w:rFonts w:ascii="Segoe UI" w:hAnsi="Segoe UI" w:cs="Segoe UI"/>
          <w:sz w:val="21"/>
          <w:szCs w:val="21"/>
        </w:rPr>
        <w:t xml:space="preserve"> </w:t>
      </w:r>
    </w:p>
    <w:p w14:paraId="77E89F6B" w14:textId="10549D16" w:rsidR="009E3F5C" w:rsidRPr="00330C5A" w:rsidRDefault="009E3F5C" w:rsidP="00330C5A">
      <w:pPr>
        <w:rPr>
          <w:rFonts w:ascii="Segoe UI" w:hAnsi="Segoe UI" w:cs="Segoe UI"/>
          <w:sz w:val="21"/>
          <w:szCs w:val="21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r w:rsidRPr="00330C5A">
        <w:rPr>
          <w:rFonts w:ascii="Segoe UI" w:hAnsi="Segoe UI" w:cs="Segoe UI"/>
          <w:sz w:val="21"/>
          <w:szCs w:val="21"/>
        </w:rPr>
        <w:t xml:space="preserve">I write poetry and lyrics as of way of communicating and processing and </w:t>
      </w:r>
      <w:proofErr w:type="spellStart"/>
      <w:r w:rsidRPr="00330C5A">
        <w:rPr>
          <w:rFonts w:ascii="Segoe UI" w:hAnsi="Segoe UI" w:cs="Segoe UI"/>
          <w:sz w:val="21"/>
          <w:szCs w:val="21"/>
        </w:rPr>
        <w:t>and</w:t>
      </w:r>
      <w:proofErr w:type="spellEnd"/>
      <w:r w:rsidRPr="00330C5A">
        <w:rPr>
          <w:rFonts w:ascii="Segoe UI" w:hAnsi="Segoe UI" w:cs="Segoe UI"/>
          <w:sz w:val="21"/>
          <w:szCs w:val="21"/>
        </w:rPr>
        <w:t xml:space="preserve"> I'm very bad at </w:t>
      </w:r>
      <w:proofErr w:type="gramStart"/>
      <w:r w:rsidRPr="00330C5A">
        <w:rPr>
          <w:rFonts w:ascii="Segoe UI" w:hAnsi="Segoe UI" w:cs="Segoe UI"/>
          <w:sz w:val="21"/>
          <w:szCs w:val="21"/>
        </w:rPr>
        <w:t>it</w:t>
      </w:r>
      <w:proofErr w:type="gramEnd"/>
      <w:r w:rsidRPr="00330C5A">
        <w:rPr>
          <w:rFonts w:ascii="Segoe UI" w:hAnsi="Segoe UI" w:cs="Segoe UI"/>
          <w:sz w:val="21"/>
          <w:szCs w:val="21"/>
        </w:rPr>
        <w:t xml:space="preserve"> but I dance like try to dance whenever I can to maintain my physical health and my mental health</w:t>
      </w:r>
      <w:r w:rsidRPr="00330C5A">
        <w:rPr>
          <w:rFonts w:ascii="Segoe UI" w:hAnsi="Segoe UI" w:cs="Segoe UI"/>
          <w:sz w:val="21"/>
          <w:szCs w:val="21"/>
        </w:rPr>
        <w:t xml:space="preserve"> a</w:t>
      </w:r>
      <w:r w:rsidRPr="00330C5A">
        <w:rPr>
          <w:rFonts w:ascii="Segoe UI" w:hAnsi="Segoe UI" w:cs="Segoe UI"/>
          <w:sz w:val="21"/>
          <w:szCs w:val="21"/>
        </w:rPr>
        <w:t xml:space="preserve">nd again to really help me make sense of what is going on around me and </w:t>
      </w:r>
      <w:proofErr w:type="spellStart"/>
      <w:r w:rsidRPr="00330C5A">
        <w:rPr>
          <w:rFonts w:ascii="Segoe UI" w:hAnsi="Segoe UI" w:cs="Segoe UI"/>
          <w:sz w:val="21"/>
          <w:szCs w:val="21"/>
        </w:rPr>
        <w:t>and</w:t>
      </w:r>
      <w:proofErr w:type="spellEnd"/>
      <w:r w:rsidRPr="00330C5A">
        <w:rPr>
          <w:rFonts w:ascii="Segoe UI" w:hAnsi="Segoe UI" w:cs="Segoe UI"/>
          <w:sz w:val="21"/>
          <w:szCs w:val="21"/>
        </w:rPr>
        <w:t xml:space="preserve"> process it</w:t>
      </w:r>
      <w:r w:rsidRPr="00330C5A">
        <w:rPr>
          <w:rFonts w:ascii="Segoe UI" w:hAnsi="Segoe UI" w:cs="Segoe UI"/>
          <w:sz w:val="21"/>
          <w:szCs w:val="21"/>
        </w:rPr>
        <w:t xml:space="preserve">”. </w:t>
      </w:r>
    </w:p>
    <w:p w14:paraId="518DE018" w14:textId="44CDD2E3" w:rsidR="008B4EEB" w:rsidRPr="00C92772" w:rsidRDefault="008B4EEB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Accessing formal support</w:t>
      </w:r>
    </w:p>
    <w:p w14:paraId="7B32FBC1" w14:textId="2716411C" w:rsidR="00EC0820" w:rsidRPr="00330C5A" w:rsidRDefault="00EC0820" w:rsidP="008B4EEB">
      <w:pPr>
        <w:spacing w:before="100" w:beforeAutospacing="1" w:after="100" w:afterAutospacing="1" w:line="240" w:lineRule="auto"/>
        <w:rPr>
          <w:rFonts w:ascii="Segoe UI" w:hAnsi="Segoe UI" w:cs="Segoe UI"/>
          <w:sz w:val="21"/>
          <w:szCs w:val="21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r w:rsidRPr="00330C5A">
        <w:rPr>
          <w:rFonts w:ascii="Segoe UI" w:hAnsi="Segoe UI" w:cs="Segoe UI"/>
          <w:sz w:val="21"/>
          <w:szCs w:val="21"/>
        </w:rPr>
        <w:t xml:space="preserve">I just had had no information on </w:t>
      </w:r>
      <w:r w:rsidRPr="00330C5A">
        <w:rPr>
          <w:rFonts w:ascii="Segoe UI" w:hAnsi="Segoe UI" w:cs="Segoe UI"/>
          <w:sz w:val="21"/>
          <w:szCs w:val="21"/>
        </w:rPr>
        <w:t>[</w:t>
      </w:r>
      <w:r w:rsidR="00BE0E28" w:rsidRPr="00330C5A">
        <w:rPr>
          <w:rFonts w:ascii="Segoe UI" w:hAnsi="Segoe UI" w:cs="Segoe UI"/>
          <w:sz w:val="21"/>
          <w:szCs w:val="21"/>
        </w:rPr>
        <w:t>mental health and when to seek support]</w:t>
      </w:r>
      <w:r w:rsidRPr="00330C5A">
        <w:rPr>
          <w:rFonts w:ascii="Segoe UI" w:hAnsi="Segoe UI" w:cs="Segoe UI"/>
          <w:sz w:val="21"/>
          <w:szCs w:val="21"/>
        </w:rPr>
        <w:t xml:space="preserve"> at all. I didn't know what was normal. I thought it had to be</w:t>
      </w:r>
      <w:r w:rsidR="00BE0E28" w:rsidRPr="00330C5A">
        <w:rPr>
          <w:rFonts w:ascii="Segoe UI" w:hAnsi="Segoe UI" w:cs="Segoe UI"/>
          <w:sz w:val="21"/>
          <w:szCs w:val="21"/>
        </w:rPr>
        <w:t>, l</w:t>
      </w:r>
      <w:r w:rsidRPr="00330C5A">
        <w:rPr>
          <w:rFonts w:ascii="Segoe UI" w:hAnsi="Segoe UI" w:cs="Segoe UI"/>
          <w:sz w:val="21"/>
          <w:szCs w:val="21"/>
        </w:rPr>
        <w:t>ike</w:t>
      </w:r>
      <w:r w:rsidR="00BE0E28" w:rsidRPr="00330C5A">
        <w:rPr>
          <w:rFonts w:ascii="Segoe UI" w:hAnsi="Segoe UI" w:cs="Segoe UI"/>
          <w:sz w:val="21"/>
          <w:szCs w:val="21"/>
        </w:rPr>
        <w:t>, a</w:t>
      </w:r>
      <w:r w:rsidRPr="00330C5A">
        <w:rPr>
          <w:rFonts w:ascii="Segoe UI" w:hAnsi="Segoe UI" w:cs="Segoe UI"/>
          <w:sz w:val="21"/>
          <w:szCs w:val="21"/>
        </w:rPr>
        <w:t>t the level where you're contemplating suicide before you sought support, I thought it was only reserved for extreme cases.</w:t>
      </w:r>
      <w:r w:rsidRPr="00330C5A">
        <w:rPr>
          <w:rFonts w:ascii="Segoe UI" w:hAnsi="Segoe UI" w:cs="Segoe UI"/>
          <w:sz w:val="21"/>
          <w:szCs w:val="21"/>
        </w:rPr>
        <w:t>”</w:t>
      </w:r>
      <w:r w:rsidR="003C6E45" w:rsidRPr="00330C5A">
        <w:rPr>
          <w:rFonts w:ascii="Segoe UI" w:hAnsi="Segoe UI" w:cs="Segoe UI"/>
          <w:sz w:val="21"/>
          <w:szCs w:val="21"/>
        </w:rPr>
        <w:t xml:space="preserve"> </w:t>
      </w:r>
    </w:p>
    <w:p w14:paraId="4ADADB8D" w14:textId="0099E2BE" w:rsidR="008B4EEB" w:rsidRPr="00C92772" w:rsidRDefault="008B4EEB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Experiences of support</w:t>
      </w:r>
    </w:p>
    <w:p w14:paraId="5643793A" w14:textId="4A2DB36E" w:rsidR="0041070E" w:rsidRPr="00330C5A" w:rsidRDefault="0041070E" w:rsidP="008B4EEB">
      <w:pPr>
        <w:spacing w:before="100" w:beforeAutospacing="1" w:after="100" w:afterAutospacing="1" w:line="240" w:lineRule="auto"/>
        <w:rPr>
          <w:rStyle w:val="ui-provider"/>
          <w:rFonts w:ascii="Segoe UI" w:hAnsi="Segoe UI" w:cs="Segoe UI"/>
          <w:sz w:val="21"/>
          <w:szCs w:val="21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proofErr w:type="gramStart"/>
      <w:r w:rsidRPr="00330C5A">
        <w:rPr>
          <w:rStyle w:val="ui-provider"/>
          <w:rFonts w:ascii="Segoe UI" w:hAnsi="Segoe UI" w:cs="Segoe UI"/>
          <w:sz w:val="21"/>
          <w:szCs w:val="21"/>
        </w:rPr>
        <w:t>the</w:t>
      </w:r>
      <w:proofErr w:type="gramEnd"/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 ones that </w:t>
      </w:r>
      <w:r w:rsidRPr="00330C5A">
        <w:rPr>
          <w:rStyle w:val="ui-provider"/>
          <w:rFonts w:ascii="Segoe UI" w:hAnsi="Segoe UI" w:cs="Segoe UI"/>
          <w:sz w:val="21"/>
          <w:szCs w:val="21"/>
        </w:rPr>
        <w:t>[a]</w:t>
      </w:r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re helpful </w:t>
      </w:r>
      <w:proofErr w:type="spellStart"/>
      <w:r w:rsidRPr="00330C5A">
        <w:rPr>
          <w:rStyle w:val="ui-provider"/>
          <w:rFonts w:ascii="Segoe UI" w:hAnsi="Segoe UI" w:cs="Segoe UI"/>
          <w:sz w:val="21"/>
          <w:szCs w:val="21"/>
        </w:rPr>
        <w:t>activ</w:t>
      </w:r>
      <w:r w:rsidRPr="00330C5A">
        <w:rPr>
          <w:rStyle w:val="ui-provider"/>
          <w:rFonts w:ascii="Segoe UI" w:hAnsi="Segoe UI" w:cs="Segoe UI"/>
          <w:sz w:val="21"/>
          <w:szCs w:val="21"/>
        </w:rPr>
        <w:t>ly</w:t>
      </w:r>
      <w:proofErr w:type="spellEnd"/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 listen to what </w:t>
      </w:r>
      <w:proofErr w:type="spellStart"/>
      <w:r w:rsidRPr="00330C5A">
        <w:rPr>
          <w:rStyle w:val="ui-provider"/>
          <w:rFonts w:ascii="Segoe UI" w:hAnsi="Segoe UI" w:cs="Segoe UI"/>
          <w:sz w:val="21"/>
          <w:szCs w:val="21"/>
        </w:rPr>
        <w:t>your</w:t>
      </w:r>
      <w:proofErr w:type="spellEnd"/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 saying</w:t>
      </w:r>
      <w:r w:rsidR="002001C2" w:rsidRPr="00330C5A">
        <w:rPr>
          <w:rStyle w:val="ui-provider"/>
          <w:rFonts w:ascii="Segoe UI" w:hAnsi="Segoe UI" w:cs="Segoe UI"/>
          <w:sz w:val="21"/>
          <w:szCs w:val="21"/>
        </w:rPr>
        <w:t xml:space="preserve"> [sic] … </w:t>
      </w:r>
      <w:r w:rsidRPr="00330C5A">
        <w:rPr>
          <w:rStyle w:val="ui-provider"/>
          <w:rFonts w:ascii="Segoe UI" w:hAnsi="Segoe UI" w:cs="Segoe UI"/>
          <w:sz w:val="21"/>
          <w:szCs w:val="21"/>
        </w:rPr>
        <w:t>the unhelpful ones just brush it off and direct you elsewhere and they act really disinterested</w:t>
      </w:r>
      <w:r w:rsidRPr="00330C5A">
        <w:rPr>
          <w:rStyle w:val="ui-provider"/>
          <w:rFonts w:ascii="Segoe UI" w:hAnsi="Segoe UI" w:cs="Segoe UI"/>
          <w:sz w:val="21"/>
          <w:szCs w:val="21"/>
        </w:rPr>
        <w:t>”</w:t>
      </w:r>
    </w:p>
    <w:p w14:paraId="66F4C324" w14:textId="495352F1" w:rsidR="00FA0C43" w:rsidRPr="00C92772" w:rsidRDefault="00FA0C43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[response to question: what message </w:t>
      </w:r>
      <w:proofErr w:type="gramStart"/>
      <w:r w:rsidRPr="00330C5A">
        <w:rPr>
          <w:rStyle w:val="ui-provider"/>
          <w:rFonts w:ascii="Segoe UI" w:hAnsi="Segoe UI" w:cs="Segoe UI"/>
          <w:sz w:val="21"/>
          <w:szCs w:val="21"/>
        </w:rPr>
        <w:t>would you</w:t>
      </w:r>
      <w:proofErr w:type="gramEnd"/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 give to those in charge of the mental health s</w:t>
      </w:r>
      <w:r w:rsidR="008D7AF8" w:rsidRPr="00330C5A">
        <w:rPr>
          <w:rStyle w:val="ui-provider"/>
          <w:rFonts w:ascii="Segoe UI" w:hAnsi="Segoe UI" w:cs="Segoe UI"/>
          <w:sz w:val="21"/>
          <w:szCs w:val="21"/>
        </w:rPr>
        <w:t>ervices] “</w:t>
      </w:r>
      <w:r w:rsidR="008D7AF8" w:rsidRPr="00330C5A">
        <w:rPr>
          <w:rStyle w:val="ui-provider"/>
          <w:rFonts w:ascii="Segoe UI" w:hAnsi="Segoe UI" w:cs="Segoe UI"/>
          <w:sz w:val="21"/>
          <w:szCs w:val="21"/>
        </w:rPr>
        <w:t xml:space="preserve">that not everybody is the same, </w:t>
      </w:r>
      <w:r w:rsidR="008D7AF8" w:rsidRPr="00330C5A">
        <w:rPr>
          <w:rStyle w:val="ui-provider"/>
          <w:rFonts w:ascii="Segoe UI" w:hAnsi="Segoe UI" w:cs="Segoe UI"/>
          <w:sz w:val="21"/>
          <w:szCs w:val="21"/>
        </w:rPr>
        <w:t>two</w:t>
      </w:r>
      <w:r w:rsidR="008D7AF8" w:rsidRPr="00330C5A">
        <w:rPr>
          <w:rStyle w:val="ui-provider"/>
          <w:rFonts w:ascii="Segoe UI" w:hAnsi="Segoe UI" w:cs="Segoe UI"/>
          <w:sz w:val="21"/>
          <w:szCs w:val="21"/>
        </w:rPr>
        <w:t xml:space="preserve"> people have </w:t>
      </w:r>
      <w:proofErr w:type="spellStart"/>
      <w:r w:rsidR="008D7AF8" w:rsidRPr="00330C5A">
        <w:rPr>
          <w:rStyle w:val="ui-provider"/>
          <w:rFonts w:ascii="Segoe UI" w:hAnsi="Segoe UI" w:cs="Segoe UI"/>
          <w:sz w:val="21"/>
          <w:szCs w:val="21"/>
        </w:rPr>
        <w:t>have</w:t>
      </w:r>
      <w:proofErr w:type="spellEnd"/>
      <w:r w:rsidR="008D7AF8" w:rsidRPr="00330C5A">
        <w:rPr>
          <w:rStyle w:val="ui-provider"/>
          <w:rFonts w:ascii="Segoe UI" w:hAnsi="Segoe UI" w:cs="Segoe UI"/>
          <w:sz w:val="21"/>
          <w:szCs w:val="21"/>
        </w:rPr>
        <w:t xml:space="preserve"> anxiety but it doesn’t mean they act the same way.</w:t>
      </w:r>
      <w:r w:rsidR="008D7AF8" w:rsidRPr="00330C5A">
        <w:rPr>
          <w:rStyle w:val="ui-provider"/>
          <w:rFonts w:ascii="Segoe UI" w:hAnsi="Segoe UI" w:cs="Segoe UI"/>
          <w:sz w:val="21"/>
          <w:szCs w:val="21"/>
        </w:rPr>
        <w:t>”</w:t>
      </w:r>
    </w:p>
    <w:p w14:paraId="49257A1A" w14:textId="65E07574" w:rsidR="008B4EEB" w:rsidRPr="00C92772" w:rsidRDefault="002F0BF1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>Recommendations for</w:t>
      </w:r>
      <w:r w:rsidR="008B4EEB" w:rsidRPr="00C92772">
        <w:rPr>
          <w:rFonts w:ascii="Segoe UI" w:eastAsia="Times New Roman" w:hAnsi="Segoe UI" w:cs="Segoe UI"/>
          <w:i/>
          <w:iCs/>
          <w:kern w:val="0"/>
          <w:sz w:val="21"/>
          <w:szCs w:val="21"/>
          <w:u w:val="single"/>
          <w:lang w:eastAsia="en-GB"/>
        </w:rPr>
        <w:t xml:space="preserve"> support</w:t>
      </w:r>
      <w:r w:rsidR="008B4EEB"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br/>
      </w:r>
    </w:p>
    <w:p w14:paraId="50D12116" w14:textId="7A9B6834" w:rsidR="00115862" w:rsidRPr="00C92772" w:rsidRDefault="00115862" w:rsidP="008B4E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</w:rPr>
      </w:pPr>
      <w:r w:rsidRPr="00C92772">
        <w:rPr>
          <w:rFonts w:ascii="Segoe UI" w:eastAsia="Times New Roman" w:hAnsi="Segoe UI" w:cs="Segoe UI"/>
          <w:kern w:val="0"/>
          <w:sz w:val="21"/>
          <w:szCs w:val="21"/>
          <w:lang w:eastAsia="en-GB"/>
        </w:rPr>
        <w:t>“</w:t>
      </w:r>
      <w:r w:rsidR="0006389B" w:rsidRPr="00330C5A">
        <w:rPr>
          <w:rStyle w:val="ui-provider"/>
          <w:rFonts w:ascii="Segoe UI" w:hAnsi="Segoe UI" w:cs="Segoe UI"/>
          <w:sz w:val="21"/>
          <w:szCs w:val="21"/>
        </w:rPr>
        <w:t>B</w:t>
      </w:r>
      <w:r w:rsidRPr="00330C5A">
        <w:rPr>
          <w:rStyle w:val="ui-provider"/>
          <w:rFonts w:ascii="Segoe UI" w:hAnsi="Segoe UI" w:cs="Segoe UI"/>
          <w:sz w:val="21"/>
          <w:szCs w:val="21"/>
        </w:rPr>
        <w:t xml:space="preserve">eing forced to be in person / online isn’t always great, an option would be </w:t>
      </w:r>
      <w:proofErr w:type="gramStart"/>
      <w:r w:rsidRPr="00330C5A">
        <w:rPr>
          <w:rStyle w:val="ui-provider"/>
          <w:rFonts w:ascii="Segoe UI" w:hAnsi="Segoe UI" w:cs="Segoe UI"/>
          <w:sz w:val="21"/>
          <w:szCs w:val="21"/>
        </w:rPr>
        <w:t>preferred</w:t>
      </w:r>
      <w:r w:rsidRPr="00330C5A">
        <w:rPr>
          <w:rStyle w:val="ui-provider"/>
          <w:rFonts w:ascii="Segoe UI" w:hAnsi="Segoe UI" w:cs="Segoe UI"/>
          <w:sz w:val="21"/>
          <w:szCs w:val="21"/>
        </w:rPr>
        <w:t>”</w:t>
      </w:r>
      <w:proofErr w:type="gramEnd"/>
    </w:p>
    <w:p w14:paraId="79856782" w14:textId="2E01BFF1" w:rsidR="00ED7612" w:rsidRPr="00330C5A" w:rsidRDefault="000D3FCC" w:rsidP="00574CD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330C5A">
        <w:rPr>
          <w:rFonts w:ascii="Segoe UI" w:hAnsi="Segoe UI" w:cs="Segoe UI"/>
          <w:sz w:val="21"/>
          <w:szCs w:val="21"/>
        </w:rPr>
        <w:t>“</w:t>
      </w:r>
      <w:r w:rsidR="0006389B" w:rsidRPr="00330C5A">
        <w:rPr>
          <w:rFonts w:ascii="Segoe UI" w:hAnsi="Segoe UI" w:cs="Segoe UI"/>
          <w:sz w:val="21"/>
          <w:szCs w:val="21"/>
        </w:rPr>
        <w:t>One</w:t>
      </w:r>
      <w:r w:rsidR="00DC7C65" w:rsidRPr="00330C5A">
        <w:rPr>
          <w:rFonts w:ascii="Segoe UI" w:hAnsi="Segoe UI" w:cs="Segoe UI"/>
          <w:sz w:val="21"/>
          <w:szCs w:val="21"/>
        </w:rPr>
        <w:t xml:space="preserve"> of my closest friends </w:t>
      </w:r>
      <w:r w:rsidR="008E7771" w:rsidRPr="00330C5A">
        <w:rPr>
          <w:rFonts w:ascii="Segoe UI" w:hAnsi="Segoe UI" w:cs="Segoe UI"/>
          <w:sz w:val="21"/>
          <w:szCs w:val="21"/>
        </w:rPr>
        <w:t>d</w:t>
      </w:r>
      <w:r w:rsidR="00DC7C65" w:rsidRPr="00330C5A">
        <w:rPr>
          <w:rFonts w:ascii="Segoe UI" w:hAnsi="Segoe UI" w:cs="Segoe UI"/>
          <w:sz w:val="21"/>
          <w:szCs w:val="21"/>
        </w:rPr>
        <w:t xml:space="preserve">eveloped anorexia </w:t>
      </w:r>
      <w:r w:rsidR="008E7771" w:rsidRPr="00330C5A">
        <w:rPr>
          <w:rFonts w:ascii="Segoe UI" w:hAnsi="Segoe UI" w:cs="Segoe UI"/>
          <w:sz w:val="21"/>
          <w:szCs w:val="21"/>
        </w:rPr>
        <w:t xml:space="preserve">… </w:t>
      </w:r>
      <w:r w:rsidR="00DC7C65" w:rsidRPr="00330C5A">
        <w:rPr>
          <w:rFonts w:ascii="Segoe UI" w:hAnsi="Segoe UI" w:cs="Segoe UI"/>
          <w:sz w:val="21"/>
          <w:szCs w:val="21"/>
        </w:rPr>
        <w:t xml:space="preserve">and I had no idea what that was. I had no idea how to deal with it. </w:t>
      </w:r>
      <w:r w:rsidR="00DC7C65" w:rsidRPr="00330C5A">
        <w:rPr>
          <w:rFonts w:ascii="Segoe UI" w:hAnsi="Segoe UI" w:cs="Segoe UI"/>
          <w:sz w:val="21"/>
          <w:szCs w:val="21"/>
        </w:rPr>
        <w:t xml:space="preserve">… </w:t>
      </w:r>
      <w:r w:rsidR="00DC7C65" w:rsidRPr="00330C5A">
        <w:rPr>
          <w:rFonts w:ascii="Segoe UI" w:hAnsi="Segoe UI" w:cs="Segoe UI"/>
          <w:sz w:val="21"/>
          <w:szCs w:val="21"/>
        </w:rPr>
        <w:t>I was just absolutely clueless and without, you know, trying, you know</w:t>
      </w:r>
      <w:r w:rsidR="008E7771" w:rsidRPr="00330C5A">
        <w:rPr>
          <w:rFonts w:ascii="Segoe UI" w:hAnsi="Segoe UI" w:cs="Segoe UI"/>
          <w:sz w:val="21"/>
          <w:szCs w:val="21"/>
        </w:rPr>
        <w:t>,</w:t>
      </w:r>
      <w:r w:rsidR="00DC7C65" w:rsidRPr="00330C5A">
        <w:rPr>
          <w:rFonts w:ascii="Segoe UI" w:hAnsi="Segoe UI" w:cs="Segoe UI"/>
          <w:sz w:val="21"/>
          <w:szCs w:val="21"/>
        </w:rPr>
        <w:t xml:space="preserve"> </w:t>
      </w:r>
      <w:r w:rsidR="00DC7C65" w:rsidRPr="00330C5A">
        <w:rPr>
          <w:rFonts w:ascii="Segoe UI" w:hAnsi="Segoe UI" w:cs="Segoe UI"/>
          <w:sz w:val="21"/>
          <w:szCs w:val="21"/>
        </w:rPr>
        <w:t>w</w:t>
      </w:r>
      <w:r w:rsidR="00DC7C65" w:rsidRPr="00330C5A">
        <w:rPr>
          <w:rFonts w:ascii="Segoe UI" w:hAnsi="Segoe UI" w:cs="Segoe UI"/>
          <w:sz w:val="21"/>
          <w:szCs w:val="21"/>
        </w:rPr>
        <w:t>ithout being told about</w:t>
      </w:r>
      <w:r w:rsidR="00DC7C65" w:rsidRPr="00330C5A">
        <w:rPr>
          <w:rFonts w:ascii="Segoe UI" w:hAnsi="Segoe UI" w:cs="Segoe UI"/>
          <w:sz w:val="21"/>
          <w:szCs w:val="21"/>
        </w:rPr>
        <w:t xml:space="preserve"> t</w:t>
      </w:r>
      <w:r w:rsidR="00DC7C65" w:rsidRPr="00330C5A">
        <w:rPr>
          <w:rFonts w:ascii="Segoe UI" w:hAnsi="Segoe UI" w:cs="Segoe UI"/>
          <w:sz w:val="21"/>
          <w:szCs w:val="21"/>
        </w:rPr>
        <w:t>hese sorts of things and how</w:t>
      </w:r>
      <w:r w:rsidR="00DC7C65" w:rsidRPr="00330C5A">
        <w:rPr>
          <w:rFonts w:ascii="Segoe UI" w:hAnsi="Segoe UI" w:cs="Segoe UI"/>
          <w:sz w:val="21"/>
          <w:szCs w:val="21"/>
        </w:rPr>
        <w:t>-</w:t>
      </w:r>
      <w:r w:rsidR="00DC7C65" w:rsidRPr="00330C5A">
        <w:rPr>
          <w:rFonts w:ascii="Segoe UI" w:hAnsi="Segoe UI" w:cs="Segoe UI"/>
          <w:sz w:val="21"/>
          <w:szCs w:val="21"/>
        </w:rPr>
        <w:t xml:space="preserve"> what you can do to help and how you talk</w:t>
      </w:r>
      <w:r w:rsidR="00DC7C65" w:rsidRPr="00330C5A">
        <w:rPr>
          <w:rFonts w:ascii="Segoe UI" w:hAnsi="Segoe UI" w:cs="Segoe UI"/>
          <w:sz w:val="21"/>
          <w:szCs w:val="21"/>
        </w:rPr>
        <w:t xml:space="preserve"> t</w:t>
      </w:r>
      <w:r w:rsidR="00DC7C65" w:rsidRPr="00330C5A">
        <w:rPr>
          <w:rFonts w:ascii="Segoe UI" w:hAnsi="Segoe UI" w:cs="Segoe UI"/>
          <w:sz w:val="21"/>
          <w:szCs w:val="21"/>
        </w:rPr>
        <w:t>o people in a way that's non</w:t>
      </w:r>
      <w:r w:rsidR="00DC7C65" w:rsidRPr="00330C5A">
        <w:rPr>
          <w:rFonts w:ascii="Segoe UI" w:hAnsi="Segoe UI" w:cs="Segoe UI"/>
          <w:sz w:val="21"/>
          <w:szCs w:val="21"/>
        </w:rPr>
        <w:t>-</w:t>
      </w:r>
      <w:r w:rsidR="00DC7C65" w:rsidRPr="00330C5A">
        <w:rPr>
          <w:rFonts w:ascii="Segoe UI" w:hAnsi="Segoe UI" w:cs="Segoe UI"/>
          <w:sz w:val="21"/>
          <w:szCs w:val="21"/>
        </w:rPr>
        <w:t>judgmental and listening and the importance of all of that</w:t>
      </w:r>
      <w:r w:rsidR="00DC7C65" w:rsidRPr="00330C5A">
        <w:rPr>
          <w:rFonts w:ascii="Segoe UI" w:hAnsi="Segoe UI" w:cs="Segoe UI"/>
          <w:sz w:val="21"/>
          <w:szCs w:val="21"/>
        </w:rPr>
        <w:t>,</w:t>
      </w:r>
      <w:r w:rsidR="00DC7C65" w:rsidRPr="00330C5A">
        <w:rPr>
          <w:rFonts w:ascii="Segoe UI" w:hAnsi="Segoe UI" w:cs="Segoe UI"/>
          <w:sz w:val="21"/>
          <w:szCs w:val="21"/>
        </w:rPr>
        <w:t xml:space="preserve"> i</w:t>
      </w:r>
      <w:r w:rsidR="00DC7C65" w:rsidRPr="00330C5A">
        <w:rPr>
          <w:rFonts w:ascii="Segoe UI" w:hAnsi="Segoe UI" w:cs="Segoe UI"/>
          <w:sz w:val="21"/>
          <w:szCs w:val="21"/>
        </w:rPr>
        <w:t>t’</w:t>
      </w:r>
      <w:r w:rsidR="00DC7C65" w:rsidRPr="00330C5A">
        <w:rPr>
          <w:rFonts w:ascii="Segoe UI" w:hAnsi="Segoe UI" w:cs="Segoe UI"/>
          <w:sz w:val="21"/>
          <w:szCs w:val="21"/>
        </w:rPr>
        <w:t>s just so important because I was just a terrible friend to her for that year. Because I just didn't know what to do. And I think that happens in a lot of cases because you just don't know what to do. When you</w:t>
      </w:r>
      <w:r w:rsidR="008E7771" w:rsidRPr="00330C5A">
        <w:rPr>
          <w:rFonts w:ascii="Segoe UI" w:hAnsi="Segoe UI" w:cs="Segoe UI"/>
          <w:sz w:val="21"/>
          <w:szCs w:val="21"/>
        </w:rPr>
        <w:t>’re</w:t>
      </w:r>
      <w:r w:rsidR="00DC7C65" w:rsidRPr="00330C5A">
        <w:rPr>
          <w:rFonts w:ascii="Segoe UI" w:hAnsi="Segoe UI" w:cs="Segoe UI"/>
          <w:sz w:val="21"/>
          <w:szCs w:val="21"/>
        </w:rPr>
        <w:t xml:space="preserve"> not, you haven't been told, you know.</w:t>
      </w:r>
      <w:r w:rsidRPr="00330C5A">
        <w:rPr>
          <w:rFonts w:ascii="Segoe UI" w:hAnsi="Segoe UI" w:cs="Segoe UI"/>
          <w:sz w:val="21"/>
          <w:szCs w:val="21"/>
        </w:rPr>
        <w:t xml:space="preserve">” </w:t>
      </w:r>
    </w:p>
    <w:p w14:paraId="565EDFC0" w14:textId="77777777" w:rsidR="00ED7612" w:rsidRPr="00C92772" w:rsidRDefault="00ED7612" w:rsidP="00574CD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sectPr w:rsidR="00ED7612" w:rsidRPr="00C92772" w:rsidSect="00194DEA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B500" w14:textId="77777777" w:rsidR="00AF142D" w:rsidRDefault="00AF142D" w:rsidP="00AF142D">
      <w:pPr>
        <w:spacing w:after="0" w:line="240" w:lineRule="auto"/>
      </w:pPr>
      <w:r>
        <w:separator/>
      </w:r>
    </w:p>
  </w:endnote>
  <w:endnote w:type="continuationSeparator" w:id="0">
    <w:p w14:paraId="25922317" w14:textId="77777777" w:rsidR="00AF142D" w:rsidRDefault="00AF142D" w:rsidP="00AF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48F8" w14:textId="77777777" w:rsidR="00AF142D" w:rsidRDefault="00AF142D" w:rsidP="00AF142D">
      <w:pPr>
        <w:spacing w:after="0" w:line="240" w:lineRule="auto"/>
      </w:pPr>
      <w:r>
        <w:separator/>
      </w:r>
    </w:p>
  </w:footnote>
  <w:footnote w:type="continuationSeparator" w:id="0">
    <w:p w14:paraId="14C25D5B" w14:textId="77777777" w:rsidR="00AF142D" w:rsidRDefault="00AF142D" w:rsidP="00AF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4F8" w14:textId="7DD048B9" w:rsidR="00194DEA" w:rsidRDefault="009D1BA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3657D" wp14:editId="0E8AD9C3">
          <wp:simplePos x="0" y="0"/>
          <wp:positionH relativeFrom="margin">
            <wp:posOffset>1784909</wp:posOffset>
          </wp:positionH>
          <wp:positionV relativeFrom="paragraph">
            <wp:posOffset>-200025</wp:posOffset>
          </wp:positionV>
          <wp:extent cx="2000967" cy="666750"/>
          <wp:effectExtent l="0" t="0" r="0" b="0"/>
          <wp:wrapSquare wrapText="bothSides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6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BE0A84D" wp14:editId="0499441E">
          <wp:simplePos x="0" y="0"/>
          <wp:positionH relativeFrom="column">
            <wp:posOffset>4242206</wp:posOffset>
          </wp:positionH>
          <wp:positionV relativeFrom="paragraph">
            <wp:posOffset>-449580</wp:posOffset>
          </wp:positionV>
          <wp:extent cx="1657350" cy="1162863"/>
          <wp:effectExtent l="0" t="0" r="0" b="0"/>
          <wp:wrapTight wrapText="bothSides">
            <wp:wrapPolygon edited="0">
              <wp:start x="0" y="0"/>
              <wp:lineTo x="0" y="21234"/>
              <wp:lineTo x="21352" y="21234"/>
              <wp:lineTo x="21352" y="0"/>
              <wp:lineTo x="0" y="0"/>
            </wp:wrapPolygon>
          </wp:wrapTight>
          <wp:docPr id="1" name="Picture 1" descr="Norfolk and Suffolk NHS Foundation Trust - N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rfolk and Suffolk NHS Foundation Trust - N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6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C9E4AC9" wp14:editId="5360F5AA">
          <wp:simplePos x="0" y="0"/>
          <wp:positionH relativeFrom="column">
            <wp:posOffset>-438302</wp:posOffset>
          </wp:positionH>
          <wp:positionV relativeFrom="paragraph">
            <wp:posOffset>-468503</wp:posOffset>
          </wp:positionV>
          <wp:extent cx="1734185" cy="1236980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0" t="8246" b="22208"/>
                  <a:stretch/>
                </pic:blipFill>
                <pic:spPr bwMode="auto">
                  <a:xfrm>
                    <a:off x="0" y="0"/>
                    <a:ext cx="173418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74479"/>
    <w:multiLevelType w:val="hybridMultilevel"/>
    <w:tmpl w:val="B04613F2"/>
    <w:lvl w:ilvl="0" w:tplc="90C420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14EF"/>
    <w:multiLevelType w:val="hybridMultilevel"/>
    <w:tmpl w:val="1430D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0588">
    <w:abstractNumId w:val="1"/>
  </w:num>
  <w:num w:numId="2" w16cid:durableId="61914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2E"/>
    <w:rsid w:val="00001DDC"/>
    <w:rsid w:val="00020230"/>
    <w:rsid w:val="0002532B"/>
    <w:rsid w:val="0005290F"/>
    <w:rsid w:val="0005598E"/>
    <w:rsid w:val="0006389B"/>
    <w:rsid w:val="0008742A"/>
    <w:rsid w:val="0009354C"/>
    <w:rsid w:val="00095F58"/>
    <w:rsid w:val="000974EA"/>
    <w:rsid w:val="000B438C"/>
    <w:rsid w:val="000C1F22"/>
    <w:rsid w:val="000D0DB8"/>
    <w:rsid w:val="000D3FCC"/>
    <w:rsid w:val="00107258"/>
    <w:rsid w:val="00115862"/>
    <w:rsid w:val="00123B61"/>
    <w:rsid w:val="0012408A"/>
    <w:rsid w:val="001242F5"/>
    <w:rsid w:val="001272B9"/>
    <w:rsid w:val="001343B1"/>
    <w:rsid w:val="00136F67"/>
    <w:rsid w:val="00143036"/>
    <w:rsid w:val="00143F7A"/>
    <w:rsid w:val="00147546"/>
    <w:rsid w:val="00162A88"/>
    <w:rsid w:val="00165135"/>
    <w:rsid w:val="001653BE"/>
    <w:rsid w:val="00182B1A"/>
    <w:rsid w:val="00194DEA"/>
    <w:rsid w:val="001A6DE0"/>
    <w:rsid w:val="001B680B"/>
    <w:rsid w:val="001B739F"/>
    <w:rsid w:val="001C1CE3"/>
    <w:rsid w:val="001C6E93"/>
    <w:rsid w:val="001D1E5E"/>
    <w:rsid w:val="001F5EDE"/>
    <w:rsid w:val="001F68EB"/>
    <w:rsid w:val="002001C2"/>
    <w:rsid w:val="002249C0"/>
    <w:rsid w:val="002303F3"/>
    <w:rsid w:val="0024607F"/>
    <w:rsid w:val="00261445"/>
    <w:rsid w:val="002620D5"/>
    <w:rsid w:val="00272AEA"/>
    <w:rsid w:val="00273C57"/>
    <w:rsid w:val="00273E46"/>
    <w:rsid w:val="00280BED"/>
    <w:rsid w:val="00281330"/>
    <w:rsid w:val="002A40F2"/>
    <w:rsid w:val="002A488F"/>
    <w:rsid w:val="002C0DF4"/>
    <w:rsid w:val="002C24D2"/>
    <w:rsid w:val="002D0685"/>
    <w:rsid w:val="002E4B6B"/>
    <w:rsid w:val="002E7E6C"/>
    <w:rsid w:val="002F0BF1"/>
    <w:rsid w:val="002F1F35"/>
    <w:rsid w:val="00310188"/>
    <w:rsid w:val="00316D20"/>
    <w:rsid w:val="00326871"/>
    <w:rsid w:val="00330C5A"/>
    <w:rsid w:val="00330F2E"/>
    <w:rsid w:val="00332267"/>
    <w:rsid w:val="003342E0"/>
    <w:rsid w:val="0034379C"/>
    <w:rsid w:val="00346FF5"/>
    <w:rsid w:val="00347CFC"/>
    <w:rsid w:val="00386E15"/>
    <w:rsid w:val="00393A6A"/>
    <w:rsid w:val="003A109F"/>
    <w:rsid w:val="003A5940"/>
    <w:rsid w:val="003B270E"/>
    <w:rsid w:val="003B58C3"/>
    <w:rsid w:val="003C6585"/>
    <w:rsid w:val="003C6E45"/>
    <w:rsid w:val="003D0B19"/>
    <w:rsid w:val="003E4222"/>
    <w:rsid w:val="003E6244"/>
    <w:rsid w:val="003F5CB0"/>
    <w:rsid w:val="003F6ECA"/>
    <w:rsid w:val="00405BCB"/>
    <w:rsid w:val="0041070E"/>
    <w:rsid w:val="00414E78"/>
    <w:rsid w:val="00416757"/>
    <w:rsid w:val="00423241"/>
    <w:rsid w:val="00426178"/>
    <w:rsid w:val="00431AF2"/>
    <w:rsid w:val="00443680"/>
    <w:rsid w:val="00461289"/>
    <w:rsid w:val="00464206"/>
    <w:rsid w:val="00465904"/>
    <w:rsid w:val="004664FC"/>
    <w:rsid w:val="004756B4"/>
    <w:rsid w:val="004A76A9"/>
    <w:rsid w:val="004B619E"/>
    <w:rsid w:val="004C696C"/>
    <w:rsid w:val="004D01A7"/>
    <w:rsid w:val="004D0371"/>
    <w:rsid w:val="004D2990"/>
    <w:rsid w:val="004D34F8"/>
    <w:rsid w:val="004D584A"/>
    <w:rsid w:val="004F531B"/>
    <w:rsid w:val="00507A32"/>
    <w:rsid w:val="00512479"/>
    <w:rsid w:val="00520060"/>
    <w:rsid w:val="0055143E"/>
    <w:rsid w:val="00553540"/>
    <w:rsid w:val="0055635A"/>
    <w:rsid w:val="00561812"/>
    <w:rsid w:val="0056416A"/>
    <w:rsid w:val="00573C6C"/>
    <w:rsid w:val="00574CD6"/>
    <w:rsid w:val="0058499F"/>
    <w:rsid w:val="0059074D"/>
    <w:rsid w:val="005907E3"/>
    <w:rsid w:val="005C25B5"/>
    <w:rsid w:val="005D3761"/>
    <w:rsid w:val="005D72A1"/>
    <w:rsid w:val="005E0AFD"/>
    <w:rsid w:val="005F01D6"/>
    <w:rsid w:val="005F148E"/>
    <w:rsid w:val="005F5872"/>
    <w:rsid w:val="005F780F"/>
    <w:rsid w:val="006015E0"/>
    <w:rsid w:val="00603467"/>
    <w:rsid w:val="00606FFD"/>
    <w:rsid w:val="006077FD"/>
    <w:rsid w:val="006117D5"/>
    <w:rsid w:val="00614C1D"/>
    <w:rsid w:val="006218B8"/>
    <w:rsid w:val="0062196D"/>
    <w:rsid w:val="006341C3"/>
    <w:rsid w:val="0065072A"/>
    <w:rsid w:val="0066378D"/>
    <w:rsid w:val="00672BAA"/>
    <w:rsid w:val="00677433"/>
    <w:rsid w:val="00692059"/>
    <w:rsid w:val="006A142E"/>
    <w:rsid w:val="006A7719"/>
    <w:rsid w:val="006C1843"/>
    <w:rsid w:val="006C2675"/>
    <w:rsid w:val="006C56BB"/>
    <w:rsid w:val="006C77A7"/>
    <w:rsid w:val="00703B2C"/>
    <w:rsid w:val="00717CEF"/>
    <w:rsid w:val="00723445"/>
    <w:rsid w:val="007300D1"/>
    <w:rsid w:val="00741964"/>
    <w:rsid w:val="00744B99"/>
    <w:rsid w:val="00752E51"/>
    <w:rsid w:val="00753FE6"/>
    <w:rsid w:val="007646CD"/>
    <w:rsid w:val="0076678E"/>
    <w:rsid w:val="007702D1"/>
    <w:rsid w:val="007708F2"/>
    <w:rsid w:val="00774E92"/>
    <w:rsid w:val="007774F0"/>
    <w:rsid w:val="007847F2"/>
    <w:rsid w:val="007963B5"/>
    <w:rsid w:val="007A3952"/>
    <w:rsid w:val="007B1DEA"/>
    <w:rsid w:val="007B2967"/>
    <w:rsid w:val="007C1E28"/>
    <w:rsid w:val="007C3BD9"/>
    <w:rsid w:val="007D31F7"/>
    <w:rsid w:val="007E14C5"/>
    <w:rsid w:val="007F20AE"/>
    <w:rsid w:val="007F4392"/>
    <w:rsid w:val="00804FFD"/>
    <w:rsid w:val="008144B7"/>
    <w:rsid w:val="00814FD4"/>
    <w:rsid w:val="00820FEA"/>
    <w:rsid w:val="00824003"/>
    <w:rsid w:val="00845A6D"/>
    <w:rsid w:val="008516FE"/>
    <w:rsid w:val="0085264D"/>
    <w:rsid w:val="00862F82"/>
    <w:rsid w:val="008763CA"/>
    <w:rsid w:val="00877A27"/>
    <w:rsid w:val="00882D71"/>
    <w:rsid w:val="00890EF0"/>
    <w:rsid w:val="00895692"/>
    <w:rsid w:val="008A1AE5"/>
    <w:rsid w:val="008B1D91"/>
    <w:rsid w:val="008B4EEB"/>
    <w:rsid w:val="008C35B5"/>
    <w:rsid w:val="008C4FBA"/>
    <w:rsid w:val="008D7AF8"/>
    <w:rsid w:val="008E7771"/>
    <w:rsid w:val="00901491"/>
    <w:rsid w:val="00920455"/>
    <w:rsid w:val="0092341A"/>
    <w:rsid w:val="0093130F"/>
    <w:rsid w:val="00935B1D"/>
    <w:rsid w:val="0093706B"/>
    <w:rsid w:val="0095056A"/>
    <w:rsid w:val="00966367"/>
    <w:rsid w:val="00972988"/>
    <w:rsid w:val="00982F04"/>
    <w:rsid w:val="009A01A2"/>
    <w:rsid w:val="009A1BF7"/>
    <w:rsid w:val="009C40AF"/>
    <w:rsid w:val="009C4BF6"/>
    <w:rsid w:val="009C68BE"/>
    <w:rsid w:val="009D1BAE"/>
    <w:rsid w:val="009D1C56"/>
    <w:rsid w:val="009E3F5C"/>
    <w:rsid w:val="009F6836"/>
    <w:rsid w:val="009F7A4F"/>
    <w:rsid w:val="00A24EBA"/>
    <w:rsid w:val="00A33054"/>
    <w:rsid w:val="00A371DA"/>
    <w:rsid w:val="00A547F8"/>
    <w:rsid w:val="00A634CE"/>
    <w:rsid w:val="00A84CAE"/>
    <w:rsid w:val="00A963A2"/>
    <w:rsid w:val="00A96ACD"/>
    <w:rsid w:val="00A9767E"/>
    <w:rsid w:val="00AA374B"/>
    <w:rsid w:val="00AB08AB"/>
    <w:rsid w:val="00AC0EA6"/>
    <w:rsid w:val="00AC391D"/>
    <w:rsid w:val="00AE5B61"/>
    <w:rsid w:val="00AF142D"/>
    <w:rsid w:val="00B03E15"/>
    <w:rsid w:val="00B15CFB"/>
    <w:rsid w:val="00B16BE8"/>
    <w:rsid w:val="00B17024"/>
    <w:rsid w:val="00B278BB"/>
    <w:rsid w:val="00B32B00"/>
    <w:rsid w:val="00B34063"/>
    <w:rsid w:val="00B50AE8"/>
    <w:rsid w:val="00B551A2"/>
    <w:rsid w:val="00B72430"/>
    <w:rsid w:val="00B7431F"/>
    <w:rsid w:val="00BA4451"/>
    <w:rsid w:val="00BA665B"/>
    <w:rsid w:val="00BB012C"/>
    <w:rsid w:val="00BC76DA"/>
    <w:rsid w:val="00BE0E0F"/>
    <w:rsid w:val="00BE0E28"/>
    <w:rsid w:val="00BE4EDF"/>
    <w:rsid w:val="00BE5B44"/>
    <w:rsid w:val="00BE690C"/>
    <w:rsid w:val="00C06A18"/>
    <w:rsid w:val="00C07F56"/>
    <w:rsid w:val="00C14A4F"/>
    <w:rsid w:val="00C322E6"/>
    <w:rsid w:val="00C620AC"/>
    <w:rsid w:val="00C92772"/>
    <w:rsid w:val="00C927AC"/>
    <w:rsid w:val="00C93D04"/>
    <w:rsid w:val="00C95A2E"/>
    <w:rsid w:val="00CB2120"/>
    <w:rsid w:val="00CB56DC"/>
    <w:rsid w:val="00CD3C26"/>
    <w:rsid w:val="00CF4420"/>
    <w:rsid w:val="00D1496E"/>
    <w:rsid w:val="00D32A3F"/>
    <w:rsid w:val="00D374B2"/>
    <w:rsid w:val="00D66BF4"/>
    <w:rsid w:val="00D66D76"/>
    <w:rsid w:val="00DA07D9"/>
    <w:rsid w:val="00DC3B48"/>
    <w:rsid w:val="00DC7C65"/>
    <w:rsid w:val="00E02A36"/>
    <w:rsid w:val="00E12B6E"/>
    <w:rsid w:val="00E22C0F"/>
    <w:rsid w:val="00E22E8D"/>
    <w:rsid w:val="00E3360B"/>
    <w:rsid w:val="00E363A8"/>
    <w:rsid w:val="00E407E6"/>
    <w:rsid w:val="00E52DD7"/>
    <w:rsid w:val="00E66B1C"/>
    <w:rsid w:val="00E83FAD"/>
    <w:rsid w:val="00E91E26"/>
    <w:rsid w:val="00EA2F29"/>
    <w:rsid w:val="00EA3616"/>
    <w:rsid w:val="00EC0820"/>
    <w:rsid w:val="00EC44E9"/>
    <w:rsid w:val="00ED1A3F"/>
    <w:rsid w:val="00ED20A4"/>
    <w:rsid w:val="00ED231C"/>
    <w:rsid w:val="00ED7612"/>
    <w:rsid w:val="00EE082E"/>
    <w:rsid w:val="00EE2491"/>
    <w:rsid w:val="00EE5D8C"/>
    <w:rsid w:val="00EE7932"/>
    <w:rsid w:val="00EF743E"/>
    <w:rsid w:val="00F02E14"/>
    <w:rsid w:val="00F04DBC"/>
    <w:rsid w:val="00F15B71"/>
    <w:rsid w:val="00F46CC8"/>
    <w:rsid w:val="00F57181"/>
    <w:rsid w:val="00F754B0"/>
    <w:rsid w:val="00F776FC"/>
    <w:rsid w:val="00F77B8A"/>
    <w:rsid w:val="00F846C2"/>
    <w:rsid w:val="00F8503D"/>
    <w:rsid w:val="00FA0C43"/>
    <w:rsid w:val="00FA2766"/>
    <w:rsid w:val="00FA63F1"/>
    <w:rsid w:val="00FA7881"/>
    <w:rsid w:val="00FB248F"/>
    <w:rsid w:val="00FB635E"/>
    <w:rsid w:val="00FC03B5"/>
    <w:rsid w:val="00FC797A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99D"/>
  <w15:chartTrackingRefBased/>
  <w15:docId w15:val="{0567C0CE-FCD7-4ADB-B975-BA589AC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paragraph" w:customStyle="1" w:styleId="Normal0">
    <w:name w:val="[Normal]"/>
    <w:rsid w:val="007F4392"/>
    <w:pPr>
      <w:widowControl w:val="0"/>
      <w:autoSpaceDE w:val="0"/>
      <w:autoSpaceDN w:val="0"/>
      <w:adjustRightInd w:val="0"/>
      <w:spacing w:after="0" w:line="240" w:lineRule="auto"/>
    </w:pPr>
    <w:rPr>
      <w:rFonts w:cs="Arial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C07F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7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6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5B5"/>
    <w:pPr>
      <w:ind w:left="720"/>
      <w:contextualSpacing/>
    </w:pPr>
  </w:style>
  <w:style w:type="paragraph" w:customStyle="1" w:styleId="pf0">
    <w:name w:val="pf0"/>
    <w:basedOn w:val="Normal"/>
    <w:rsid w:val="00EF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EF743E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EF743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1070E"/>
  </w:style>
  <w:style w:type="paragraph" w:styleId="Header">
    <w:name w:val="header"/>
    <w:basedOn w:val="Normal"/>
    <w:link w:val="HeaderChar"/>
    <w:uiPriority w:val="99"/>
    <w:unhideWhenUsed/>
    <w:rsid w:val="00A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42D"/>
  </w:style>
  <w:style w:type="paragraph" w:styleId="Footer">
    <w:name w:val="footer"/>
    <w:basedOn w:val="Normal"/>
    <w:link w:val="FooterChar"/>
    <w:uiPriority w:val="99"/>
    <w:unhideWhenUsed/>
    <w:rsid w:val="00AF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Rebecca.Holm\AppData\Local\Microsoft\Windows\INetCache\Content.Outlook\GWD8HXN1\The%20YIACS%20Model.%20Youth%20Acc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3.png@01D86535.A56A7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9d435-41b4-4887-8fc8-f613c18f2f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69C13DDB1748BE18ED84F6425E0B" ma:contentTypeVersion="11" ma:contentTypeDescription="Create a new document." ma:contentTypeScope="" ma:versionID="12c7cde0b5eea82cb7874163968ab493">
  <xsd:schema xmlns:xsd="http://www.w3.org/2001/XMLSchema" xmlns:xs="http://www.w3.org/2001/XMLSchema" xmlns:p="http://schemas.microsoft.com/office/2006/metadata/properties" xmlns:ns2="f519d435-41b4-4887-8fc8-f613c18f2fe3" targetNamespace="http://schemas.microsoft.com/office/2006/metadata/properties" ma:root="true" ma:fieldsID="e7c1b6e46f077209ec2e2adfad3e5c41" ns2:_="">
    <xsd:import namespace="f519d435-41b4-4887-8fc8-f613c18f2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d435-41b4-4887-8fc8-f613c18f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88ec57-dec7-498b-942c-1c474897f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35FF-384E-470B-87E9-AFD7E6D709C4}">
  <ds:schemaRefs>
    <ds:schemaRef ds:uri="http://schemas.microsoft.com/office/2006/documentManagement/types"/>
    <ds:schemaRef ds:uri="http://schemas.microsoft.com/office/infopath/2007/PartnerControls"/>
    <ds:schemaRef ds:uri="f519d435-41b4-4887-8fc8-f613c18f2f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1B1EF1-143B-4EA5-9327-DC38449CB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0749E-A26E-4DF4-9573-92069A17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9d435-41b4-4887-8fc8-f613c18f2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78BF9-49FB-4A4D-8621-EF69778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 Rebecca (NSFT)</dc:creator>
  <cp:keywords/>
  <dc:description/>
  <cp:lastModifiedBy>Holm Rebecca (NSFT)</cp:lastModifiedBy>
  <cp:revision>9</cp:revision>
  <dcterms:created xsi:type="dcterms:W3CDTF">2024-06-19T13:57:00Z</dcterms:created>
  <dcterms:modified xsi:type="dcterms:W3CDTF">2024-06-19T14:06:00Z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0x01010005C069C13DDB1748BE18ED84F6425E0B</vt:lpwstr>
  </property>
  <property fmtid="{D5CDD505-2E9C-101B-9397-08002B2CF9AE}" pid="3" name="MediaServiceImageTags">
    <vt:lpwstr/>
  </property>
</Properties>
</file>