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0C21A" w14:textId="77777777" w:rsidR="00351F69" w:rsidRPr="0097628E" w:rsidRDefault="00351F69" w:rsidP="00EB7DC0">
      <w:pPr>
        <w:ind w:right="-283" w:hanging="284"/>
        <w:jc w:val="left"/>
        <w:rPr>
          <w:rFonts w:ascii="Tahoma" w:hAnsi="Tahoma" w:cs="Tahoma"/>
          <w:bCs/>
          <w:sz w:val="28"/>
          <w:szCs w:val="28"/>
          <w:lang w:val="x-none" w:eastAsia="x-none"/>
        </w:rPr>
      </w:pPr>
      <w:r w:rsidRPr="0097628E">
        <w:rPr>
          <w:rStyle w:val="Enfasigrassetto"/>
          <w:rFonts w:ascii="Tahoma" w:hAnsi="Tahoma" w:cs="Tahoma"/>
          <w:b w:val="0"/>
          <w:bCs w:val="0"/>
          <w:color w:val="FFFFFF"/>
          <w:sz w:val="28"/>
          <w:szCs w:val="28"/>
        </w:rPr>
        <w:t xml:space="preserve">NEWS PER I CLIENTI DELLO STUDIO </w:t>
      </w:r>
      <w:r w:rsidR="00EB7DC0" w:rsidRPr="0097628E">
        <w:rPr>
          <w:rStyle w:val="Enfasigrassetto"/>
          <w:rFonts w:ascii="Tahoma" w:hAnsi="Tahoma" w:cs="Tahoma"/>
          <w:b w:val="0"/>
          <w:bCs w:val="0"/>
          <w:color w:val="FFFFFF"/>
          <w:sz w:val="28"/>
          <w:szCs w:val="28"/>
        </w:rPr>
        <w:t xml:space="preserve">   </w:t>
      </w:r>
      <w:r w:rsid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Cs w:val="0"/>
          <w:color w:val="FFFFFF"/>
          <w:sz w:val="28"/>
          <w:szCs w:val="28"/>
        </w:rPr>
        <w:t>n</w:t>
      </w:r>
      <w:r w:rsidRPr="0097628E">
        <w:rPr>
          <w:rStyle w:val="Enfasigrassetto"/>
          <w:rFonts w:ascii="Tahoma" w:hAnsi="Tahoma" w:cs="Tahoma"/>
          <w:bCs w:val="0"/>
          <w:color w:val="FFFFFF"/>
          <w:sz w:val="28"/>
          <w:szCs w:val="28"/>
        </w:rPr>
        <w:t xml:space="preserve">. </w:t>
      </w:r>
      <w:r w:rsidR="00E01B51">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6</w:t>
      </w:r>
      <w:r w:rsidR="009F2957">
        <w:rPr>
          <w:rStyle w:val="Enfasigrassetto"/>
          <w:rFonts w:ascii="Tahoma" w:hAnsi="Tahoma" w:cs="Tahoma"/>
          <w:bCs w:val="0"/>
          <w:color w:val="FFFFFF"/>
          <w:sz w:val="28"/>
          <w:szCs w:val="28"/>
        </w:rPr>
        <w:t>7</w:t>
      </w:r>
      <w:r w:rsidR="00274DB0" w:rsidRPr="0097628E">
        <w:rPr>
          <w:rStyle w:val="Enfasigrassetto"/>
          <w:rFonts w:ascii="Tahoma" w:hAnsi="Tahoma" w:cs="Tahoma"/>
          <w:bCs w:val="0"/>
          <w:color w:val="FFFFFF"/>
          <w:sz w:val="28"/>
          <w:szCs w:val="28"/>
        </w:rPr>
        <w:t xml:space="preserve"> </w:t>
      </w:r>
      <w:r w:rsidRPr="0097628E">
        <w:rPr>
          <w:rStyle w:val="Enfasigrassetto"/>
          <w:rFonts w:ascii="Tahoma" w:hAnsi="Tahoma" w:cs="Tahoma"/>
          <w:bCs w:val="0"/>
          <w:color w:val="FFFFFF"/>
          <w:sz w:val="28"/>
          <w:szCs w:val="28"/>
        </w:rPr>
        <w:t>del</w:t>
      </w:r>
      <w:r w:rsidR="001B3419">
        <w:rPr>
          <w:rStyle w:val="Enfasigrassetto"/>
          <w:rFonts w:ascii="Tahoma" w:hAnsi="Tahoma" w:cs="Tahoma"/>
          <w:bCs w:val="0"/>
          <w:color w:val="FFFFFF"/>
          <w:sz w:val="28"/>
          <w:szCs w:val="28"/>
        </w:rPr>
        <w:t xml:space="preserve"> </w:t>
      </w:r>
      <w:r w:rsidR="009F2957">
        <w:rPr>
          <w:rStyle w:val="Enfasigrassetto"/>
          <w:rFonts w:ascii="Tahoma" w:hAnsi="Tahoma" w:cs="Tahoma"/>
          <w:bCs w:val="0"/>
          <w:color w:val="FFFFFF"/>
          <w:sz w:val="28"/>
          <w:szCs w:val="28"/>
        </w:rPr>
        <w:t>27</w:t>
      </w:r>
      <w:r w:rsidR="007D7F87" w:rsidRPr="0097628E">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Giugno</w:t>
      </w:r>
      <w:r w:rsidR="00E01B51">
        <w:rPr>
          <w:rStyle w:val="Enfasigrassetto"/>
          <w:rFonts w:ascii="Tahoma" w:hAnsi="Tahoma" w:cs="Tahoma"/>
          <w:bCs w:val="0"/>
          <w:color w:val="FFFFFF"/>
          <w:sz w:val="28"/>
          <w:szCs w:val="28"/>
        </w:rPr>
        <w:t xml:space="preserve"> 2023</w:t>
      </w:r>
    </w:p>
    <w:p w14:paraId="06B36891" w14:textId="77777777" w:rsidR="00112909" w:rsidRDefault="00112909" w:rsidP="00112909">
      <w:pPr>
        <w:spacing w:line="360" w:lineRule="auto"/>
        <w:ind w:left="-142"/>
        <w:jc w:val="center"/>
        <w:outlineLvl w:val="4"/>
        <w:rPr>
          <w:rFonts w:ascii="Tahoma" w:hAnsi="Tahoma" w:cs="Tahoma"/>
          <w:b/>
          <w:bCs/>
          <w:iCs/>
          <w:color w:val="867F8F"/>
          <w:sz w:val="32"/>
          <w:szCs w:val="32"/>
          <w:lang w:eastAsia="x-none"/>
        </w:rPr>
      </w:pPr>
    </w:p>
    <w:p w14:paraId="2BBF45BD" w14:textId="0222C68E" w:rsidR="00112909" w:rsidRPr="008930F1" w:rsidRDefault="00112909" w:rsidP="00112909">
      <w:pPr>
        <w:spacing w:line="360" w:lineRule="auto"/>
        <w:ind w:left="-142"/>
        <w:jc w:val="center"/>
        <w:outlineLvl w:val="4"/>
        <w:rPr>
          <w:rFonts w:ascii="Tahoma" w:hAnsi="Tahoma" w:cs="Tahoma"/>
          <w:b/>
          <w:bCs/>
          <w:iCs/>
          <w:color w:val="867F8F"/>
          <w:sz w:val="32"/>
          <w:szCs w:val="32"/>
          <w:lang w:eastAsia="x-none"/>
        </w:rPr>
      </w:pPr>
      <w:r>
        <w:rPr>
          <w:rFonts w:ascii="Tahoma" w:hAnsi="Tahoma" w:cs="Tahoma"/>
          <w:b/>
          <w:bCs/>
          <w:iCs/>
          <w:color w:val="867F8F"/>
          <w:sz w:val="32"/>
          <w:szCs w:val="32"/>
          <w:lang w:eastAsia="x-none"/>
        </w:rPr>
        <w:t xml:space="preserve">Circolare n° </w:t>
      </w:r>
      <w:r w:rsidR="00777202">
        <w:rPr>
          <w:rFonts w:ascii="Tahoma" w:hAnsi="Tahoma" w:cs="Tahoma"/>
          <w:b/>
          <w:bCs/>
          <w:iCs/>
          <w:color w:val="867F8F"/>
          <w:sz w:val="32"/>
          <w:szCs w:val="32"/>
          <w:lang w:eastAsia="x-none"/>
        </w:rPr>
        <w:t>1</w:t>
      </w:r>
      <w:r w:rsidR="002F03AE">
        <w:rPr>
          <w:rFonts w:ascii="Tahoma" w:hAnsi="Tahoma" w:cs="Tahoma"/>
          <w:b/>
          <w:bCs/>
          <w:iCs/>
          <w:color w:val="867F8F"/>
          <w:sz w:val="32"/>
          <w:szCs w:val="32"/>
          <w:lang w:eastAsia="x-none"/>
        </w:rPr>
        <w:t>6</w:t>
      </w:r>
      <w:r>
        <w:rPr>
          <w:rFonts w:ascii="Tahoma" w:hAnsi="Tahoma" w:cs="Tahoma"/>
          <w:b/>
          <w:bCs/>
          <w:iCs/>
          <w:color w:val="867F8F"/>
          <w:sz w:val="32"/>
          <w:szCs w:val="32"/>
          <w:lang w:eastAsia="x-none"/>
        </w:rPr>
        <w:t xml:space="preserve"> del </w:t>
      </w:r>
      <w:r w:rsidR="0016123B">
        <w:rPr>
          <w:rFonts w:ascii="Tahoma" w:hAnsi="Tahoma" w:cs="Tahoma"/>
          <w:b/>
          <w:bCs/>
          <w:iCs/>
          <w:color w:val="867F8F"/>
          <w:sz w:val="32"/>
          <w:szCs w:val="32"/>
          <w:lang w:eastAsia="x-none"/>
        </w:rPr>
        <w:t>25</w:t>
      </w:r>
      <w:r>
        <w:rPr>
          <w:rFonts w:ascii="Tahoma" w:hAnsi="Tahoma" w:cs="Tahoma"/>
          <w:b/>
          <w:bCs/>
          <w:iCs/>
          <w:color w:val="867F8F"/>
          <w:sz w:val="32"/>
          <w:szCs w:val="32"/>
          <w:lang w:eastAsia="x-none"/>
        </w:rPr>
        <w:t>.</w:t>
      </w:r>
      <w:r w:rsidR="00E02DEC">
        <w:rPr>
          <w:rFonts w:ascii="Tahoma" w:hAnsi="Tahoma" w:cs="Tahoma"/>
          <w:b/>
          <w:bCs/>
          <w:iCs/>
          <w:color w:val="867F8F"/>
          <w:sz w:val="32"/>
          <w:szCs w:val="32"/>
          <w:lang w:eastAsia="x-none"/>
        </w:rPr>
        <w:t>0</w:t>
      </w:r>
      <w:r w:rsidR="002F03AE">
        <w:rPr>
          <w:rFonts w:ascii="Tahoma" w:hAnsi="Tahoma" w:cs="Tahoma"/>
          <w:b/>
          <w:bCs/>
          <w:iCs/>
          <w:color w:val="867F8F"/>
          <w:sz w:val="32"/>
          <w:szCs w:val="32"/>
          <w:lang w:eastAsia="x-none"/>
        </w:rPr>
        <w:t>7</w:t>
      </w:r>
      <w:r>
        <w:rPr>
          <w:rFonts w:ascii="Tahoma" w:hAnsi="Tahoma" w:cs="Tahoma"/>
          <w:b/>
          <w:bCs/>
          <w:iCs/>
          <w:color w:val="867F8F"/>
          <w:sz w:val="32"/>
          <w:szCs w:val="32"/>
          <w:lang w:eastAsia="x-none"/>
        </w:rPr>
        <w:t>.202</w:t>
      </w:r>
      <w:r w:rsidR="00E02DEC">
        <w:rPr>
          <w:rFonts w:ascii="Tahoma" w:hAnsi="Tahoma" w:cs="Tahoma"/>
          <w:b/>
          <w:bCs/>
          <w:iCs/>
          <w:color w:val="867F8F"/>
          <w:sz w:val="32"/>
          <w:szCs w:val="32"/>
          <w:lang w:eastAsia="x-none"/>
        </w:rPr>
        <w:t>4</w:t>
      </w:r>
    </w:p>
    <w:p w14:paraId="63E32CF0" w14:textId="36E03408" w:rsidR="00112909" w:rsidRPr="00126AA0" w:rsidRDefault="002F03AE" w:rsidP="00112909">
      <w:pPr>
        <w:spacing w:before="427"/>
        <w:jc w:val="center"/>
        <w:rPr>
          <w:b/>
          <w:bCs/>
          <w:sz w:val="44"/>
          <w:szCs w:val="44"/>
        </w:rPr>
      </w:pPr>
      <w:r>
        <w:rPr>
          <w:b/>
          <w:bCs/>
          <w:color w:val="424242"/>
          <w:w w:val="125"/>
          <w:sz w:val="44"/>
          <w:szCs w:val="44"/>
        </w:rPr>
        <w:t>Le novità del decreto di riforma delle sanzioni (D.lgs. n.87 del 14.06.24)</w:t>
      </w:r>
    </w:p>
    <w:p w14:paraId="2948324A" w14:textId="4D98F9FE" w:rsidR="006E3999" w:rsidRPr="00DF7E74" w:rsidRDefault="0008167B" w:rsidP="00DF7E74">
      <w:pPr>
        <w:spacing w:line="360" w:lineRule="auto"/>
        <w:ind w:right="-709"/>
        <w:jc w:val="center"/>
        <w:rPr>
          <w:rFonts w:ascii="Tahoma" w:hAnsi="Tahoma" w:cs="Tahoma"/>
          <w:b/>
          <w:bCs/>
          <w:sz w:val="28"/>
          <w:szCs w:val="28"/>
          <w:lang w:eastAsia="x-none"/>
        </w:rPr>
      </w:pPr>
      <w:r>
        <w:rPr>
          <w:rFonts w:ascii="Tahoma" w:hAnsi="Tahoma" w:cs="Tahoma"/>
          <w:b/>
          <w:bCs/>
          <w:sz w:val="28"/>
          <w:szCs w:val="28"/>
          <w:lang w:eastAsia="x-none"/>
        </w:rPr>
        <w:t xml:space="preserve">                                                      </w:t>
      </w:r>
      <w:r w:rsidR="00CE02A3">
        <w:rPr>
          <w:rFonts w:ascii="Tahoma" w:hAnsi="Tahoma" w:cs="Tahoma"/>
          <w:b/>
          <w:bCs/>
          <w:sz w:val="16"/>
          <w:szCs w:val="16"/>
          <w:lang w:eastAsia="x-none"/>
        </w:rPr>
        <w:t xml:space="preserve">                                                                                               </w:t>
      </w:r>
      <w:r w:rsidR="007727C4">
        <w:rPr>
          <w:rFonts w:ascii="Tahoma" w:hAnsi="Tahoma" w:cs="Tahoma"/>
          <w:b/>
          <w:bCs/>
          <w:sz w:val="16"/>
          <w:szCs w:val="16"/>
          <w:lang w:eastAsia="x-none"/>
        </w:rPr>
        <w:t xml:space="preserve">  </w:t>
      </w:r>
    </w:p>
    <w:tbl>
      <w:tblPr>
        <w:tblW w:w="9639" w:type="dxa"/>
        <w:tblInd w:w="108" w:type="dxa"/>
        <w:tblBorders>
          <w:bottom w:val="single" w:sz="24" w:space="0" w:color="867F8F"/>
        </w:tblBorders>
        <w:tblLook w:val="04A0" w:firstRow="1" w:lastRow="0" w:firstColumn="1" w:lastColumn="0" w:noHBand="0" w:noVBand="1"/>
      </w:tblPr>
      <w:tblGrid>
        <w:gridCol w:w="9639"/>
      </w:tblGrid>
      <w:tr w:rsidR="003861DB" w:rsidRPr="00330F14" w14:paraId="049E222F" w14:textId="77777777" w:rsidTr="00075A3C">
        <w:tc>
          <w:tcPr>
            <w:tcW w:w="9639" w:type="dxa"/>
          </w:tcPr>
          <w:p w14:paraId="51BE17A6" w14:textId="77777777" w:rsidR="003861DB" w:rsidRPr="005A5A1B" w:rsidRDefault="003861DB" w:rsidP="00075A3C">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0" w:name="_Hlk126838044"/>
            <w:r>
              <w:rPr>
                <w:rFonts w:ascii="Tahoma" w:hAnsi="Tahoma" w:cs="Tahoma"/>
                <w:b/>
                <w:color w:val="867F8F"/>
                <w:sz w:val="22"/>
                <w:szCs w:val="22"/>
              </w:rPr>
              <w:t>Pr</w:t>
            </w:r>
            <w:r w:rsidRPr="006E3999">
              <w:rPr>
                <w:rFonts w:ascii="Tahoma" w:hAnsi="Tahoma" w:cs="Tahoma"/>
                <w:b/>
                <w:color w:val="867F8F"/>
                <w:sz w:val="22"/>
                <w:szCs w:val="22"/>
              </w:rPr>
              <w:t>emes</w:t>
            </w:r>
            <w:r>
              <w:rPr>
                <w:rFonts w:ascii="Tahoma" w:hAnsi="Tahoma" w:cs="Tahoma"/>
                <w:b/>
                <w:color w:val="867F8F"/>
                <w:sz w:val="22"/>
                <w:szCs w:val="22"/>
              </w:rPr>
              <w:t>sa</w:t>
            </w:r>
          </w:p>
        </w:tc>
      </w:tr>
    </w:tbl>
    <w:p w14:paraId="7E5EE737" w14:textId="6831A5C8" w:rsidR="00E20986" w:rsidRPr="002222E4" w:rsidRDefault="00E20986" w:rsidP="00E20986">
      <w:pPr>
        <w:pStyle w:val="testo"/>
        <w:ind w:left="0"/>
        <w:rPr>
          <w:b/>
          <w:bCs/>
          <w:sz w:val="21"/>
        </w:rPr>
      </w:pPr>
      <w:bookmarkStart w:id="1" w:name="_Hlk93222760"/>
      <w:bookmarkEnd w:id="0"/>
      <w:r>
        <w:rPr>
          <w:sz w:val="21"/>
        </w:rPr>
        <w:t xml:space="preserve">Con il </w:t>
      </w:r>
      <w:r>
        <w:rPr>
          <w:rFonts w:cs="Tahoma"/>
          <w:sz w:val="21"/>
          <w:szCs w:val="21"/>
        </w:rPr>
        <w:t xml:space="preserve">D.Lgs. n. 87 del 14.06.2024 </w:t>
      </w:r>
      <w:r>
        <w:rPr>
          <w:sz w:val="21"/>
        </w:rPr>
        <w:t xml:space="preserve">il legislatore ha </w:t>
      </w:r>
      <w:r w:rsidRPr="00233E37">
        <w:rPr>
          <w:b/>
          <w:bCs/>
          <w:sz w:val="21"/>
        </w:rPr>
        <w:t>introdotto numerose modifiche al sistema sanzionatorio tributario, riformando e semplificando le disposizioni previgenti</w:t>
      </w:r>
      <w:r>
        <w:rPr>
          <w:sz w:val="21"/>
        </w:rPr>
        <w:t xml:space="preserve">. Ci si riferisce, in particolare, </w:t>
      </w:r>
      <w:r>
        <w:rPr>
          <w:rStyle w:val="Enfasigrassetto"/>
          <w:rFonts w:cs="Tahoma"/>
          <w:b w:val="0"/>
          <w:bCs w:val="0"/>
          <w:sz w:val="21"/>
          <w:szCs w:val="21"/>
        </w:rPr>
        <w:t xml:space="preserve">alle disposizioni contenute nel D.Lgs. n. 74 del 10.03.2000 (per i c.d. “reati fiscali”), nel D.Lgs. n. 471 del 18.12.1997 (in materia di sanzioni amministrative per dirette, IVA e riscossione tributi) e nel D.Lgs. n. 472 del 18.12.1997 (in materia di sanzioni amministrative per violazioni di norme tributarie). </w:t>
      </w:r>
    </w:p>
    <w:p w14:paraId="19D936D3" w14:textId="77777777" w:rsidR="00E20986" w:rsidRDefault="00E20986" w:rsidP="00E20986">
      <w:pPr>
        <w:pStyle w:val="testo"/>
        <w:ind w:left="0"/>
        <w:rPr>
          <w:sz w:val="21"/>
        </w:rPr>
      </w:pPr>
    </w:p>
    <w:p w14:paraId="3D18EA49" w14:textId="77777777" w:rsidR="00E20986" w:rsidRDefault="00E20986" w:rsidP="00E20986">
      <w:pPr>
        <w:pStyle w:val="testo"/>
        <w:ind w:left="0"/>
        <w:rPr>
          <w:sz w:val="21"/>
        </w:rPr>
      </w:pPr>
      <w:r>
        <w:rPr>
          <w:sz w:val="21"/>
        </w:rPr>
        <w:t>Si segnala, in via generale, che la riforma:</w:t>
      </w:r>
    </w:p>
    <w:p w14:paraId="7FE0BDBE" w14:textId="596485B1" w:rsidR="00E20986" w:rsidRDefault="00E20986" w:rsidP="00DD661D">
      <w:pPr>
        <w:pStyle w:val="testo"/>
        <w:numPr>
          <w:ilvl w:val="0"/>
          <w:numId w:val="4"/>
        </w:numPr>
        <w:ind w:left="426"/>
        <w:rPr>
          <w:sz w:val="21"/>
        </w:rPr>
      </w:pPr>
      <w:r>
        <w:rPr>
          <w:sz w:val="21"/>
        </w:rPr>
        <w:t xml:space="preserve">ha previsto il </w:t>
      </w:r>
      <w:r w:rsidRPr="004045D7">
        <w:rPr>
          <w:b/>
          <w:bCs/>
          <w:sz w:val="21"/>
        </w:rPr>
        <w:t>superamento del sistema degli edittali</w:t>
      </w:r>
      <w:r>
        <w:rPr>
          <w:sz w:val="21"/>
        </w:rPr>
        <w:t xml:space="preserve"> di pena a favore di una sanzione unica;</w:t>
      </w:r>
    </w:p>
    <w:p w14:paraId="6BDC304F" w14:textId="77777777" w:rsidR="00E20986" w:rsidRDefault="00E20986" w:rsidP="00DD661D">
      <w:pPr>
        <w:pStyle w:val="testo"/>
        <w:numPr>
          <w:ilvl w:val="0"/>
          <w:numId w:val="4"/>
        </w:numPr>
        <w:ind w:left="426"/>
        <w:rPr>
          <w:sz w:val="21"/>
        </w:rPr>
      </w:pPr>
      <w:r>
        <w:rPr>
          <w:sz w:val="21"/>
        </w:rPr>
        <w:t xml:space="preserve">vengono previsti </w:t>
      </w:r>
      <w:r w:rsidRPr="004045D7">
        <w:rPr>
          <w:b/>
          <w:bCs/>
          <w:sz w:val="21"/>
        </w:rPr>
        <w:t>trattamenti di favore nel caso di adempimento spontaneo</w:t>
      </w:r>
      <w:r>
        <w:rPr>
          <w:sz w:val="21"/>
        </w:rPr>
        <w:t>, con applicazione di una sanzione (genericamente) più conveniente per i contribuenti che definiscono la propria posizione prima dell’avvio dei controlli delle Entrate.</w:t>
      </w:r>
    </w:p>
    <w:p w14:paraId="79364480" w14:textId="77777777" w:rsidR="00E20986" w:rsidRDefault="00E20986" w:rsidP="00E20986">
      <w:pPr>
        <w:pStyle w:val="testo"/>
        <w:ind w:left="66"/>
        <w:rPr>
          <w:sz w:val="21"/>
        </w:rPr>
      </w:pPr>
    </w:p>
    <w:p w14:paraId="31EEE1CE" w14:textId="77777777" w:rsidR="00E20986" w:rsidRPr="00B40B0E" w:rsidRDefault="00E20986" w:rsidP="00E20986">
      <w:pPr>
        <w:pStyle w:val="testo"/>
        <w:ind w:left="66"/>
        <w:rPr>
          <w:sz w:val="21"/>
        </w:rPr>
      </w:pPr>
      <w:r>
        <w:rPr>
          <w:sz w:val="21"/>
        </w:rPr>
        <w:t>Di seguito illustriamo le principali novità introdotte con il D.Lgs. n. 87/2024.</w:t>
      </w:r>
    </w:p>
    <w:p w14:paraId="2B336F0E" w14:textId="77777777" w:rsidR="001F3F28" w:rsidRDefault="001F3F28" w:rsidP="00777202">
      <w:pPr>
        <w:shd w:val="clear" w:color="auto" w:fill="FFFFFF"/>
        <w:spacing w:line="320" w:lineRule="atLeast"/>
        <w:textAlignment w:val="baseline"/>
        <w:rPr>
          <w:rFonts w:ascii="Tahoma" w:hAnsi="Tahoma" w:cs="Tahoma"/>
          <w:sz w:val="21"/>
          <w:szCs w:val="21"/>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DD06C1" w:rsidRPr="00330F14" w14:paraId="63ADADC2" w14:textId="77777777" w:rsidTr="00FE4867">
        <w:tc>
          <w:tcPr>
            <w:tcW w:w="9639" w:type="dxa"/>
          </w:tcPr>
          <w:p w14:paraId="6CC1D8F9" w14:textId="39A8D7ED" w:rsidR="00DD06C1" w:rsidRPr="005A5A1B" w:rsidRDefault="00E20986" w:rsidP="00FE4867">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2" w:name="_Hlk136441342"/>
            <w:r>
              <w:rPr>
                <w:rFonts w:ascii="Tahoma" w:hAnsi="Tahoma" w:cs="Tahoma"/>
                <w:b/>
                <w:color w:val="867F8F"/>
                <w:sz w:val="22"/>
                <w:szCs w:val="22"/>
              </w:rPr>
              <w:t>Novità in materia di reati tributari</w:t>
            </w:r>
          </w:p>
        </w:tc>
      </w:tr>
      <w:bookmarkEnd w:id="2"/>
    </w:tbl>
    <w:p w14:paraId="0C57937F" w14:textId="77777777" w:rsidR="00E20986" w:rsidRDefault="00E20986" w:rsidP="00E20986">
      <w:pPr>
        <w:pStyle w:val="testo"/>
        <w:ind w:left="0"/>
        <w:rPr>
          <w:rFonts w:cs="Tahoma"/>
          <w:sz w:val="21"/>
          <w:szCs w:val="21"/>
        </w:rPr>
      </w:pPr>
    </w:p>
    <w:tbl>
      <w:tblPr>
        <w:tblW w:w="9746" w:type="dxa"/>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546"/>
        <w:gridCol w:w="7200"/>
      </w:tblGrid>
      <w:tr w:rsidR="00E20986" w14:paraId="4DCBA404" w14:textId="77777777" w:rsidTr="001C57BB">
        <w:tc>
          <w:tcPr>
            <w:tcW w:w="2546" w:type="dxa"/>
            <w:shd w:val="clear" w:color="auto" w:fill="F2F2F2"/>
          </w:tcPr>
          <w:p w14:paraId="16C21BB9" w14:textId="77777777" w:rsidR="00E20986" w:rsidRDefault="00E20986"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t>Nuove definizioni</w:t>
            </w:r>
          </w:p>
        </w:tc>
        <w:tc>
          <w:tcPr>
            <w:tcW w:w="7200" w:type="dxa"/>
          </w:tcPr>
          <w:p w14:paraId="2FAE3E9B" w14:textId="77777777" w:rsidR="00E20986" w:rsidRDefault="00E20986" w:rsidP="001C57BB">
            <w:pPr>
              <w:spacing w:line="320" w:lineRule="atLeast"/>
              <w:rPr>
                <w:rFonts w:ascii="Tahoma" w:hAnsi="Tahoma" w:cs="Tahoma"/>
                <w:noProof/>
                <w:sz w:val="21"/>
                <w:szCs w:val="21"/>
              </w:rPr>
            </w:pPr>
            <w:r>
              <w:rPr>
                <w:rFonts w:ascii="Tahoma" w:hAnsi="Tahoma" w:cs="Tahoma"/>
                <w:noProof/>
                <w:sz w:val="21"/>
                <w:szCs w:val="21"/>
              </w:rPr>
              <w:t>La modifica apportata all’articolo 1 del D.Lgs. n. 74/2000 ha introdotto la definizione di credito non spettante ed inesistente, in modo tale da distinguere maggiormente le ipotesi di irregolarità dalle fattispecie riferibili a frodi.</w:t>
            </w:r>
          </w:p>
          <w:p w14:paraId="4AA49534" w14:textId="77777777" w:rsidR="00E20986" w:rsidRDefault="00E20986" w:rsidP="001C57BB">
            <w:pPr>
              <w:spacing w:line="320" w:lineRule="atLeast"/>
              <w:ind w:left="1418"/>
              <w:rPr>
                <w:rFonts w:ascii="Tahoma" w:hAnsi="Tahoma" w:cs="Tahoma"/>
                <w:noProof/>
                <w:sz w:val="21"/>
                <w:szCs w:val="21"/>
              </w:rPr>
            </w:pPr>
          </w:p>
          <w:p w14:paraId="26FCBE04" w14:textId="77777777" w:rsidR="00E20986" w:rsidRDefault="00E20986" w:rsidP="001C57BB">
            <w:pPr>
              <w:spacing w:line="320" w:lineRule="atLeast"/>
              <w:rPr>
                <w:rFonts w:ascii="Tahoma" w:hAnsi="Tahoma" w:cs="Tahoma"/>
                <w:noProof/>
                <w:sz w:val="21"/>
                <w:szCs w:val="21"/>
              </w:rPr>
            </w:pPr>
            <w:r>
              <w:rPr>
                <w:rFonts w:ascii="Tahoma" w:hAnsi="Tahoma" w:cs="Tahoma"/>
                <w:noProof/>
                <w:sz w:val="21"/>
                <w:szCs w:val="21"/>
              </w:rPr>
              <w:t xml:space="preserve">Nel dettaglio, per </w:t>
            </w:r>
            <w:r w:rsidRPr="002A76CB">
              <w:rPr>
                <w:rFonts w:ascii="Tahoma" w:hAnsi="Tahoma" w:cs="Tahoma"/>
                <w:b/>
                <w:bCs/>
                <w:noProof/>
                <w:sz w:val="21"/>
                <w:szCs w:val="21"/>
              </w:rPr>
              <w:t>crediti inesistenti</w:t>
            </w:r>
            <w:r w:rsidRPr="002A76CB">
              <w:rPr>
                <w:rFonts w:ascii="Tahoma" w:hAnsi="Tahoma" w:cs="Tahoma"/>
                <w:noProof/>
                <w:sz w:val="21"/>
                <w:szCs w:val="21"/>
              </w:rPr>
              <w:t xml:space="preserve"> si intendono:</w:t>
            </w:r>
          </w:p>
          <w:p w14:paraId="491255ED" w14:textId="77777777" w:rsidR="00E20986" w:rsidRDefault="00E20986" w:rsidP="00DD661D">
            <w:pPr>
              <w:numPr>
                <w:ilvl w:val="0"/>
                <w:numId w:val="5"/>
              </w:numPr>
              <w:spacing w:line="320" w:lineRule="atLeast"/>
              <w:ind w:left="464"/>
              <w:rPr>
                <w:rFonts w:ascii="Tahoma" w:hAnsi="Tahoma" w:cs="Tahoma"/>
                <w:noProof/>
                <w:sz w:val="21"/>
                <w:szCs w:val="21"/>
              </w:rPr>
            </w:pPr>
            <w:r w:rsidRPr="002A76CB">
              <w:rPr>
                <w:rFonts w:ascii="Tahoma" w:hAnsi="Tahoma" w:cs="Tahoma"/>
                <w:noProof/>
                <w:sz w:val="21"/>
                <w:szCs w:val="21"/>
              </w:rPr>
              <w:lastRenderedPageBreak/>
              <w:t xml:space="preserve">i crediti per i quali </w:t>
            </w:r>
            <w:r w:rsidRPr="002A76CB">
              <w:rPr>
                <w:rFonts w:ascii="Tahoma" w:hAnsi="Tahoma" w:cs="Tahoma"/>
                <w:b/>
                <w:bCs/>
                <w:noProof/>
                <w:sz w:val="21"/>
                <w:szCs w:val="21"/>
              </w:rPr>
              <w:t>mancano, in tutto o in parte, i requisiti oggettivi o soggettivi</w:t>
            </w:r>
            <w:r w:rsidRPr="002A76CB">
              <w:rPr>
                <w:rFonts w:ascii="Tahoma" w:hAnsi="Tahoma" w:cs="Tahoma"/>
                <w:noProof/>
                <w:sz w:val="21"/>
                <w:szCs w:val="21"/>
              </w:rPr>
              <w:t xml:space="preserve"> specificamente indicati nella disciplina normativa di riferimento;</w:t>
            </w:r>
          </w:p>
          <w:p w14:paraId="5F7740F5" w14:textId="77777777" w:rsidR="00E20986" w:rsidRPr="00F6500E" w:rsidRDefault="00E20986" w:rsidP="00DD661D">
            <w:pPr>
              <w:numPr>
                <w:ilvl w:val="0"/>
                <w:numId w:val="5"/>
              </w:numPr>
              <w:spacing w:line="320" w:lineRule="atLeast"/>
              <w:ind w:left="464"/>
              <w:rPr>
                <w:rFonts w:ascii="Tahoma" w:hAnsi="Tahoma" w:cs="Tahoma"/>
                <w:noProof/>
                <w:sz w:val="21"/>
                <w:szCs w:val="21"/>
              </w:rPr>
            </w:pPr>
            <w:r w:rsidRPr="00F6500E">
              <w:rPr>
                <w:rFonts w:ascii="Tahoma" w:hAnsi="Tahoma" w:cs="Tahoma"/>
                <w:noProof/>
                <w:sz w:val="21"/>
                <w:szCs w:val="21"/>
              </w:rPr>
              <w:t xml:space="preserve">i crediti per i quali </w:t>
            </w:r>
            <w:r w:rsidRPr="00F6500E">
              <w:rPr>
                <w:rFonts w:ascii="Tahoma" w:hAnsi="Tahoma" w:cs="Tahoma"/>
                <w:b/>
                <w:bCs/>
                <w:noProof/>
                <w:sz w:val="21"/>
                <w:szCs w:val="21"/>
              </w:rPr>
              <w:t>i requisiti oggettivi e soggettivi di cui al numero sono oggetto di rappresentazioni fraudolente, attuate con documenti materialmente o ideologicamente falsi, simulazioni o artifici;</w:t>
            </w:r>
          </w:p>
          <w:p w14:paraId="7D03EB5D" w14:textId="77777777" w:rsidR="00E20986" w:rsidRDefault="00E20986" w:rsidP="001C57BB">
            <w:pPr>
              <w:spacing w:line="320" w:lineRule="atLeast"/>
              <w:ind w:left="104"/>
              <w:rPr>
                <w:rFonts w:ascii="Tahoma" w:hAnsi="Tahoma" w:cs="Tahoma"/>
                <w:b/>
                <w:bCs/>
                <w:noProof/>
                <w:sz w:val="21"/>
                <w:szCs w:val="21"/>
              </w:rPr>
            </w:pPr>
          </w:p>
          <w:p w14:paraId="1A69525D" w14:textId="77777777" w:rsidR="00E20986" w:rsidRDefault="00E20986" w:rsidP="001C57BB">
            <w:pPr>
              <w:spacing w:line="320" w:lineRule="atLeast"/>
              <w:ind w:left="104"/>
              <w:rPr>
                <w:rFonts w:ascii="Tahoma" w:hAnsi="Tahoma" w:cs="Tahoma"/>
                <w:noProof/>
                <w:sz w:val="21"/>
                <w:szCs w:val="21"/>
              </w:rPr>
            </w:pPr>
            <w:r w:rsidRPr="00F6500E">
              <w:rPr>
                <w:rFonts w:ascii="Tahoma" w:hAnsi="Tahoma" w:cs="Tahoma"/>
                <w:noProof/>
                <w:sz w:val="21"/>
                <w:szCs w:val="21"/>
              </w:rPr>
              <w:t xml:space="preserve">Per crediti </w:t>
            </w:r>
            <w:r w:rsidRPr="00F6500E">
              <w:rPr>
                <w:rFonts w:ascii="Tahoma" w:hAnsi="Tahoma" w:cs="Tahoma"/>
                <w:b/>
                <w:bCs/>
                <w:noProof/>
                <w:sz w:val="21"/>
                <w:szCs w:val="21"/>
              </w:rPr>
              <w:t>non spettanti</w:t>
            </w:r>
            <w:r w:rsidRPr="00F6500E">
              <w:rPr>
                <w:rFonts w:ascii="Tahoma" w:hAnsi="Tahoma" w:cs="Tahoma"/>
                <w:noProof/>
                <w:sz w:val="21"/>
                <w:szCs w:val="21"/>
              </w:rPr>
              <w:t>, invece, si intendono:</w:t>
            </w:r>
          </w:p>
          <w:p w14:paraId="55896BC3" w14:textId="77777777" w:rsidR="00E20986" w:rsidRPr="00F6500E" w:rsidRDefault="00E20986" w:rsidP="00DD661D">
            <w:pPr>
              <w:numPr>
                <w:ilvl w:val="0"/>
                <w:numId w:val="6"/>
              </w:numPr>
              <w:spacing w:line="320" w:lineRule="atLeast"/>
              <w:ind w:left="464"/>
              <w:rPr>
                <w:rFonts w:ascii="Tahoma" w:hAnsi="Tahoma" w:cs="Tahoma"/>
                <w:noProof/>
                <w:sz w:val="21"/>
                <w:szCs w:val="21"/>
              </w:rPr>
            </w:pPr>
            <w:r w:rsidRPr="002A76CB">
              <w:rPr>
                <w:rFonts w:ascii="Tahoma" w:hAnsi="Tahoma" w:cs="Tahoma"/>
                <w:noProof/>
                <w:sz w:val="21"/>
                <w:szCs w:val="21"/>
              </w:rPr>
              <w:t xml:space="preserve">i crediti fruiti </w:t>
            </w:r>
            <w:r w:rsidRPr="002A76CB">
              <w:rPr>
                <w:rFonts w:ascii="Tahoma" w:hAnsi="Tahoma" w:cs="Tahoma"/>
                <w:b/>
                <w:bCs/>
                <w:noProof/>
                <w:sz w:val="21"/>
                <w:szCs w:val="21"/>
              </w:rPr>
              <w:t>in violazione delle modalit</w:t>
            </w:r>
            <w:r>
              <w:rPr>
                <w:rFonts w:ascii="Tahoma" w:hAnsi="Tahoma" w:cs="Tahoma"/>
                <w:b/>
                <w:bCs/>
                <w:noProof/>
                <w:sz w:val="21"/>
                <w:szCs w:val="21"/>
              </w:rPr>
              <w:t>à</w:t>
            </w:r>
            <w:r w:rsidRPr="002A76CB">
              <w:rPr>
                <w:rFonts w:ascii="Tahoma" w:hAnsi="Tahoma" w:cs="Tahoma"/>
                <w:b/>
                <w:bCs/>
                <w:noProof/>
                <w:sz w:val="21"/>
                <w:szCs w:val="21"/>
              </w:rPr>
              <w:t xml:space="preserve"> di utilizzo</w:t>
            </w:r>
            <w:r w:rsidRPr="002A76CB">
              <w:rPr>
                <w:rFonts w:ascii="Tahoma" w:hAnsi="Tahoma" w:cs="Tahoma"/>
                <w:noProof/>
                <w:sz w:val="21"/>
                <w:szCs w:val="21"/>
              </w:rPr>
              <w:t xml:space="preserve"> previste dalle leggi vigenti ovvero, per la relativa eccedenza, quelli </w:t>
            </w:r>
            <w:r w:rsidRPr="002A76CB">
              <w:rPr>
                <w:rFonts w:ascii="Tahoma" w:hAnsi="Tahoma" w:cs="Tahoma"/>
                <w:b/>
                <w:bCs/>
                <w:noProof/>
                <w:sz w:val="21"/>
                <w:szCs w:val="21"/>
              </w:rPr>
              <w:t>fruiti in misura superiore a quella stabilita dalle norme di riferimento;</w:t>
            </w:r>
          </w:p>
          <w:p w14:paraId="13F7F79A" w14:textId="77777777" w:rsidR="00E20986" w:rsidRPr="00F6500E" w:rsidRDefault="00E20986" w:rsidP="00DD661D">
            <w:pPr>
              <w:numPr>
                <w:ilvl w:val="0"/>
                <w:numId w:val="6"/>
              </w:numPr>
              <w:spacing w:line="320" w:lineRule="atLeast"/>
              <w:ind w:left="464"/>
              <w:rPr>
                <w:rFonts w:ascii="Tahoma" w:hAnsi="Tahoma" w:cs="Tahoma"/>
                <w:noProof/>
                <w:sz w:val="21"/>
                <w:szCs w:val="21"/>
              </w:rPr>
            </w:pPr>
            <w:r w:rsidRPr="00F6500E">
              <w:rPr>
                <w:rFonts w:ascii="Tahoma" w:hAnsi="Tahoma" w:cs="Tahoma"/>
                <w:noProof/>
                <w:sz w:val="21"/>
                <w:szCs w:val="21"/>
              </w:rPr>
              <w:t xml:space="preserve">i crediti che, </w:t>
            </w:r>
            <w:r w:rsidRPr="00F6500E">
              <w:rPr>
                <w:rFonts w:ascii="Tahoma" w:hAnsi="Tahoma" w:cs="Tahoma"/>
                <w:b/>
                <w:bCs/>
                <w:noProof/>
                <w:sz w:val="21"/>
                <w:szCs w:val="21"/>
              </w:rPr>
              <w:t>pur in presenza dei requisiti soggettivi e oggettivi</w:t>
            </w:r>
            <w:r w:rsidRPr="00F6500E">
              <w:rPr>
                <w:rFonts w:ascii="Tahoma" w:hAnsi="Tahoma" w:cs="Tahoma"/>
                <w:noProof/>
                <w:sz w:val="21"/>
                <w:szCs w:val="21"/>
              </w:rPr>
              <w:t xml:space="preserve"> specificamente indicati nella disciplina normativa di riferimento, sono </w:t>
            </w:r>
            <w:r w:rsidRPr="00F6500E">
              <w:rPr>
                <w:rFonts w:ascii="Tahoma" w:hAnsi="Tahoma" w:cs="Tahoma"/>
                <w:b/>
                <w:bCs/>
                <w:noProof/>
                <w:sz w:val="21"/>
                <w:szCs w:val="21"/>
              </w:rPr>
              <w:t>fondati su fatti non rientranti nella disciplina attributiva del credito per difetto di ulteriori elementi o particolari qualita' richiesti ai fini del riconoscimento del credito;</w:t>
            </w:r>
          </w:p>
          <w:p w14:paraId="2AE287AB" w14:textId="77777777" w:rsidR="00E20986" w:rsidRPr="00F6500E" w:rsidRDefault="00E20986" w:rsidP="00DD661D">
            <w:pPr>
              <w:numPr>
                <w:ilvl w:val="0"/>
                <w:numId w:val="6"/>
              </w:numPr>
              <w:spacing w:line="320" w:lineRule="atLeast"/>
              <w:ind w:left="464"/>
              <w:rPr>
                <w:rFonts w:ascii="Tahoma" w:hAnsi="Tahoma" w:cs="Tahoma"/>
                <w:noProof/>
                <w:sz w:val="21"/>
                <w:szCs w:val="21"/>
              </w:rPr>
            </w:pPr>
            <w:r w:rsidRPr="00F6500E">
              <w:rPr>
                <w:rFonts w:ascii="Tahoma" w:hAnsi="Tahoma" w:cs="Tahoma"/>
                <w:noProof/>
                <w:sz w:val="21"/>
                <w:szCs w:val="21"/>
              </w:rPr>
              <w:t xml:space="preserve">i </w:t>
            </w:r>
            <w:r w:rsidRPr="00F6500E">
              <w:rPr>
                <w:rFonts w:ascii="Tahoma" w:hAnsi="Tahoma" w:cs="Tahoma"/>
                <w:b/>
                <w:bCs/>
                <w:noProof/>
                <w:sz w:val="21"/>
                <w:szCs w:val="21"/>
              </w:rPr>
              <w:t>crediti utilizzati in difetto dei prescritti adempimenti amministrativi</w:t>
            </w:r>
            <w:r w:rsidRPr="00F6500E">
              <w:rPr>
                <w:rFonts w:ascii="Tahoma" w:hAnsi="Tahoma" w:cs="Tahoma"/>
                <w:noProof/>
                <w:sz w:val="21"/>
                <w:szCs w:val="21"/>
              </w:rPr>
              <w:t xml:space="preserve"> espressamente previsti a pena di decadenza.</w:t>
            </w:r>
          </w:p>
          <w:p w14:paraId="4F7B71DA" w14:textId="77777777" w:rsidR="00E20986" w:rsidRDefault="00E20986" w:rsidP="001C57BB">
            <w:pPr>
              <w:spacing w:line="320" w:lineRule="atLeast"/>
              <w:contextualSpacing/>
              <w:rPr>
                <w:rFonts w:ascii="Tahoma" w:hAnsi="Tahoma" w:cs="Tahoma"/>
                <w:sz w:val="21"/>
                <w:szCs w:val="21"/>
              </w:rPr>
            </w:pPr>
            <w:r>
              <w:rPr>
                <w:rFonts w:ascii="Tahoma" w:hAnsi="Tahoma" w:cs="Tahoma"/>
                <w:sz w:val="21"/>
                <w:szCs w:val="21"/>
              </w:rPr>
              <w:t xml:space="preserve"> </w:t>
            </w:r>
          </w:p>
        </w:tc>
      </w:tr>
      <w:tr w:rsidR="00E20986" w14:paraId="61E60CB0" w14:textId="77777777" w:rsidTr="001C57BB">
        <w:tc>
          <w:tcPr>
            <w:tcW w:w="2546" w:type="dxa"/>
            <w:shd w:val="clear" w:color="auto" w:fill="F2F2F2"/>
          </w:tcPr>
          <w:p w14:paraId="186015E8" w14:textId="319DE8B8" w:rsidR="00E20986" w:rsidRDefault="00E20986"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lastRenderedPageBreak/>
              <w:t>Omesso versamento ritenute certificate</w:t>
            </w:r>
          </w:p>
        </w:tc>
        <w:tc>
          <w:tcPr>
            <w:tcW w:w="7200" w:type="dxa"/>
          </w:tcPr>
          <w:p w14:paraId="393520B3" w14:textId="0BA36D31" w:rsidR="00E20986" w:rsidRDefault="00E20986" w:rsidP="001C57BB">
            <w:pPr>
              <w:spacing w:line="320" w:lineRule="atLeast"/>
              <w:rPr>
                <w:rFonts w:ascii="Tahoma" w:hAnsi="Tahoma" w:cs="Tahoma"/>
                <w:noProof/>
                <w:sz w:val="21"/>
                <w:szCs w:val="21"/>
              </w:rPr>
            </w:pPr>
            <w:r>
              <w:rPr>
                <w:rFonts w:ascii="Tahoma" w:hAnsi="Tahoma" w:cs="Tahoma"/>
                <w:noProof/>
                <w:sz w:val="21"/>
                <w:szCs w:val="21"/>
              </w:rPr>
              <w:t>Rispetto alle previgenti disposizioni, la sanzione e le soglie di rilevanza restano invariate</w:t>
            </w:r>
            <w:r w:rsidR="0016123B">
              <w:rPr>
                <w:rFonts w:ascii="Tahoma" w:hAnsi="Tahoma" w:cs="Tahoma"/>
                <w:noProof/>
                <w:sz w:val="21"/>
                <w:szCs w:val="21"/>
              </w:rPr>
              <w:t xml:space="preserve"> (€ 150.0</w:t>
            </w:r>
            <w:r w:rsidR="005B7C0E">
              <w:rPr>
                <w:rFonts w:ascii="Tahoma" w:hAnsi="Tahoma" w:cs="Tahoma"/>
                <w:noProof/>
                <w:sz w:val="21"/>
                <w:szCs w:val="21"/>
              </w:rPr>
              <w:t>0</w:t>
            </w:r>
            <w:r w:rsidR="0016123B">
              <w:rPr>
                <w:rFonts w:ascii="Tahoma" w:hAnsi="Tahoma" w:cs="Tahoma"/>
                <w:noProof/>
                <w:sz w:val="21"/>
                <w:szCs w:val="21"/>
              </w:rPr>
              <w:t>0)</w:t>
            </w:r>
            <w:r>
              <w:rPr>
                <w:rFonts w:ascii="Tahoma" w:hAnsi="Tahoma" w:cs="Tahoma"/>
                <w:noProof/>
                <w:sz w:val="21"/>
                <w:szCs w:val="21"/>
              </w:rPr>
              <w:t>. Le integrazioni alla fattispecie si riferiscono, invece, ai seguenti punti:</w:t>
            </w:r>
          </w:p>
          <w:p w14:paraId="46344E71" w14:textId="77777777" w:rsidR="00E20986" w:rsidRDefault="00E20986" w:rsidP="00DD661D">
            <w:pPr>
              <w:numPr>
                <w:ilvl w:val="0"/>
                <w:numId w:val="7"/>
              </w:numPr>
              <w:spacing w:line="320" w:lineRule="atLeast"/>
              <w:ind w:left="322" w:hanging="357"/>
              <w:rPr>
                <w:rFonts w:ascii="Tahoma" w:hAnsi="Tahoma" w:cs="Tahoma"/>
                <w:noProof/>
                <w:sz w:val="21"/>
                <w:szCs w:val="21"/>
              </w:rPr>
            </w:pPr>
            <w:r>
              <w:rPr>
                <w:rFonts w:ascii="Tahoma" w:hAnsi="Tahoma" w:cs="Tahoma"/>
                <w:noProof/>
                <w:sz w:val="21"/>
                <w:szCs w:val="21"/>
              </w:rPr>
              <w:t xml:space="preserve">il termini di pagamento passa da quello previsto per la presentazione della dichiarazione annuale </w:t>
            </w:r>
            <w:r w:rsidRPr="006E7073">
              <w:rPr>
                <w:rFonts w:ascii="Tahoma" w:hAnsi="Tahoma" w:cs="Tahoma"/>
                <w:noProof/>
                <w:sz w:val="21"/>
                <w:szCs w:val="21"/>
              </w:rPr>
              <w:t>al</w:t>
            </w:r>
            <w:r w:rsidRPr="006E7073">
              <w:rPr>
                <w:rFonts w:ascii="Tahoma" w:hAnsi="Tahoma" w:cs="Tahoma"/>
                <w:b/>
                <w:bCs/>
                <w:noProof/>
                <w:sz w:val="21"/>
                <w:szCs w:val="21"/>
              </w:rPr>
              <w:t xml:space="preserve"> 31.12 dell’anno successivo a quello di presentazione della dichiarazione annuale</w:t>
            </w:r>
            <w:r>
              <w:rPr>
                <w:rFonts w:ascii="Tahoma" w:hAnsi="Tahoma" w:cs="Tahoma"/>
                <w:noProof/>
                <w:sz w:val="21"/>
                <w:szCs w:val="21"/>
              </w:rPr>
              <w:t>;</w:t>
            </w:r>
          </w:p>
          <w:p w14:paraId="5FB20F9A" w14:textId="77777777" w:rsidR="00E20986" w:rsidRPr="005856AA" w:rsidRDefault="00E20986" w:rsidP="00DD661D">
            <w:pPr>
              <w:numPr>
                <w:ilvl w:val="0"/>
                <w:numId w:val="7"/>
              </w:numPr>
              <w:spacing w:line="320" w:lineRule="atLeast"/>
              <w:ind w:left="322" w:hanging="357"/>
              <w:rPr>
                <w:rFonts w:ascii="Tahoma" w:hAnsi="Tahoma" w:cs="Tahoma"/>
                <w:b/>
                <w:bCs/>
                <w:noProof/>
                <w:sz w:val="21"/>
                <w:szCs w:val="21"/>
              </w:rPr>
            </w:pPr>
            <w:r>
              <w:rPr>
                <w:rFonts w:ascii="Tahoma" w:hAnsi="Tahoma" w:cs="Tahoma"/>
                <w:noProof/>
                <w:sz w:val="21"/>
                <w:szCs w:val="21"/>
              </w:rPr>
              <w:t xml:space="preserve">se l’importo è superiore a 150.000 euro, </w:t>
            </w:r>
            <w:r w:rsidRPr="005856AA">
              <w:rPr>
                <w:rFonts w:ascii="Tahoma" w:hAnsi="Tahoma" w:cs="Tahoma"/>
                <w:b/>
                <w:bCs/>
                <w:noProof/>
                <w:sz w:val="21"/>
                <w:szCs w:val="21"/>
              </w:rPr>
              <w:t>il reato non è contestabile se è in corso di estinzione mediante rateazione;</w:t>
            </w:r>
          </w:p>
          <w:p w14:paraId="4D0D7CE2" w14:textId="77777777" w:rsidR="00E20986" w:rsidRPr="005856AA" w:rsidRDefault="00E20986" w:rsidP="00DD661D">
            <w:pPr>
              <w:numPr>
                <w:ilvl w:val="0"/>
                <w:numId w:val="7"/>
              </w:numPr>
              <w:spacing w:line="320" w:lineRule="atLeast"/>
              <w:ind w:left="322" w:hanging="357"/>
              <w:rPr>
                <w:rFonts w:ascii="Tahoma" w:hAnsi="Tahoma" w:cs="Tahoma"/>
                <w:b/>
                <w:bCs/>
                <w:noProof/>
                <w:sz w:val="21"/>
                <w:szCs w:val="21"/>
              </w:rPr>
            </w:pPr>
            <w:r>
              <w:rPr>
                <w:rFonts w:ascii="Tahoma" w:hAnsi="Tahoma" w:cs="Tahoma"/>
                <w:noProof/>
                <w:sz w:val="21"/>
                <w:szCs w:val="21"/>
              </w:rPr>
              <w:t xml:space="preserve">nelle ipotesi di </w:t>
            </w:r>
            <w:r w:rsidRPr="005856AA">
              <w:rPr>
                <w:rFonts w:ascii="Tahoma" w:hAnsi="Tahoma" w:cs="Tahoma"/>
                <w:b/>
                <w:bCs/>
                <w:noProof/>
                <w:sz w:val="21"/>
                <w:szCs w:val="21"/>
              </w:rPr>
              <w:t>decadenza dal piano di rateazione</w:t>
            </w:r>
            <w:r>
              <w:rPr>
                <w:rFonts w:ascii="Tahoma" w:hAnsi="Tahoma" w:cs="Tahoma"/>
                <w:noProof/>
                <w:sz w:val="21"/>
                <w:szCs w:val="21"/>
              </w:rPr>
              <w:t xml:space="preserve">, </w:t>
            </w:r>
            <w:r w:rsidRPr="005856AA">
              <w:rPr>
                <w:rFonts w:ascii="Tahoma" w:hAnsi="Tahoma" w:cs="Tahoma"/>
                <w:b/>
                <w:bCs/>
                <w:noProof/>
                <w:sz w:val="21"/>
                <w:szCs w:val="21"/>
              </w:rPr>
              <w:t>la fattispecie penale rileva solo se l’importo residuo eccede i 150.000 euro.</w:t>
            </w:r>
          </w:p>
          <w:p w14:paraId="197CC032" w14:textId="77777777" w:rsidR="00E20986" w:rsidRPr="00073048" w:rsidRDefault="00E20986" w:rsidP="001C57BB">
            <w:pPr>
              <w:spacing w:line="320" w:lineRule="atLeast"/>
              <w:rPr>
                <w:rFonts w:ascii="Tahoma" w:hAnsi="Tahoma" w:cs="Tahoma"/>
                <w:sz w:val="21"/>
                <w:szCs w:val="21"/>
              </w:rPr>
            </w:pPr>
          </w:p>
        </w:tc>
      </w:tr>
      <w:tr w:rsidR="00E20986" w14:paraId="49C5C54D" w14:textId="77777777" w:rsidTr="001C57BB">
        <w:tc>
          <w:tcPr>
            <w:tcW w:w="2546" w:type="dxa"/>
            <w:shd w:val="clear" w:color="auto" w:fill="F2F2F2"/>
          </w:tcPr>
          <w:p w14:paraId="5181A390" w14:textId="77777777" w:rsidR="00E20986" w:rsidRDefault="00E20986" w:rsidP="00FC1301">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t>Omesso versamento IVA</w:t>
            </w:r>
          </w:p>
        </w:tc>
        <w:tc>
          <w:tcPr>
            <w:tcW w:w="7200" w:type="dxa"/>
          </w:tcPr>
          <w:p w14:paraId="756CAD2A" w14:textId="1F51974A" w:rsidR="00E20986" w:rsidRDefault="00E20986" w:rsidP="001C57BB">
            <w:pPr>
              <w:spacing w:line="320" w:lineRule="atLeast"/>
              <w:rPr>
                <w:rFonts w:ascii="Tahoma" w:hAnsi="Tahoma" w:cs="Tahoma"/>
                <w:noProof/>
                <w:sz w:val="21"/>
                <w:szCs w:val="21"/>
              </w:rPr>
            </w:pPr>
            <w:r>
              <w:rPr>
                <w:rFonts w:ascii="Tahoma" w:hAnsi="Tahoma" w:cs="Tahoma"/>
                <w:noProof/>
                <w:sz w:val="21"/>
                <w:szCs w:val="21"/>
              </w:rPr>
              <w:t>La sanzione e la (principale) soglia di rilevanza restano invariate</w:t>
            </w:r>
            <w:r w:rsidR="005B7C0E">
              <w:rPr>
                <w:rFonts w:ascii="Tahoma" w:hAnsi="Tahoma" w:cs="Tahoma"/>
                <w:noProof/>
                <w:sz w:val="21"/>
                <w:szCs w:val="21"/>
              </w:rPr>
              <w:t xml:space="preserve"> (€ 250.000)</w:t>
            </w:r>
            <w:r>
              <w:rPr>
                <w:rFonts w:ascii="Tahoma" w:hAnsi="Tahoma" w:cs="Tahoma"/>
                <w:noProof/>
                <w:sz w:val="21"/>
                <w:szCs w:val="21"/>
              </w:rPr>
              <w:t xml:space="preserve"> Le integrazioni alla fattispecie si riferiscono invece ai seguenti punti:</w:t>
            </w:r>
          </w:p>
          <w:p w14:paraId="653C2D00" w14:textId="1CA0C68B" w:rsidR="00E20986" w:rsidRPr="00E20986" w:rsidRDefault="00E20986" w:rsidP="00DD661D">
            <w:pPr>
              <w:numPr>
                <w:ilvl w:val="0"/>
                <w:numId w:val="8"/>
              </w:numPr>
              <w:spacing w:line="320" w:lineRule="atLeast"/>
              <w:ind w:left="322"/>
              <w:rPr>
                <w:rFonts w:ascii="Tahoma" w:hAnsi="Tahoma" w:cs="Tahoma"/>
                <w:noProof/>
                <w:sz w:val="21"/>
                <w:szCs w:val="21"/>
              </w:rPr>
            </w:pPr>
            <w:r>
              <w:rPr>
                <w:rFonts w:ascii="Tahoma" w:hAnsi="Tahoma" w:cs="Tahoma"/>
                <w:noProof/>
                <w:sz w:val="21"/>
                <w:szCs w:val="21"/>
              </w:rPr>
              <w:t xml:space="preserve">il termine di pagamento passa da quello previsto per per il pagamento dell’acconto relartivo al periodo d’imposta successivo </w:t>
            </w:r>
            <w:r w:rsidRPr="006E7073">
              <w:rPr>
                <w:rFonts w:ascii="Tahoma" w:hAnsi="Tahoma" w:cs="Tahoma"/>
                <w:noProof/>
                <w:sz w:val="21"/>
                <w:szCs w:val="21"/>
              </w:rPr>
              <w:t>al</w:t>
            </w:r>
            <w:r w:rsidRPr="006E7073">
              <w:rPr>
                <w:rFonts w:ascii="Tahoma" w:hAnsi="Tahoma" w:cs="Tahoma"/>
                <w:b/>
                <w:bCs/>
                <w:noProof/>
                <w:sz w:val="21"/>
                <w:szCs w:val="21"/>
              </w:rPr>
              <w:t xml:space="preserve"> 31.12 </w:t>
            </w:r>
            <w:r w:rsidRPr="006E7073">
              <w:rPr>
                <w:rFonts w:ascii="Tahoma" w:hAnsi="Tahoma" w:cs="Tahoma"/>
                <w:b/>
                <w:bCs/>
                <w:noProof/>
                <w:sz w:val="21"/>
                <w:szCs w:val="21"/>
              </w:rPr>
              <w:lastRenderedPageBreak/>
              <w:t>dell’anno successivo a quello di presentazione della dichiarazione annuale</w:t>
            </w:r>
            <w:r>
              <w:rPr>
                <w:rFonts w:ascii="Tahoma" w:hAnsi="Tahoma" w:cs="Tahoma"/>
                <w:b/>
                <w:bCs/>
                <w:noProof/>
                <w:sz w:val="21"/>
                <w:szCs w:val="21"/>
              </w:rPr>
              <w:t xml:space="preserve">. </w:t>
            </w:r>
            <w:r w:rsidRPr="00E20986">
              <w:rPr>
                <w:rFonts w:ascii="Tahoma" w:hAnsi="Tahoma" w:cs="Tahoma"/>
                <w:noProof/>
                <w:sz w:val="21"/>
                <w:szCs w:val="21"/>
              </w:rPr>
              <w:t xml:space="preserve">Ad esempio nel caso di omesso versamento </w:t>
            </w:r>
            <w:r w:rsidR="00FC1301">
              <w:rPr>
                <w:rFonts w:ascii="Tahoma" w:hAnsi="Tahoma" w:cs="Tahoma"/>
                <w:noProof/>
                <w:sz w:val="21"/>
                <w:szCs w:val="21"/>
              </w:rPr>
              <w:t>dell’IVA</w:t>
            </w:r>
            <w:r w:rsidRPr="00E20986">
              <w:rPr>
                <w:rFonts w:ascii="Tahoma" w:hAnsi="Tahoma" w:cs="Tahoma"/>
                <w:noProof/>
                <w:sz w:val="21"/>
                <w:szCs w:val="21"/>
              </w:rPr>
              <w:t xml:space="preserve"> 2023 il reato si integrerà con la nuova disciplina il 31.12.2025 e non il 27.12.2024 come avviene allo stato attuale;</w:t>
            </w:r>
          </w:p>
          <w:p w14:paraId="509745DF" w14:textId="77777777" w:rsidR="00E20986" w:rsidRPr="00F03EC7" w:rsidRDefault="00E20986" w:rsidP="00DD661D">
            <w:pPr>
              <w:numPr>
                <w:ilvl w:val="0"/>
                <w:numId w:val="8"/>
              </w:numPr>
              <w:spacing w:line="320" w:lineRule="atLeast"/>
              <w:ind w:left="322"/>
              <w:rPr>
                <w:rFonts w:ascii="Tahoma" w:hAnsi="Tahoma" w:cs="Tahoma"/>
                <w:noProof/>
                <w:sz w:val="21"/>
                <w:szCs w:val="21"/>
              </w:rPr>
            </w:pPr>
            <w:r w:rsidRPr="00F03EC7">
              <w:rPr>
                <w:rFonts w:ascii="Tahoma" w:hAnsi="Tahoma" w:cs="Tahoma"/>
                <w:noProof/>
                <w:sz w:val="21"/>
                <w:szCs w:val="21"/>
              </w:rPr>
              <w:t xml:space="preserve">se l’importo è superiore a 250.000 euro, </w:t>
            </w:r>
            <w:r w:rsidRPr="00F03EC7">
              <w:rPr>
                <w:rFonts w:ascii="Tahoma" w:hAnsi="Tahoma" w:cs="Tahoma"/>
                <w:b/>
                <w:bCs/>
                <w:noProof/>
                <w:sz w:val="21"/>
                <w:szCs w:val="21"/>
              </w:rPr>
              <w:t>il reato non è contestabile se è in corso di estinzione mediante rateazione;</w:t>
            </w:r>
          </w:p>
          <w:p w14:paraId="566052ED" w14:textId="77777777" w:rsidR="00E20986" w:rsidRPr="00F03EC7" w:rsidRDefault="00E20986" w:rsidP="00DD661D">
            <w:pPr>
              <w:numPr>
                <w:ilvl w:val="0"/>
                <w:numId w:val="8"/>
              </w:numPr>
              <w:spacing w:line="320" w:lineRule="atLeast"/>
              <w:ind w:left="322"/>
              <w:rPr>
                <w:rFonts w:ascii="Tahoma" w:hAnsi="Tahoma" w:cs="Tahoma"/>
                <w:noProof/>
                <w:sz w:val="21"/>
                <w:szCs w:val="21"/>
              </w:rPr>
            </w:pPr>
            <w:r w:rsidRPr="00F03EC7">
              <w:rPr>
                <w:rFonts w:ascii="Tahoma" w:hAnsi="Tahoma" w:cs="Tahoma"/>
                <w:noProof/>
                <w:sz w:val="21"/>
                <w:szCs w:val="21"/>
              </w:rPr>
              <w:t xml:space="preserve">nelle ipotesi di </w:t>
            </w:r>
            <w:r w:rsidRPr="00F03EC7">
              <w:rPr>
                <w:rFonts w:ascii="Tahoma" w:hAnsi="Tahoma" w:cs="Tahoma"/>
                <w:b/>
                <w:bCs/>
                <w:noProof/>
                <w:sz w:val="21"/>
                <w:szCs w:val="21"/>
              </w:rPr>
              <w:t>decadenza dal piano di rateazione</w:t>
            </w:r>
            <w:r w:rsidRPr="00F03EC7">
              <w:rPr>
                <w:rFonts w:ascii="Tahoma" w:hAnsi="Tahoma" w:cs="Tahoma"/>
                <w:noProof/>
                <w:sz w:val="21"/>
                <w:szCs w:val="21"/>
              </w:rPr>
              <w:t xml:space="preserve">, </w:t>
            </w:r>
            <w:r w:rsidRPr="00F03EC7">
              <w:rPr>
                <w:rFonts w:ascii="Tahoma" w:hAnsi="Tahoma" w:cs="Tahoma"/>
                <w:b/>
                <w:bCs/>
                <w:noProof/>
                <w:sz w:val="21"/>
                <w:szCs w:val="21"/>
              </w:rPr>
              <w:t>la fattispecie penale rileva solo se l’importo residuo eccede i 75.000 euro.</w:t>
            </w:r>
          </w:p>
          <w:p w14:paraId="485A42E9" w14:textId="77777777" w:rsidR="00E20986" w:rsidRPr="00073048" w:rsidRDefault="00E20986" w:rsidP="001C57BB">
            <w:pPr>
              <w:spacing w:line="320" w:lineRule="atLeast"/>
              <w:contextualSpacing/>
              <w:rPr>
                <w:rFonts w:ascii="Tahoma" w:hAnsi="Tahoma" w:cs="Tahoma"/>
                <w:sz w:val="21"/>
                <w:szCs w:val="21"/>
              </w:rPr>
            </w:pPr>
          </w:p>
        </w:tc>
      </w:tr>
      <w:tr w:rsidR="00E20986" w14:paraId="73154495" w14:textId="77777777" w:rsidTr="001C57BB">
        <w:tc>
          <w:tcPr>
            <w:tcW w:w="2546" w:type="dxa"/>
            <w:shd w:val="clear" w:color="auto" w:fill="F2F2F2"/>
          </w:tcPr>
          <w:p w14:paraId="432F00F3" w14:textId="77777777" w:rsidR="00E20986" w:rsidRDefault="00E20986"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lastRenderedPageBreak/>
              <w:t>Indebita compensazione</w:t>
            </w:r>
          </w:p>
        </w:tc>
        <w:tc>
          <w:tcPr>
            <w:tcW w:w="7200" w:type="dxa"/>
          </w:tcPr>
          <w:p w14:paraId="7D444C48" w14:textId="77777777" w:rsidR="00E20986" w:rsidRDefault="00E20986" w:rsidP="001C57BB">
            <w:pPr>
              <w:spacing w:line="320" w:lineRule="atLeast"/>
              <w:rPr>
                <w:rFonts w:ascii="Tahoma" w:hAnsi="Tahoma" w:cs="Tahoma"/>
                <w:noProof/>
                <w:sz w:val="21"/>
                <w:szCs w:val="21"/>
              </w:rPr>
            </w:pPr>
            <w:r>
              <w:rPr>
                <w:rFonts w:ascii="Tahoma" w:hAnsi="Tahoma" w:cs="Tahoma"/>
                <w:b/>
                <w:bCs/>
                <w:noProof/>
                <w:sz w:val="21"/>
                <w:szCs w:val="21"/>
              </w:rPr>
              <w:t>L</w:t>
            </w:r>
            <w:r w:rsidRPr="00DD17FD">
              <w:rPr>
                <w:rFonts w:ascii="Tahoma" w:hAnsi="Tahoma" w:cs="Tahoma"/>
                <w:b/>
                <w:bCs/>
                <w:noProof/>
                <w:sz w:val="21"/>
                <w:szCs w:val="21"/>
              </w:rPr>
              <w:t>a punibilità è eslcusa</w:t>
            </w:r>
            <w:r>
              <w:rPr>
                <w:rFonts w:ascii="Tahoma" w:hAnsi="Tahoma" w:cs="Tahoma"/>
                <w:noProof/>
                <w:sz w:val="21"/>
                <w:szCs w:val="21"/>
              </w:rPr>
              <w:t xml:space="preserve"> quando sussistono condizioni di </w:t>
            </w:r>
            <w:r w:rsidRPr="00DD17FD">
              <w:rPr>
                <w:rFonts w:ascii="Tahoma" w:hAnsi="Tahoma" w:cs="Tahoma"/>
                <w:b/>
                <w:bCs/>
                <w:noProof/>
                <w:sz w:val="21"/>
                <w:szCs w:val="21"/>
              </w:rPr>
              <w:t>obiettiva incertezza</w:t>
            </w:r>
            <w:r>
              <w:rPr>
                <w:rFonts w:ascii="Tahoma" w:hAnsi="Tahoma" w:cs="Tahoma"/>
                <w:noProof/>
                <w:sz w:val="21"/>
                <w:szCs w:val="21"/>
              </w:rPr>
              <w:t>, anche in considerazione della natura tecnica delle valutazioni riguardo a specifici elementi o particolari qualità che fondano la spettanza del credito.</w:t>
            </w:r>
          </w:p>
          <w:p w14:paraId="402F5679" w14:textId="77777777" w:rsidR="00E20986" w:rsidRPr="00073048" w:rsidRDefault="00E20986" w:rsidP="001C57BB">
            <w:pPr>
              <w:spacing w:line="320" w:lineRule="atLeast"/>
              <w:contextualSpacing/>
              <w:rPr>
                <w:rFonts w:ascii="Tahoma" w:hAnsi="Tahoma" w:cs="Tahoma"/>
                <w:sz w:val="21"/>
                <w:szCs w:val="21"/>
              </w:rPr>
            </w:pPr>
          </w:p>
        </w:tc>
      </w:tr>
      <w:tr w:rsidR="00E20986" w14:paraId="64520614" w14:textId="77777777" w:rsidTr="001C57BB">
        <w:tc>
          <w:tcPr>
            <w:tcW w:w="2546" w:type="dxa"/>
            <w:shd w:val="clear" w:color="auto" w:fill="F2F2F2"/>
          </w:tcPr>
          <w:p w14:paraId="11F50629" w14:textId="538B0F83" w:rsidR="00E20986" w:rsidRDefault="00E20986" w:rsidP="00E20986">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t>Sequestro e confisca</w:t>
            </w:r>
          </w:p>
        </w:tc>
        <w:tc>
          <w:tcPr>
            <w:tcW w:w="7200" w:type="dxa"/>
          </w:tcPr>
          <w:p w14:paraId="18DEFB52" w14:textId="77777777" w:rsidR="00E20986" w:rsidRDefault="00E20986" w:rsidP="00E20986">
            <w:pPr>
              <w:spacing w:line="320" w:lineRule="atLeast"/>
              <w:rPr>
                <w:rFonts w:ascii="Tahoma" w:hAnsi="Tahoma" w:cs="Tahoma"/>
                <w:noProof/>
                <w:sz w:val="21"/>
                <w:szCs w:val="21"/>
              </w:rPr>
            </w:pPr>
            <w:r>
              <w:rPr>
                <w:rFonts w:ascii="Tahoma" w:hAnsi="Tahoma" w:cs="Tahoma"/>
                <w:noProof/>
                <w:sz w:val="21"/>
                <w:szCs w:val="21"/>
              </w:rPr>
              <w:t>Le nuove disposizioni prevedono:</w:t>
            </w:r>
          </w:p>
          <w:p w14:paraId="3D5C2D64" w14:textId="77777777" w:rsidR="00E20986" w:rsidRDefault="00E20986" w:rsidP="00DD661D">
            <w:pPr>
              <w:numPr>
                <w:ilvl w:val="0"/>
                <w:numId w:val="9"/>
              </w:numPr>
              <w:spacing w:line="320" w:lineRule="atLeast"/>
              <w:ind w:left="464" w:hanging="357"/>
              <w:rPr>
                <w:rFonts w:ascii="Tahoma" w:hAnsi="Tahoma" w:cs="Tahoma"/>
                <w:noProof/>
                <w:sz w:val="21"/>
                <w:szCs w:val="21"/>
              </w:rPr>
            </w:pPr>
            <w:r>
              <w:rPr>
                <w:rFonts w:ascii="Tahoma" w:hAnsi="Tahoma" w:cs="Tahoma"/>
                <w:noProof/>
                <w:sz w:val="21"/>
                <w:szCs w:val="21"/>
              </w:rPr>
              <w:t>una riserva a favore del fisco in caso di concreto pericolo di dispersione delle garanzie;</w:t>
            </w:r>
          </w:p>
          <w:p w14:paraId="14461C70" w14:textId="77777777" w:rsidR="00E20986" w:rsidRPr="00892AA3" w:rsidRDefault="00E20986" w:rsidP="00DD661D">
            <w:pPr>
              <w:numPr>
                <w:ilvl w:val="0"/>
                <w:numId w:val="9"/>
              </w:numPr>
              <w:spacing w:line="320" w:lineRule="atLeast"/>
              <w:ind w:left="464" w:hanging="357"/>
              <w:rPr>
                <w:rFonts w:ascii="Tahoma" w:hAnsi="Tahoma" w:cs="Tahoma"/>
                <w:noProof/>
                <w:sz w:val="21"/>
                <w:szCs w:val="21"/>
              </w:rPr>
            </w:pPr>
            <w:r w:rsidRPr="00892AA3">
              <w:rPr>
                <w:rFonts w:ascii="Tahoma" w:hAnsi="Tahoma" w:cs="Tahoma"/>
                <w:noProof/>
                <w:sz w:val="21"/>
                <w:szCs w:val="21"/>
              </w:rPr>
              <w:t>la speficazione dell’impegno di pagamento di cui alla previgente formulazione, che consiste nella rateazione, anche a seguito di procedure conciliative o di accertamento con adesione.</w:t>
            </w:r>
          </w:p>
          <w:p w14:paraId="5340498A" w14:textId="77777777" w:rsidR="00E20986" w:rsidRPr="000C2B29" w:rsidRDefault="00E20986" w:rsidP="00E20986">
            <w:pPr>
              <w:spacing w:line="320" w:lineRule="atLeast"/>
              <w:contextualSpacing/>
              <w:rPr>
                <w:rFonts w:ascii="Tahoma" w:hAnsi="Tahoma" w:cs="Tahoma"/>
                <w:sz w:val="21"/>
                <w:szCs w:val="21"/>
              </w:rPr>
            </w:pPr>
          </w:p>
        </w:tc>
      </w:tr>
      <w:tr w:rsidR="00E20986" w14:paraId="7355DD33" w14:textId="77777777" w:rsidTr="001C57BB">
        <w:tc>
          <w:tcPr>
            <w:tcW w:w="2546" w:type="dxa"/>
            <w:shd w:val="clear" w:color="auto" w:fill="F2F2F2"/>
          </w:tcPr>
          <w:p w14:paraId="3C506CC0" w14:textId="4013ECD5" w:rsidR="00E20986" w:rsidRDefault="00E20986" w:rsidP="00E20986">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t>Cause di punibilità e pagamento debito</w:t>
            </w:r>
          </w:p>
        </w:tc>
        <w:tc>
          <w:tcPr>
            <w:tcW w:w="7200" w:type="dxa"/>
          </w:tcPr>
          <w:p w14:paraId="5771723B" w14:textId="77777777" w:rsidR="00E20986" w:rsidRDefault="00E20986" w:rsidP="00E20986">
            <w:pPr>
              <w:spacing w:line="320" w:lineRule="atLeast"/>
              <w:contextualSpacing/>
              <w:rPr>
                <w:rFonts w:ascii="Tahoma" w:hAnsi="Tahoma" w:cs="Tahoma"/>
                <w:sz w:val="21"/>
                <w:szCs w:val="21"/>
              </w:rPr>
            </w:pPr>
            <w:r>
              <w:rPr>
                <w:rFonts w:ascii="Tahoma" w:hAnsi="Tahoma" w:cs="Tahoma"/>
                <w:sz w:val="21"/>
                <w:szCs w:val="21"/>
              </w:rPr>
              <w:t>La disciplina viene modificata per includere:</w:t>
            </w:r>
          </w:p>
          <w:p w14:paraId="36382CE2" w14:textId="77777777" w:rsidR="00E20986" w:rsidRDefault="00E20986" w:rsidP="00DD661D">
            <w:pPr>
              <w:numPr>
                <w:ilvl w:val="0"/>
                <w:numId w:val="9"/>
              </w:numPr>
              <w:spacing w:line="320" w:lineRule="atLeast"/>
              <w:ind w:left="322" w:hanging="357"/>
              <w:rPr>
                <w:rFonts w:ascii="Tahoma" w:hAnsi="Tahoma" w:cs="Tahoma"/>
                <w:noProof/>
                <w:sz w:val="21"/>
                <w:szCs w:val="21"/>
              </w:rPr>
            </w:pPr>
            <w:r>
              <w:rPr>
                <w:rFonts w:ascii="Tahoma" w:hAnsi="Tahoma" w:cs="Tahoma"/>
                <w:noProof/>
                <w:sz w:val="21"/>
                <w:szCs w:val="21"/>
              </w:rPr>
              <w:t xml:space="preserve">la </w:t>
            </w:r>
            <w:r w:rsidRPr="00233E37">
              <w:rPr>
                <w:rFonts w:ascii="Tahoma" w:hAnsi="Tahoma" w:cs="Tahoma"/>
                <w:b/>
                <w:bCs/>
                <w:noProof/>
                <w:sz w:val="21"/>
                <w:szCs w:val="21"/>
              </w:rPr>
              <w:t>non punibilità degli omessi versamenti nel caso in cui il fatto dipenda da fatti in imputabili all’agente, quale una crisi di liquidità</w:t>
            </w:r>
            <w:r>
              <w:rPr>
                <w:rFonts w:ascii="Tahoma" w:hAnsi="Tahoma" w:cs="Tahoma"/>
                <w:noProof/>
                <w:sz w:val="21"/>
                <w:szCs w:val="21"/>
              </w:rPr>
              <w:t xml:space="preserve"> correlata all’inesigibilità di crediti per accertata insolvenza o sovraindebitamento di terzi o dal mancato pagamento di crediti da parte di pubbliche amministrazione;</w:t>
            </w:r>
          </w:p>
          <w:p w14:paraId="241E9FB6" w14:textId="77777777" w:rsidR="00E20986" w:rsidRDefault="00E20986" w:rsidP="00DD661D">
            <w:pPr>
              <w:numPr>
                <w:ilvl w:val="0"/>
                <w:numId w:val="9"/>
              </w:numPr>
              <w:spacing w:line="320" w:lineRule="atLeast"/>
              <w:ind w:left="322" w:hanging="357"/>
              <w:rPr>
                <w:rFonts w:ascii="Tahoma" w:hAnsi="Tahoma" w:cs="Tahoma"/>
                <w:noProof/>
                <w:sz w:val="21"/>
                <w:szCs w:val="21"/>
              </w:rPr>
            </w:pPr>
            <w:r>
              <w:rPr>
                <w:rFonts w:ascii="Tahoma" w:hAnsi="Tahoma" w:cs="Tahoma"/>
                <w:noProof/>
                <w:sz w:val="21"/>
                <w:szCs w:val="21"/>
              </w:rPr>
              <w:t xml:space="preserve">riguardo alla </w:t>
            </w:r>
            <w:r w:rsidRPr="00F41BEF">
              <w:rPr>
                <w:rFonts w:ascii="Tahoma" w:hAnsi="Tahoma" w:cs="Tahoma"/>
                <w:b/>
                <w:bCs/>
                <w:noProof/>
                <w:sz w:val="21"/>
                <w:szCs w:val="21"/>
              </w:rPr>
              <w:t>particolare tenuità</w:t>
            </w:r>
            <w:r>
              <w:rPr>
                <w:rFonts w:ascii="Tahoma" w:hAnsi="Tahoma" w:cs="Tahoma"/>
                <w:noProof/>
                <w:sz w:val="21"/>
                <w:szCs w:val="21"/>
              </w:rPr>
              <w:t xml:space="preserve"> il legislatore ha (finalmente) individuato le ipotesi al ricorrere delle quali la condotta del contribuente può considerarsi tenue (minimo scostamento dalla soglia, adempimento integrale del pagamento secondo la rateizzazione, entità del debito residuo situazione di crisi).</w:t>
            </w:r>
          </w:p>
          <w:p w14:paraId="7468CB8D" w14:textId="77777777" w:rsidR="00E20986" w:rsidRDefault="00E20986" w:rsidP="00E20986">
            <w:pPr>
              <w:spacing w:line="320" w:lineRule="atLeast"/>
              <w:rPr>
                <w:rFonts w:ascii="Tahoma" w:hAnsi="Tahoma" w:cs="Tahoma"/>
                <w:noProof/>
                <w:sz w:val="21"/>
                <w:szCs w:val="21"/>
              </w:rPr>
            </w:pPr>
          </w:p>
        </w:tc>
      </w:tr>
      <w:tr w:rsidR="00E20986" w14:paraId="7CE0F660" w14:textId="77777777" w:rsidTr="001C57BB">
        <w:tc>
          <w:tcPr>
            <w:tcW w:w="2546" w:type="dxa"/>
            <w:shd w:val="clear" w:color="auto" w:fill="F2F2F2"/>
          </w:tcPr>
          <w:p w14:paraId="28817090" w14:textId="5D58C113" w:rsidR="00E20986" w:rsidRDefault="00E20986" w:rsidP="00E20986">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lastRenderedPageBreak/>
              <w:t>Circostanze di reato</w:t>
            </w:r>
          </w:p>
        </w:tc>
        <w:tc>
          <w:tcPr>
            <w:tcW w:w="7200" w:type="dxa"/>
          </w:tcPr>
          <w:p w14:paraId="30F3EE03" w14:textId="77777777" w:rsidR="00E20986" w:rsidRDefault="00E20986" w:rsidP="00E20986">
            <w:pPr>
              <w:spacing w:line="320" w:lineRule="atLeast"/>
              <w:contextualSpacing/>
              <w:rPr>
                <w:rFonts w:ascii="Tahoma" w:hAnsi="Tahoma" w:cs="Tahoma"/>
                <w:sz w:val="21"/>
                <w:szCs w:val="21"/>
              </w:rPr>
            </w:pPr>
            <w:r>
              <w:rPr>
                <w:rFonts w:ascii="Tahoma" w:hAnsi="Tahoma" w:cs="Tahoma"/>
                <w:sz w:val="21"/>
                <w:szCs w:val="21"/>
              </w:rPr>
              <w:t xml:space="preserve">Viene maggiormente </w:t>
            </w:r>
            <w:r w:rsidRPr="00233E37">
              <w:rPr>
                <w:rFonts w:ascii="Tahoma" w:hAnsi="Tahoma" w:cs="Tahoma"/>
                <w:b/>
                <w:bCs/>
                <w:sz w:val="21"/>
                <w:szCs w:val="21"/>
              </w:rPr>
              <w:t>dettagliata la precedente disciplina con riferimento all’estinzione del reato ed all’applicazione della pena</w:t>
            </w:r>
            <w:r>
              <w:rPr>
                <w:rFonts w:ascii="Tahoma" w:hAnsi="Tahoma" w:cs="Tahoma"/>
                <w:sz w:val="21"/>
                <w:szCs w:val="21"/>
              </w:rPr>
              <w:t xml:space="preserve"> su richiesta delle parti nei termini che seguono:</w:t>
            </w:r>
          </w:p>
          <w:p w14:paraId="18FEC973" w14:textId="65793111" w:rsidR="00E20986" w:rsidRDefault="00E20986" w:rsidP="00DD661D">
            <w:pPr>
              <w:numPr>
                <w:ilvl w:val="0"/>
                <w:numId w:val="10"/>
              </w:numPr>
              <w:spacing w:line="320" w:lineRule="atLeast"/>
              <w:ind w:left="322" w:hanging="357"/>
              <w:rPr>
                <w:rFonts w:ascii="Tahoma" w:hAnsi="Tahoma" w:cs="Tahoma"/>
                <w:noProof/>
                <w:sz w:val="21"/>
                <w:szCs w:val="21"/>
              </w:rPr>
            </w:pPr>
            <w:r w:rsidRPr="00E03583">
              <w:rPr>
                <w:rFonts w:ascii="Tahoma" w:hAnsi="Tahoma" w:cs="Tahoma"/>
                <w:noProof/>
                <w:sz w:val="21"/>
                <w:szCs w:val="21"/>
              </w:rPr>
              <w:t>viene regolamentata la fattispecie di estinzione del debito per rateazione prima della chiusura del dibattimento. In tal caso il procedimento viene sospeso per un anno, salvo che l’agenzia delle entrate comunich</w:t>
            </w:r>
            <w:r w:rsidR="0016123B">
              <w:rPr>
                <w:rFonts w:ascii="Tahoma" w:hAnsi="Tahoma" w:cs="Tahoma"/>
                <w:noProof/>
                <w:sz w:val="21"/>
                <w:szCs w:val="21"/>
              </w:rPr>
              <w:t>i</w:t>
            </w:r>
            <w:r w:rsidRPr="00E03583">
              <w:rPr>
                <w:rFonts w:ascii="Tahoma" w:hAnsi="Tahoma" w:cs="Tahoma"/>
                <w:noProof/>
                <w:sz w:val="21"/>
                <w:szCs w:val="21"/>
              </w:rPr>
              <w:t xml:space="preserve"> che il pagamento è regolarmente in corso. In tal caso la sospensione viene prorogata di tre mesi ulteriori rinnovabili per ulteriori tre mesi (con sospensione della prescrizione);</w:t>
            </w:r>
          </w:p>
          <w:p w14:paraId="01830AE3" w14:textId="77777777" w:rsidR="00E20986" w:rsidRDefault="00E20986" w:rsidP="00DD661D">
            <w:pPr>
              <w:numPr>
                <w:ilvl w:val="0"/>
                <w:numId w:val="10"/>
              </w:numPr>
              <w:spacing w:line="320" w:lineRule="atLeast"/>
              <w:ind w:left="322" w:hanging="357"/>
              <w:rPr>
                <w:rFonts w:ascii="Tahoma" w:hAnsi="Tahoma" w:cs="Tahoma"/>
                <w:noProof/>
                <w:sz w:val="21"/>
                <w:szCs w:val="21"/>
              </w:rPr>
            </w:pPr>
            <w:r w:rsidRPr="00427E78">
              <w:rPr>
                <w:rFonts w:ascii="Tahoma" w:hAnsi="Tahoma" w:cs="Tahoma"/>
                <w:noProof/>
                <w:sz w:val="21"/>
                <w:szCs w:val="21"/>
              </w:rPr>
              <w:t>riguardo all’applicazione della pena su richiesta delle parti, la richiesta può essere effettuata solo quando, prima della dichiarazionedi apertura del dibattimento, il debito tributario, comprese sanzioni ed interessi, è estinto nonché quando ricorre il ravvedimento operoso.</w:t>
            </w:r>
            <w:r>
              <w:rPr>
                <w:rFonts w:ascii="Tahoma" w:hAnsi="Tahoma" w:cs="Tahoma"/>
                <w:noProof/>
                <w:sz w:val="21"/>
                <w:szCs w:val="21"/>
              </w:rPr>
              <w:t xml:space="preserve"> </w:t>
            </w:r>
          </w:p>
          <w:p w14:paraId="08C807D4" w14:textId="1B454C3B" w:rsidR="00E20986" w:rsidRDefault="00E20986" w:rsidP="00E20986">
            <w:pPr>
              <w:spacing w:line="320" w:lineRule="atLeast"/>
              <w:contextualSpacing/>
              <w:rPr>
                <w:rFonts w:ascii="Tahoma" w:hAnsi="Tahoma" w:cs="Tahoma"/>
                <w:sz w:val="21"/>
                <w:szCs w:val="21"/>
              </w:rPr>
            </w:pPr>
            <w:r>
              <w:rPr>
                <w:rFonts w:ascii="Tahoma" w:hAnsi="Tahoma" w:cs="Tahoma"/>
                <w:noProof/>
                <w:sz w:val="21"/>
                <w:szCs w:val="21"/>
              </w:rPr>
              <w:t xml:space="preserve"> </w:t>
            </w:r>
          </w:p>
        </w:tc>
      </w:tr>
    </w:tbl>
    <w:p w14:paraId="04ACB5B7" w14:textId="77777777" w:rsidR="00FF6E8C" w:rsidRDefault="00FF6E8C" w:rsidP="00631DA1">
      <w:pPr>
        <w:shd w:val="clear" w:color="auto" w:fill="FFFFFF"/>
        <w:spacing w:line="320" w:lineRule="atLeast"/>
        <w:textAlignment w:val="baseline"/>
        <w:rPr>
          <w:rFonts w:ascii="Tahoma" w:hAnsi="Tahoma" w:cs="Tahoma"/>
          <w:sz w:val="21"/>
          <w:szCs w:val="21"/>
        </w:rPr>
      </w:pPr>
    </w:p>
    <w:tbl>
      <w:tblPr>
        <w:tblW w:w="9639" w:type="dxa"/>
        <w:tblInd w:w="108" w:type="dxa"/>
        <w:tblBorders>
          <w:bottom w:val="single" w:sz="24" w:space="0" w:color="867F8F"/>
        </w:tblBorders>
        <w:tblLayout w:type="fixed"/>
        <w:tblLook w:val="04A0" w:firstRow="1" w:lastRow="0" w:firstColumn="1" w:lastColumn="0" w:noHBand="0" w:noVBand="1"/>
      </w:tblPr>
      <w:tblGrid>
        <w:gridCol w:w="9639"/>
      </w:tblGrid>
      <w:tr w:rsidR="00DD06C1" w:rsidRPr="00330F14" w14:paraId="59691D63" w14:textId="77777777" w:rsidTr="002E7B26">
        <w:tc>
          <w:tcPr>
            <w:tcW w:w="9639" w:type="dxa"/>
          </w:tcPr>
          <w:p w14:paraId="698CCB88" w14:textId="6F8D8708" w:rsidR="00DD06C1" w:rsidRPr="005A5A1B" w:rsidRDefault="00E20986" w:rsidP="00FE4867">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3" w:name="_Hlk115372252"/>
            <w:r>
              <w:rPr>
                <w:rFonts w:ascii="Tahoma" w:hAnsi="Tahoma" w:cs="Tahoma"/>
                <w:b/>
                <w:color w:val="867F8F"/>
                <w:sz w:val="22"/>
                <w:szCs w:val="22"/>
              </w:rPr>
              <w:t>Sanzioni amministrative in materia dir</w:t>
            </w:r>
            <w:r w:rsidR="00534998">
              <w:rPr>
                <w:rFonts w:ascii="Tahoma" w:hAnsi="Tahoma" w:cs="Tahoma"/>
                <w:b/>
                <w:color w:val="867F8F"/>
                <w:sz w:val="22"/>
                <w:szCs w:val="22"/>
              </w:rPr>
              <w:t>ette, IVA e IRAP</w:t>
            </w:r>
            <w:r w:rsidR="00631DA1">
              <w:rPr>
                <w:rFonts w:ascii="Tahoma" w:hAnsi="Tahoma" w:cs="Tahoma"/>
                <w:b/>
                <w:color w:val="867F8F"/>
                <w:sz w:val="22"/>
                <w:szCs w:val="22"/>
              </w:rPr>
              <w:t xml:space="preserve"> </w:t>
            </w:r>
          </w:p>
        </w:tc>
      </w:tr>
      <w:bookmarkEnd w:id="3"/>
    </w:tbl>
    <w:p w14:paraId="6D4DF0B9" w14:textId="77777777" w:rsidR="00534998" w:rsidRDefault="00534998" w:rsidP="00534998">
      <w:pPr>
        <w:pStyle w:val="testo"/>
        <w:ind w:left="0"/>
        <w:rPr>
          <w:rFonts w:cs="Tahoma"/>
          <w:sz w:val="21"/>
          <w:szCs w:val="21"/>
        </w:rPr>
      </w:pPr>
    </w:p>
    <w:tbl>
      <w:tblPr>
        <w:tblW w:w="9746" w:type="dxa"/>
        <w:tblInd w:w="1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4A0" w:firstRow="1" w:lastRow="0" w:firstColumn="1" w:lastColumn="0" w:noHBand="0" w:noVBand="1"/>
      </w:tblPr>
      <w:tblGrid>
        <w:gridCol w:w="2546"/>
        <w:gridCol w:w="7200"/>
      </w:tblGrid>
      <w:tr w:rsidR="00534998" w14:paraId="601AE098" w14:textId="77777777" w:rsidTr="001C57BB">
        <w:tc>
          <w:tcPr>
            <w:tcW w:w="2546" w:type="dxa"/>
            <w:shd w:val="clear" w:color="auto" w:fill="F2F2F2"/>
          </w:tcPr>
          <w:p w14:paraId="6218D926" w14:textId="77777777" w:rsidR="00534998" w:rsidRDefault="00534998"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t>Violazione dich. redditi ed IRAP</w:t>
            </w:r>
          </w:p>
        </w:tc>
        <w:tc>
          <w:tcPr>
            <w:tcW w:w="7200" w:type="dxa"/>
          </w:tcPr>
          <w:p w14:paraId="6E4F6F07" w14:textId="3FE8A8ED" w:rsidR="00534998" w:rsidRDefault="00534998" w:rsidP="001C57BB">
            <w:pPr>
              <w:spacing w:line="320" w:lineRule="atLeast"/>
              <w:rPr>
                <w:rFonts w:ascii="Tahoma" w:hAnsi="Tahoma" w:cs="Tahoma"/>
                <w:noProof/>
                <w:sz w:val="21"/>
                <w:szCs w:val="21"/>
              </w:rPr>
            </w:pPr>
            <w:r>
              <w:rPr>
                <w:rFonts w:ascii="Tahoma" w:hAnsi="Tahoma" w:cs="Tahoma"/>
                <w:noProof/>
                <w:sz w:val="21"/>
                <w:szCs w:val="21"/>
              </w:rPr>
              <w:t xml:space="preserve">Le principali modifiche apportate dalla riforma </w:t>
            </w:r>
            <w:r w:rsidR="0016123B">
              <w:rPr>
                <w:rFonts w:ascii="Tahoma" w:hAnsi="Tahoma" w:cs="Tahoma"/>
                <w:noProof/>
                <w:sz w:val="21"/>
                <w:szCs w:val="21"/>
              </w:rPr>
              <w:t>s</w:t>
            </w:r>
            <w:r>
              <w:rPr>
                <w:rFonts w:ascii="Tahoma" w:hAnsi="Tahoma" w:cs="Tahoma"/>
                <w:noProof/>
                <w:sz w:val="21"/>
                <w:szCs w:val="21"/>
              </w:rPr>
              <w:t>ono le seguenti:</w:t>
            </w:r>
          </w:p>
          <w:p w14:paraId="786352C8" w14:textId="1D1F073D"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per l’omessa dichiarazione la sanzione viene individuata nel 120% dell’ammontare delle imposte dovute con un minimo di 250 euro. Nelle previgenti disposizioni, come ricordato in premessa, la sanzione era contenuta in una cornice edittale (dal 120% al 240%)</w:t>
            </w:r>
            <w:r w:rsidRPr="002A76CB">
              <w:rPr>
                <w:rFonts w:ascii="Tahoma" w:hAnsi="Tahoma" w:cs="Tahoma"/>
                <w:noProof/>
                <w:sz w:val="21"/>
                <w:szCs w:val="21"/>
              </w:rPr>
              <w:t>;</w:t>
            </w:r>
          </w:p>
          <w:p w14:paraId="156BAA96" w14:textId="77777777"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come in precedenza, se non sono dovute imposte, si applica la sanzione da euro 250 a 1.000 euro. Viene introdotta un aggravante che prevede l’aumento fino al doppio nei confronti dei soggetti obbligati alla tenuta delle scritture contabili</w:t>
            </w:r>
            <w:r w:rsidRPr="006B6BDE">
              <w:rPr>
                <w:rFonts w:ascii="Tahoma" w:hAnsi="Tahoma" w:cs="Tahoma"/>
                <w:noProof/>
                <w:sz w:val="21"/>
                <w:szCs w:val="21"/>
              </w:rPr>
              <w:t>;</w:t>
            </w:r>
          </w:p>
          <w:p w14:paraId="5E7BED92" w14:textId="77777777"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se la dichiarazione omessa viene presentata con un ritardo superiore a 90 giorni ma entro il termine di accertamento è possibile definire le violazioni (salvo conoscenza formale di accessi, accertamenti, ispezioni e verifiche) con il pagamento della sanzione prevista dall’articolo 13, comma 1 (25% dell’importo non versato), aumentata al triplo;</w:t>
            </w:r>
          </w:p>
          <w:p w14:paraId="5355D2E7" w14:textId="4D7A6421"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 xml:space="preserve">se nella dichiarazione è indivato un reddito o un valore della produzione inferiore a quello accertato, trova applicazione una sanzione amministrativa pari al 70% della maggior imposta (attualmente la sanzione è al 90%) o della differenza del credito utilizzato, con un </w:t>
            </w:r>
            <w:r>
              <w:rPr>
                <w:rFonts w:ascii="Tahoma" w:hAnsi="Tahoma" w:cs="Tahoma"/>
                <w:noProof/>
                <w:sz w:val="21"/>
                <w:szCs w:val="21"/>
              </w:rPr>
              <w:lastRenderedPageBreak/>
              <w:t>minimo di 150 euro. Anche in questo caso, se la violazione emerge prima di ispezioni e verifiche ed entro i termini di accertamento e tramite presentazione di dichiarazione integrativa, la sanzione è pari al doppio di quella prevsita dall’articolo 13 comma 1;</w:t>
            </w:r>
          </w:p>
          <w:p w14:paraId="1E88D218" w14:textId="77777777"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se vengono utilizzate documenti falsi per operazioni inesistenti, la sanzione del 70% può essere incrementata dalla metà al doppio;</w:t>
            </w:r>
          </w:p>
          <w:p w14:paraId="01F0A4F6" w14:textId="77777777"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viene eliminata la maggiorazione prevista sui redditi prodotti all’estero.</w:t>
            </w:r>
          </w:p>
          <w:p w14:paraId="07F5145D" w14:textId="77777777" w:rsidR="00534998" w:rsidRDefault="00534998" w:rsidP="001C57BB">
            <w:pPr>
              <w:spacing w:line="320" w:lineRule="atLeast"/>
              <w:contextualSpacing/>
              <w:rPr>
                <w:rFonts w:ascii="Tahoma" w:hAnsi="Tahoma" w:cs="Tahoma"/>
                <w:sz w:val="21"/>
                <w:szCs w:val="21"/>
              </w:rPr>
            </w:pPr>
          </w:p>
        </w:tc>
      </w:tr>
      <w:tr w:rsidR="00534998" w14:paraId="116D614F" w14:textId="77777777" w:rsidTr="001C57BB">
        <w:tc>
          <w:tcPr>
            <w:tcW w:w="2546" w:type="dxa"/>
            <w:shd w:val="clear" w:color="auto" w:fill="F2F2F2"/>
          </w:tcPr>
          <w:p w14:paraId="02270985" w14:textId="77777777" w:rsidR="00534998" w:rsidRDefault="00534998"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lastRenderedPageBreak/>
              <w:t>Violazione dichiarazione sostituti imposta</w:t>
            </w:r>
          </w:p>
        </w:tc>
        <w:tc>
          <w:tcPr>
            <w:tcW w:w="7200" w:type="dxa"/>
          </w:tcPr>
          <w:p w14:paraId="2EA4E37F" w14:textId="50B297DF" w:rsidR="00534998" w:rsidRDefault="00534998" w:rsidP="001C57BB">
            <w:pPr>
              <w:spacing w:line="320" w:lineRule="atLeast"/>
              <w:rPr>
                <w:rFonts w:ascii="Tahoma" w:hAnsi="Tahoma" w:cs="Tahoma"/>
                <w:noProof/>
                <w:sz w:val="21"/>
                <w:szCs w:val="21"/>
              </w:rPr>
            </w:pPr>
            <w:r>
              <w:rPr>
                <w:rFonts w:ascii="Tahoma" w:hAnsi="Tahoma" w:cs="Tahoma"/>
                <w:noProof/>
                <w:sz w:val="21"/>
                <w:szCs w:val="21"/>
              </w:rPr>
              <w:t>Le principali modifiche apportate dalla riforma sono le seguenti:</w:t>
            </w:r>
          </w:p>
          <w:p w14:paraId="06B8511D" w14:textId="13F53892"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per l’omessa dichiarazione la sanzione passa nella misura del 120% senza cornice edittale, mentre viene previsto che se le ritenute sono state versate anche se non dichiarate, la sanzione applicabile è quella da 250 a 2.000 euo</w:t>
            </w:r>
            <w:r w:rsidRPr="002A76CB">
              <w:rPr>
                <w:rFonts w:ascii="Tahoma" w:hAnsi="Tahoma" w:cs="Tahoma"/>
                <w:noProof/>
                <w:sz w:val="21"/>
                <w:szCs w:val="21"/>
              </w:rPr>
              <w:t>;</w:t>
            </w:r>
          </w:p>
          <w:p w14:paraId="680C8512" w14:textId="77777777"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se la dichiarazione omessa viene presentata con ritardo superiore a 90 giorni, laddove non siano stati avviati accessi ed ispezioni a formale conoscenza del contribuente si applica la sanzione prevista all’articolo 13 comma 1 aumentata al triplo (se non risultano dovute somme si applica la sanzione fissa di 250-2.000 euro)</w:t>
            </w:r>
            <w:r w:rsidRPr="006B6BDE">
              <w:rPr>
                <w:rFonts w:ascii="Tahoma" w:hAnsi="Tahoma" w:cs="Tahoma"/>
                <w:noProof/>
                <w:sz w:val="21"/>
                <w:szCs w:val="21"/>
              </w:rPr>
              <w:t>;</w:t>
            </w:r>
          </w:p>
          <w:p w14:paraId="435A04F1" w14:textId="77777777"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la sanzione di 50 euro per ogni percipiente si applica anche alle ipotesi individuate dal comma 2.1 neo introdotto dal decreto in commento;</w:t>
            </w:r>
          </w:p>
          <w:p w14:paraId="6F7C5FA0" w14:textId="77777777" w:rsidR="00534998" w:rsidRPr="00073048" w:rsidRDefault="00534998" w:rsidP="001C57BB">
            <w:pPr>
              <w:spacing w:line="320" w:lineRule="atLeast"/>
              <w:rPr>
                <w:rFonts w:ascii="Tahoma" w:hAnsi="Tahoma" w:cs="Tahoma"/>
                <w:sz w:val="21"/>
                <w:szCs w:val="21"/>
              </w:rPr>
            </w:pPr>
          </w:p>
        </w:tc>
      </w:tr>
      <w:tr w:rsidR="00534998" w14:paraId="0126E2E5" w14:textId="77777777" w:rsidTr="001C57BB">
        <w:tc>
          <w:tcPr>
            <w:tcW w:w="2546" w:type="dxa"/>
            <w:shd w:val="clear" w:color="auto" w:fill="F2F2F2"/>
          </w:tcPr>
          <w:p w14:paraId="2C3AC1A2" w14:textId="77777777" w:rsidR="00534998" w:rsidRDefault="00534998" w:rsidP="00534998">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t>Violazioni IVA</w:t>
            </w:r>
          </w:p>
        </w:tc>
        <w:tc>
          <w:tcPr>
            <w:tcW w:w="7200" w:type="dxa"/>
          </w:tcPr>
          <w:p w14:paraId="65232496" w14:textId="1B07F6EE" w:rsidR="00534998" w:rsidRDefault="00534998" w:rsidP="001C57BB">
            <w:pPr>
              <w:spacing w:line="320" w:lineRule="atLeast"/>
              <w:contextualSpacing/>
              <w:rPr>
                <w:rFonts w:ascii="Tahoma" w:hAnsi="Tahoma" w:cs="Tahoma"/>
                <w:sz w:val="21"/>
                <w:szCs w:val="21"/>
              </w:rPr>
            </w:pPr>
            <w:r>
              <w:rPr>
                <w:rFonts w:ascii="Tahoma" w:hAnsi="Tahoma" w:cs="Tahoma"/>
                <w:sz w:val="21"/>
                <w:szCs w:val="21"/>
              </w:rPr>
              <w:t>le novità introdotte sono le seguenti:</w:t>
            </w:r>
          </w:p>
          <w:p w14:paraId="103F8C4D" w14:textId="1E9689CC"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per l’omessa dichiarazione la sanzione passa nella misura del 120% senza cornice edittale con un minimo di 250 euro (45% in caso di applicazione di regimi speciali ridotti a 25% in caso di presentazione della dichiarazione entro il termine previsto per la presentazione successiva)</w:t>
            </w:r>
            <w:r w:rsidRPr="002A76CB">
              <w:rPr>
                <w:rFonts w:ascii="Tahoma" w:hAnsi="Tahoma" w:cs="Tahoma"/>
                <w:noProof/>
                <w:sz w:val="21"/>
                <w:szCs w:val="21"/>
              </w:rPr>
              <w:t>;</w:t>
            </w:r>
          </w:p>
          <w:p w14:paraId="70F61879" w14:textId="77777777"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se la dichiarazione omessa viene presentata con ritardo superiore a 90 giorni, laddove non siano stati avviati accessi ed ispezioni a formale conoscenza del contribuente si applica la sanzione prevista all’articolo 13 comma 1 aumentata al triplo. Se vengono effettuate operazioni per cui non è prevista imposta la sanzione è di 150-1.000 euro</w:t>
            </w:r>
            <w:r w:rsidRPr="006B6BDE">
              <w:rPr>
                <w:rFonts w:ascii="Tahoma" w:hAnsi="Tahoma" w:cs="Tahoma"/>
                <w:noProof/>
                <w:sz w:val="21"/>
                <w:szCs w:val="21"/>
              </w:rPr>
              <w:t>;</w:t>
            </w:r>
          </w:p>
          <w:p w14:paraId="2C15C422" w14:textId="711A41FF"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 xml:space="preserve">sulla maggior imposta dovuta, la sanzione è pari al 70% ( attualmente la sanzione è pari al 90%) con un minimo di 150 euro. Nel caso di presentazione integrativa non oltre il termine di accertamento (ma oltre </w:t>
            </w:r>
            <w:r>
              <w:rPr>
                <w:rFonts w:ascii="Tahoma" w:hAnsi="Tahoma" w:cs="Tahoma"/>
                <w:noProof/>
                <w:sz w:val="21"/>
                <w:szCs w:val="21"/>
              </w:rPr>
              <w:lastRenderedPageBreak/>
              <w:t>i 90 giorni) la sanzione dovuta è pari al doppio di quella prevista all’articolo 13 comma 1;</w:t>
            </w:r>
          </w:p>
          <w:p w14:paraId="5A120EA9" w14:textId="77777777"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la sanzione puà essere aumentata dalla metà al doppio in caso di utilizzo di fatture o documentazione falsa per operazioni inesistenti mediante artifici o raggiri, condotte simulatorie o fraudolente;</w:t>
            </w:r>
          </w:p>
          <w:p w14:paraId="01C96016" w14:textId="77777777" w:rsidR="00534998" w:rsidRDefault="00534998" w:rsidP="00DD661D">
            <w:pPr>
              <w:numPr>
                <w:ilvl w:val="0"/>
                <w:numId w:val="11"/>
              </w:numPr>
              <w:spacing w:line="320" w:lineRule="atLeast"/>
              <w:ind w:left="464" w:hanging="357"/>
              <w:rPr>
                <w:rFonts w:ascii="Tahoma" w:hAnsi="Tahoma" w:cs="Tahoma"/>
                <w:noProof/>
                <w:sz w:val="21"/>
                <w:szCs w:val="21"/>
              </w:rPr>
            </w:pPr>
            <w:r>
              <w:rPr>
                <w:rFonts w:ascii="Tahoma" w:hAnsi="Tahoma" w:cs="Tahoma"/>
                <w:noProof/>
                <w:sz w:val="21"/>
                <w:szCs w:val="21"/>
              </w:rPr>
              <w:t>chi chiede a rimborso l’eccedenza detraibile risultante dalla dichiarazione in assenza dei presupposti, è punito con la sanzione pari al 25% del credito rimborsato.</w:t>
            </w:r>
          </w:p>
          <w:p w14:paraId="2577D4AE" w14:textId="77777777" w:rsidR="00534998" w:rsidRPr="00073048" w:rsidRDefault="00534998" w:rsidP="001C57BB">
            <w:pPr>
              <w:spacing w:line="320" w:lineRule="atLeast"/>
              <w:contextualSpacing/>
              <w:rPr>
                <w:rFonts w:ascii="Tahoma" w:hAnsi="Tahoma" w:cs="Tahoma"/>
                <w:sz w:val="21"/>
                <w:szCs w:val="21"/>
              </w:rPr>
            </w:pPr>
          </w:p>
        </w:tc>
      </w:tr>
      <w:tr w:rsidR="00534998" w14:paraId="1175C316" w14:textId="77777777" w:rsidTr="001C57BB">
        <w:tc>
          <w:tcPr>
            <w:tcW w:w="2546" w:type="dxa"/>
            <w:shd w:val="clear" w:color="auto" w:fill="F2F2F2"/>
          </w:tcPr>
          <w:p w14:paraId="4BDB20D7" w14:textId="77777777" w:rsidR="00534998" w:rsidRDefault="00534998"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lastRenderedPageBreak/>
              <w:t>Violazioni di obblighi</w:t>
            </w:r>
          </w:p>
        </w:tc>
        <w:tc>
          <w:tcPr>
            <w:tcW w:w="7200" w:type="dxa"/>
          </w:tcPr>
          <w:p w14:paraId="3087B40B" w14:textId="77777777" w:rsidR="00534998" w:rsidRDefault="00534998" w:rsidP="001C57BB">
            <w:pPr>
              <w:spacing w:line="320" w:lineRule="atLeast"/>
              <w:contextualSpacing/>
              <w:rPr>
                <w:rFonts w:ascii="Tahoma" w:hAnsi="Tahoma" w:cs="Tahoma"/>
                <w:sz w:val="21"/>
                <w:szCs w:val="21"/>
              </w:rPr>
            </w:pPr>
            <w:r>
              <w:rPr>
                <w:rFonts w:ascii="Tahoma" w:hAnsi="Tahoma" w:cs="Tahoma"/>
                <w:sz w:val="21"/>
                <w:szCs w:val="21"/>
              </w:rPr>
              <w:t>Le novità dell’articolo 6 sono le seguenti:</w:t>
            </w:r>
          </w:p>
          <w:p w14:paraId="6112EA6D" w14:textId="77777777" w:rsidR="00534998" w:rsidRDefault="00534998" w:rsidP="00DD661D">
            <w:pPr>
              <w:numPr>
                <w:ilvl w:val="0"/>
                <w:numId w:val="11"/>
              </w:numPr>
              <w:spacing w:line="320" w:lineRule="atLeast"/>
              <w:ind w:left="322" w:hanging="357"/>
              <w:rPr>
                <w:rFonts w:ascii="Tahoma" w:hAnsi="Tahoma" w:cs="Tahoma"/>
                <w:noProof/>
                <w:sz w:val="21"/>
                <w:szCs w:val="21"/>
              </w:rPr>
            </w:pPr>
            <w:r>
              <w:rPr>
                <w:rFonts w:ascii="Tahoma" w:hAnsi="Tahoma" w:cs="Tahoma"/>
                <w:noProof/>
                <w:sz w:val="21"/>
                <w:szCs w:val="21"/>
              </w:rPr>
              <w:t>la sanzione prevista per la violazione degli obblighi in materia di documentazione e registrazione di operazioni imponibili ai fini IVA sono pari al 70% dell’imposta non correttamente documentata o registrata, ridotta alla misura da 250 a 2.000 euro se l’irregolarità non ha inciso sulla corretta liquidazione del tributo;</w:t>
            </w:r>
          </w:p>
          <w:p w14:paraId="2DB84F09" w14:textId="77777777" w:rsidR="00534998" w:rsidRDefault="00534998" w:rsidP="00DD661D">
            <w:pPr>
              <w:numPr>
                <w:ilvl w:val="0"/>
                <w:numId w:val="11"/>
              </w:numPr>
              <w:spacing w:line="320" w:lineRule="atLeast"/>
              <w:ind w:left="322" w:hanging="357"/>
              <w:rPr>
                <w:rFonts w:ascii="Tahoma" w:hAnsi="Tahoma" w:cs="Tahoma"/>
                <w:noProof/>
                <w:sz w:val="21"/>
                <w:szCs w:val="21"/>
              </w:rPr>
            </w:pPr>
            <w:r>
              <w:rPr>
                <w:rFonts w:ascii="Tahoma" w:hAnsi="Tahoma" w:cs="Tahoma"/>
                <w:noProof/>
                <w:sz w:val="21"/>
                <w:szCs w:val="21"/>
              </w:rPr>
              <w:t>le operazioni in inversione contabili, esenti, non imponibili, non soggette ad IVA che non sono state correttamente documentate comportano l’applicazione di una sanzione pari al 5% dei corrispettivi non documentati o registrati (sanzione da 250 a 2.000 euro se non rileva ai fini della determinazione dell’imposta);</w:t>
            </w:r>
          </w:p>
          <w:p w14:paraId="12BCD447" w14:textId="1762B918" w:rsidR="00534998" w:rsidRDefault="00534998" w:rsidP="00DD661D">
            <w:pPr>
              <w:numPr>
                <w:ilvl w:val="0"/>
                <w:numId w:val="11"/>
              </w:numPr>
              <w:spacing w:line="320" w:lineRule="atLeast"/>
              <w:ind w:left="322" w:hanging="357"/>
              <w:rPr>
                <w:rFonts w:ascii="Tahoma" w:hAnsi="Tahoma" w:cs="Tahoma"/>
                <w:noProof/>
                <w:sz w:val="21"/>
                <w:szCs w:val="21"/>
              </w:rPr>
            </w:pPr>
            <w:r>
              <w:rPr>
                <w:rFonts w:ascii="Tahoma" w:hAnsi="Tahoma" w:cs="Tahoma"/>
                <w:noProof/>
                <w:sz w:val="21"/>
                <w:szCs w:val="21"/>
              </w:rPr>
              <w:t>con riferimento alla trasmissione telematica dei corrispettivi, viene prevista l’applicazione di una sanzione pari al 70% dell’imposta corrispondente all’importo non memorizzato o trasmesso (la sanzione si applica anche in caso di omessa verificazione degli strumenti tecnologici per l’invio dei corrispettivi);</w:t>
            </w:r>
          </w:p>
          <w:p w14:paraId="260175FD" w14:textId="77777777" w:rsidR="00534998" w:rsidRDefault="00534998" w:rsidP="00DD661D">
            <w:pPr>
              <w:numPr>
                <w:ilvl w:val="0"/>
                <w:numId w:val="11"/>
              </w:numPr>
              <w:spacing w:line="320" w:lineRule="atLeast"/>
              <w:ind w:left="322" w:hanging="357"/>
              <w:rPr>
                <w:rFonts w:ascii="Tahoma" w:hAnsi="Tahoma" w:cs="Tahoma"/>
                <w:noProof/>
                <w:sz w:val="21"/>
                <w:szCs w:val="21"/>
              </w:rPr>
            </w:pPr>
            <w:r w:rsidRPr="00534998">
              <w:rPr>
                <w:rFonts w:ascii="Tahoma" w:hAnsi="Tahoma" w:cs="Tahoma"/>
                <w:noProof/>
                <w:sz w:val="21"/>
                <w:szCs w:val="21"/>
              </w:rPr>
              <w:t xml:space="preserve">chi computa illegittimamente in detrazione l'imposta assolta, dovuta o addebitatagli in via di rivalsa, è punito con la sanzione amministrativa pari al 70% dell'ammontare della detrazione compiuta. </w:t>
            </w:r>
          </w:p>
          <w:p w14:paraId="377572E2" w14:textId="03DBE589" w:rsidR="00534998" w:rsidRPr="00534998" w:rsidRDefault="00534998" w:rsidP="00DD661D">
            <w:pPr>
              <w:numPr>
                <w:ilvl w:val="0"/>
                <w:numId w:val="11"/>
              </w:numPr>
              <w:spacing w:line="320" w:lineRule="atLeast"/>
              <w:ind w:left="322" w:hanging="357"/>
              <w:rPr>
                <w:rFonts w:ascii="Tahoma" w:hAnsi="Tahoma" w:cs="Tahoma"/>
                <w:noProof/>
                <w:sz w:val="21"/>
                <w:szCs w:val="21"/>
              </w:rPr>
            </w:pPr>
            <w:r w:rsidRPr="00534998">
              <w:rPr>
                <w:rFonts w:ascii="Tahoma" w:hAnsi="Tahoma" w:cs="Tahoma"/>
                <w:noProof/>
                <w:sz w:val="21"/>
                <w:szCs w:val="21"/>
              </w:rPr>
              <w:t xml:space="preserve">il cessionario o il committente che, nell'esercizio di imprese, arti o professioni, abbia acquistato beni o servizi senza che sia stata emessa fattura nei termini di legge o con emissione di fattura irregolare, e' punito, salva la responsabilita' del cedente o del commissionario, con sanzione amministrativa pari al 70% dell'imposta, con un minimo di euro 250, sempreche' non provveda a comunicare l'omissione entro novanta </w:t>
            </w:r>
            <w:r w:rsidRPr="00534998">
              <w:rPr>
                <w:rFonts w:ascii="Tahoma" w:hAnsi="Tahoma" w:cs="Tahoma"/>
                <w:noProof/>
                <w:sz w:val="21"/>
                <w:szCs w:val="21"/>
              </w:rPr>
              <w:lastRenderedPageBreak/>
              <w:t>giorni dal termine in cui doveva essere emessa la fattura o da quando e' stata emessa la fattura irregolare;</w:t>
            </w:r>
          </w:p>
          <w:p w14:paraId="2FC509F7" w14:textId="77777777" w:rsidR="00534998" w:rsidRPr="009B1D5E" w:rsidRDefault="00534998" w:rsidP="00DD661D">
            <w:pPr>
              <w:numPr>
                <w:ilvl w:val="0"/>
                <w:numId w:val="11"/>
              </w:numPr>
              <w:spacing w:line="320" w:lineRule="atLeast"/>
              <w:ind w:left="322" w:hanging="357"/>
              <w:rPr>
                <w:rFonts w:ascii="Tahoma" w:hAnsi="Tahoma" w:cs="Tahoma"/>
                <w:noProof/>
                <w:sz w:val="21"/>
                <w:szCs w:val="21"/>
              </w:rPr>
            </w:pPr>
            <w:r>
              <w:rPr>
                <w:rFonts w:ascii="Tahoma" w:hAnsi="Tahoma" w:cs="Tahoma"/>
                <w:noProof/>
                <w:sz w:val="21"/>
                <w:szCs w:val="21"/>
              </w:rPr>
              <w:t>è</w:t>
            </w:r>
            <w:r w:rsidRPr="009B1D5E">
              <w:rPr>
                <w:rFonts w:ascii="Tahoma" w:hAnsi="Tahoma" w:cs="Tahoma"/>
                <w:noProof/>
                <w:sz w:val="21"/>
                <w:szCs w:val="21"/>
              </w:rPr>
              <w:t xml:space="preserve"> punito con la sanzione amministrativa compresa fra 500 euro e 10.000 il cessionario o il committente che, nell'esercizio di imprese, arti o professioni, omette di porre in essere gli adempimenti connessi all'inversione contabile. Se l'operazione non risulta dalla contabilita', la sanzione amministrativa e' elevata a una misura del cinque per cento dell'imponibile, con un minimo di 1.000 euro</w:t>
            </w:r>
          </w:p>
          <w:p w14:paraId="351C159C" w14:textId="77777777" w:rsidR="00534998" w:rsidRPr="00073048" w:rsidRDefault="00534998" w:rsidP="001C57BB">
            <w:pPr>
              <w:spacing w:line="320" w:lineRule="atLeast"/>
              <w:contextualSpacing/>
              <w:rPr>
                <w:rFonts w:ascii="Tahoma" w:hAnsi="Tahoma" w:cs="Tahoma"/>
                <w:sz w:val="21"/>
                <w:szCs w:val="21"/>
              </w:rPr>
            </w:pPr>
          </w:p>
        </w:tc>
      </w:tr>
      <w:tr w:rsidR="00534998" w14:paraId="46E4EFC7" w14:textId="77777777" w:rsidTr="001C57BB">
        <w:tc>
          <w:tcPr>
            <w:tcW w:w="2546" w:type="dxa"/>
            <w:shd w:val="clear" w:color="auto" w:fill="F2F2F2"/>
          </w:tcPr>
          <w:p w14:paraId="6DC9EC6B" w14:textId="77777777" w:rsidR="00534998" w:rsidRDefault="00534998"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lastRenderedPageBreak/>
              <w:t>Violazioni su esportazioni</w:t>
            </w:r>
          </w:p>
        </w:tc>
        <w:tc>
          <w:tcPr>
            <w:tcW w:w="7200" w:type="dxa"/>
          </w:tcPr>
          <w:p w14:paraId="767FC55F" w14:textId="77777777" w:rsidR="00534998" w:rsidRDefault="00534998" w:rsidP="001C57BB">
            <w:pPr>
              <w:spacing w:line="320" w:lineRule="atLeast"/>
              <w:contextualSpacing/>
              <w:rPr>
                <w:rFonts w:ascii="Tahoma" w:hAnsi="Tahoma" w:cs="Tahoma"/>
                <w:sz w:val="21"/>
                <w:szCs w:val="21"/>
              </w:rPr>
            </w:pPr>
            <w:r>
              <w:rPr>
                <w:rFonts w:ascii="Tahoma" w:hAnsi="Tahoma" w:cs="Tahoma"/>
                <w:sz w:val="21"/>
                <w:szCs w:val="21"/>
              </w:rPr>
              <w:t xml:space="preserve">Con riferimento all’articolo 7 in materia di </w:t>
            </w:r>
            <w:r w:rsidRPr="00E832DC">
              <w:rPr>
                <w:rFonts w:ascii="Tahoma" w:hAnsi="Tahoma" w:cs="Tahoma"/>
                <w:b/>
                <w:bCs/>
                <w:sz w:val="21"/>
                <w:szCs w:val="21"/>
              </w:rPr>
              <w:t>violazioni sulle esportazioni</w:t>
            </w:r>
            <w:r>
              <w:rPr>
                <w:rFonts w:ascii="Tahoma" w:hAnsi="Tahoma" w:cs="Tahoma"/>
                <w:sz w:val="21"/>
                <w:szCs w:val="21"/>
              </w:rPr>
              <w:t>, si segnala quanto segue:</w:t>
            </w:r>
          </w:p>
          <w:p w14:paraId="1EC3BB22" w14:textId="77777777" w:rsidR="00534998" w:rsidRDefault="00534998" w:rsidP="00DD661D">
            <w:pPr>
              <w:numPr>
                <w:ilvl w:val="0"/>
                <w:numId w:val="11"/>
              </w:numPr>
              <w:spacing w:line="320" w:lineRule="atLeast"/>
              <w:ind w:left="322" w:hanging="357"/>
              <w:rPr>
                <w:rFonts w:ascii="Tahoma" w:hAnsi="Tahoma" w:cs="Tahoma"/>
                <w:noProof/>
                <w:sz w:val="21"/>
                <w:szCs w:val="21"/>
              </w:rPr>
            </w:pPr>
            <w:r>
              <w:rPr>
                <w:rFonts w:ascii="Tahoma" w:hAnsi="Tahoma" w:cs="Tahoma"/>
                <w:noProof/>
                <w:sz w:val="21"/>
                <w:szCs w:val="21"/>
              </w:rPr>
              <w:t>la sanzione amministrativa passa al 50% del tributo ed alla stessa znzione è soggetto chi effettua cessioni di beni senza addebito d’imposta qualora il bene sia strasportato in un altro stato membro dal cessionario o da terzi per suo conto e il bene non risulti perpvenuto in detto stato entro 90 giorni dalla consegna;</w:t>
            </w:r>
          </w:p>
          <w:p w14:paraId="55EED74D" w14:textId="77777777" w:rsidR="00534998" w:rsidRPr="000C46DC" w:rsidRDefault="00534998" w:rsidP="00DD661D">
            <w:pPr>
              <w:numPr>
                <w:ilvl w:val="0"/>
                <w:numId w:val="11"/>
              </w:numPr>
              <w:spacing w:line="320" w:lineRule="atLeast"/>
              <w:ind w:left="322" w:hanging="357"/>
              <w:rPr>
                <w:rFonts w:ascii="Tahoma" w:hAnsi="Tahoma" w:cs="Tahoma"/>
                <w:noProof/>
                <w:sz w:val="21"/>
                <w:szCs w:val="21"/>
              </w:rPr>
            </w:pPr>
            <w:r w:rsidRPr="000C46DC">
              <w:rPr>
                <w:rFonts w:ascii="Tahoma" w:hAnsi="Tahoma" w:cs="Tahoma"/>
                <w:noProof/>
                <w:sz w:val="21"/>
                <w:szCs w:val="21"/>
              </w:rPr>
              <w:t>l</w:t>
            </w:r>
            <w:r>
              <w:rPr>
                <w:rFonts w:ascii="Tahoma" w:hAnsi="Tahoma" w:cs="Tahoma"/>
                <w:noProof/>
                <w:sz w:val="21"/>
                <w:szCs w:val="21"/>
              </w:rPr>
              <w:t>a sanzione per le operazioni senza addebito d’imposta in mancanza di dichiarazione di intento passa al 70%;</w:t>
            </w:r>
          </w:p>
          <w:p w14:paraId="46C6778B" w14:textId="77777777" w:rsidR="00534998" w:rsidRPr="000C2B29" w:rsidRDefault="00534998" w:rsidP="001C57BB">
            <w:pPr>
              <w:spacing w:line="320" w:lineRule="atLeast"/>
              <w:contextualSpacing/>
              <w:rPr>
                <w:rFonts w:ascii="Tahoma" w:hAnsi="Tahoma" w:cs="Tahoma"/>
                <w:sz w:val="21"/>
                <w:szCs w:val="21"/>
              </w:rPr>
            </w:pPr>
          </w:p>
        </w:tc>
      </w:tr>
      <w:tr w:rsidR="00534998" w14:paraId="309B9EB3" w14:textId="77777777" w:rsidTr="001C57BB">
        <w:tc>
          <w:tcPr>
            <w:tcW w:w="2546" w:type="dxa"/>
            <w:shd w:val="clear" w:color="auto" w:fill="F2F2F2"/>
          </w:tcPr>
          <w:p w14:paraId="6F7804A0" w14:textId="77777777" w:rsidR="00534998" w:rsidRDefault="00534998"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t>Altre violazioni dirette ed IVA</w:t>
            </w:r>
          </w:p>
        </w:tc>
        <w:tc>
          <w:tcPr>
            <w:tcW w:w="7200" w:type="dxa"/>
          </w:tcPr>
          <w:p w14:paraId="6A566782" w14:textId="77777777" w:rsidR="00534998" w:rsidRDefault="00534998" w:rsidP="001C57BB">
            <w:pPr>
              <w:spacing w:line="320" w:lineRule="atLeast"/>
              <w:rPr>
                <w:rFonts w:ascii="Tahoma" w:hAnsi="Tahoma" w:cs="Tahoma"/>
                <w:noProof/>
                <w:sz w:val="21"/>
                <w:szCs w:val="21"/>
              </w:rPr>
            </w:pPr>
            <w:r>
              <w:rPr>
                <w:rFonts w:ascii="Tahoma" w:hAnsi="Tahoma" w:cs="Tahoma"/>
                <w:noProof/>
                <w:sz w:val="21"/>
                <w:szCs w:val="21"/>
              </w:rPr>
              <w:t xml:space="preserve">Viene </w:t>
            </w:r>
            <w:r w:rsidRPr="00E832DC">
              <w:rPr>
                <w:rFonts w:ascii="Tahoma" w:hAnsi="Tahoma" w:cs="Tahoma"/>
                <w:b/>
                <w:bCs/>
                <w:noProof/>
                <w:sz w:val="21"/>
                <w:szCs w:val="21"/>
              </w:rPr>
              <w:t>modificata la sanzione per omessa o tardica trasmissione dei corrispettivi giornalieri</w:t>
            </w:r>
            <w:r>
              <w:rPr>
                <w:rFonts w:ascii="Tahoma" w:hAnsi="Tahoma" w:cs="Tahoma"/>
                <w:noProof/>
                <w:sz w:val="21"/>
                <w:szCs w:val="21"/>
              </w:rPr>
              <w:t xml:space="preserve"> di cui all’articolo 11 prevedendo che se la violazione non ha inciso sulla liquidazione del tributo, si applica la sanzione amminsitrativa di 100 euro per ciascuna trasmissione, nel limite di euro 1000 per trimestre.</w:t>
            </w:r>
          </w:p>
          <w:p w14:paraId="0FCDC9F6" w14:textId="77777777" w:rsidR="00534998" w:rsidRDefault="00534998" w:rsidP="001C57BB">
            <w:pPr>
              <w:spacing w:line="320" w:lineRule="atLeast"/>
              <w:ind w:left="1418"/>
              <w:rPr>
                <w:rFonts w:ascii="Tahoma" w:hAnsi="Tahoma" w:cs="Tahoma"/>
                <w:noProof/>
                <w:sz w:val="21"/>
                <w:szCs w:val="21"/>
              </w:rPr>
            </w:pPr>
          </w:p>
          <w:p w14:paraId="64C98CC6" w14:textId="77777777" w:rsidR="00534998" w:rsidRDefault="00534998" w:rsidP="001C57BB">
            <w:pPr>
              <w:spacing w:line="320" w:lineRule="atLeast"/>
              <w:rPr>
                <w:rFonts w:ascii="Tahoma" w:hAnsi="Tahoma" w:cs="Tahoma"/>
                <w:noProof/>
                <w:sz w:val="21"/>
                <w:szCs w:val="21"/>
              </w:rPr>
            </w:pPr>
            <w:r>
              <w:rPr>
                <w:rFonts w:ascii="Tahoma" w:hAnsi="Tahoma" w:cs="Tahoma"/>
                <w:noProof/>
                <w:sz w:val="21"/>
                <w:szCs w:val="21"/>
              </w:rPr>
              <w:t>Riguardo all’omessa, infedele o incompleta comunicazione delle minusvalenze, il massimo edittale di sanzione viene ridotto a 30.000 euro.</w:t>
            </w:r>
          </w:p>
          <w:p w14:paraId="232A80CB" w14:textId="77777777" w:rsidR="00534998" w:rsidRPr="00427E78" w:rsidRDefault="00534998" w:rsidP="001C57BB">
            <w:pPr>
              <w:spacing w:line="320" w:lineRule="atLeast"/>
              <w:rPr>
                <w:rFonts w:ascii="Tahoma" w:hAnsi="Tahoma" w:cs="Tahoma"/>
                <w:noProof/>
                <w:sz w:val="21"/>
                <w:szCs w:val="21"/>
              </w:rPr>
            </w:pPr>
          </w:p>
        </w:tc>
      </w:tr>
      <w:tr w:rsidR="00534998" w14:paraId="236FA3BC" w14:textId="77777777" w:rsidTr="001C57BB">
        <w:tc>
          <w:tcPr>
            <w:tcW w:w="2546" w:type="dxa"/>
            <w:shd w:val="clear" w:color="auto" w:fill="F2F2F2"/>
          </w:tcPr>
          <w:p w14:paraId="5D240048" w14:textId="77777777" w:rsidR="00534998" w:rsidRDefault="00534998"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t>Sanzioni accessorie</w:t>
            </w:r>
          </w:p>
        </w:tc>
        <w:tc>
          <w:tcPr>
            <w:tcW w:w="7200" w:type="dxa"/>
          </w:tcPr>
          <w:p w14:paraId="492BC065" w14:textId="77777777" w:rsidR="00534998" w:rsidRDefault="00534998" w:rsidP="001C57BB">
            <w:pPr>
              <w:spacing w:line="320" w:lineRule="atLeast"/>
              <w:rPr>
                <w:rFonts w:ascii="Tahoma" w:hAnsi="Tahoma" w:cs="Tahoma"/>
                <w:noProof/>
                <w:sz w:val="21"/>
                <w:szCs w:val="21"/>
              </w:rPr>
            </w:pPr>
            <w:r>
              <w:rPr>
                <w:rFonts w:ascii="Tahoma" w:hAnsi="Tahoma" w:cs="Tahoma"/>
                <w:noProof/>
                <w:sz w:val="21"/>
                <w:szCs w:val="21"/>
              </w:rPr>
              <w:t>Per effetto della modifica prevista all’articolo 12, se è irrogata una sanzione amminsitrativa superiore ad euro 50.000 può essere applicata una pena accessoria da 3 a 6 mesi. Se l’importo uspera 100.000 euro la sanzione accessoria può essere elevata a 12 mesi.</w:t>
            </w:r>
          </w:p>
          <w:p w14:paraId="2E80AE4C" w14:textId="77777777" w:rsidR="00534998" w:rsidRDefault="00534998" w:rsidP="001C57BB">
            <w:pPr>
              <w:spacing w:line="320" w:lineRule="atLeast"/>
              <w:ind w:left="1418"/>
              <w:rPr>
                <w:rFonts w:ascii="Tahoma" w:hAnsi="Tahoma" w:cs="Tahoma"/>
                <w:noProof/>
                <w:sz w:val="21"/>
                <w:szCs w:val="21"/>
              </w:rPr>
            </w:pPr>
          </w:p>
          <w:p w14:paraId="19AB57A7" w14:textId="77777777" w:rsidR="00534998" w:rsidRDefault="00534998" w:rsidP="001C57BB">
            <w:pPr>
              <w:spacing w:line="320" w:lineRule="atLeast"/>
              <w:rPr>
                <w:rFonts w:ascii="Tahoma" w:hAnsi="Tahoma" w:cs="Tahoma"/>
                <w:noProof/>
                <w:sz w:val="21"/>
                <w:szCs w:val="21"/>
              </w:rPr>
            </w:pPr>
            <w:r>
              <w:rPr>
                <w:rFonts w:ascii="Tahoma" w:hAnsi="Tahoma" w:cs="Tahoma"/>
                <w:noProof/>
                <w:sz w:val="21"/>
                <w:szCs w:val="21"/>
              </w:rPr>
              <w:lastRenderedPageBreak/>
              <w:t>Nelle ipotesi di “recidiva” (o meglio in caso di violazione nei tre anni successivi al passaggio in giudicato di una sentenza) le soglie sono ridotte alla metà.</w:t>
            </w:r>
          </w:p>
          <w:p w14:paraId="5D4E646D" w14:textId="77777777" w:rsidR="00534998" w:rsidRPr="00427E78" w:rsidRDefault="00534998" w:rsidP="001C57BB">
            <w:pPr>
              <w:spacing w:line="320" w:lineRule="atLeast"/>
              <w:rPr>
                <w:rFonts w:ascii="Tahoma" w:hAnsi="Tahoma" w:cs="Tahoma"/>
                <w:noProof/>
                <w:sz w:val="21"/>
                <w:szCs w:val="21"/>
              </w:rPr>
            </w:pPr>
          </w:p>
        </w:tc>
      </w:tr>
      <w:tr w:rsidR="00534998" w14:paraId="1469D0CE" w14:textId="77777777" w:rsidTr="001C57BB">
        <w:tc>
          <w:tcPr>
            <w:tcW w:w="2546" w:type="dxa"/>
            <w:shd w:val="clear" w:color="auto" w:fill="F2F2F2"/>
          </w:tcPr>
          <w:p w14:paraId="0CE919A0" w14:textId="77777777" w:rsidR="00534998" w:rsidRDefault="00534998" w:rsidP="001C57BB">
            <w:pPr>
              <w:autoSpaceDE w:val="0"/>
              <w:autoSpaceDN w:val="0"/>
              <w:adjustRightInd w:val="0"/>
              <w:spacing w:line="320" w:lineRule="atLeast"/>
              <w:jc w:val="center"/>
              <w:rPr>
                <w:rFonts w:ascii="Tahoma" w:hAnsi="Tahoma" w:cs="Tahoma"/>
                <w:b/>
                <w:bCs/>
                <w:color w:val="867F8F"/>
                <w:sz w:val="21"/>
                <w:szCs w:val="21"/>
                <w:lang w:bidi="ar-SA"/>
              </w:rPr>
            </w:pPr>
            <w:r>
              <w:rPr>
                <w:rFonts w:ascii="Tahoma" w:hAnsi="Tahoma" w:cs="Tahoma"/>
                <w:b/>
                <w:bCs/>
                <w:color w:val="867F8F"/>
                <w:sz w:val="21"/>
                <w:szCs w:val="21"/>
                <w:lang w:bidi="ar-SA"/>
              </w:rPr>
              <w:lastRenderedPageBreak/>
              <w:t>Ritardati ed omessi versamenti</w:t>
            </w:r>
          </w:p>
        </w:tc>
        <w:tc>
          <w:tcPr>
            <w:tcW w:w="7200" w:type="dxa"/>
          </w:tcPr>
          <w:p w14:paraId="6588B6AF" w14:textId="77777777" w:rsidR="00534998" w:rsidRDefault="00534998" w:rsidP="001C57BB">
            <w:pPr>
              <w:spacing w:line="320" w:lineRule="atLeast"/>
              <w:rPr>
                <w:rFonts w:ascii="Tahoma" w:hAnsi="Tahoma" w:cs="Tahoma"/>
                <w:noProof/>
                <w:sz w:val="21"/>
                <w:szCs w:val="21"/>
              </w:rPr>
            </w:pPr>
            <w:r>
              <w:rPr>
                <w:rFonts w:ascii="Tahoma" w:hAnsi="Tahoma" w:cs="Tahoma"/>
                <w:noProof/>
                <w:sz w:val="21"/>
                <w:szCs w:val="21"/>
              </w:rPr>
              <w:t>All’articolo 13 sono state apportate le seguenti modifiche:</w:t>
            </w:r>
          </w:p>
          <w:p w14:paraId="3B0B452C" w14:textId="1B98C109" w:rsidR="00534998" w:rsidRPr="00534998" w:rsidRDefault="00534998" w:rsidP="00DD661D">
            <w:pPr>
              <w:numPr>
                <w:ilvl w:val="0"/>
                <w:numId w:val="12"/>
              </w:numPr>
              <w:spacing w:line="320" w:lineRule="atLeast"/>
              <w:ind w:left="322" w:hanging="357"/>
              <w:rPr>
                <w:rFonts w:ascii="Tahoma" w:hAnsi="Tahoma" w:cs="Tahoma"/>
                <w:noProof/>
                <w:sz w:val="21"/>
                <w:szCs w:val="21"/>
              </w:rPr>
            </w:pPr>
            <w:r>
              <w:rPr>
                <w:rFonts w:ascii="Tahoma" w:hAnsi="Tahoma" w:cs="Tahoma"/>
                <w:noProof/>
                <w:sz w:val="21"/>
                <w:szCs w:val="21"/>
              </w:rPr>
              <w:t>la sanzione passa dal 30</w:t>
            </w:r>
            <w:r w:rsidR="0016123B">
              <w:rPr>
                <w:rFonts w:ascii="Tahoma" w:hAnsi="Tahoma" w:cs="Tahoma"/>
                <w:noProof/>
                <w:sz w:val="21"/>
                <w:szCs w:val="21"/>
              </w:rPr>
              <w:t>%</w:t>
            </w:r>
            <w:r>
              <w:rPr>
                <w:rFonts w:ascii="Tahoma" w:hAnsi="Tahoma" w:cs="Tahoma"/>
                <w:noProof/>
                <w:sz w:val="21"/>
                <w:szCs w:val="21"/>
              </w:rPr>
              <w:t xml:space="preserve"> al 25%. Si segnala che tale sanzione costituisce, attraverso una maggiorazione, la base di calcolo delle sanzioni irrogate nel caso in cui il contribuente provveda a definire la propria posizione in autonomia ed in assenza di comunicazioni formali di accertamenti e verifiche;</w:t>
            </w:r>
          </w:p>
          <w:p w14:paraId="3A69885E" w14:textId="77777777" w:rsidR="00534998" w:rsidRDefault="00534998" w:rsidP="00DD661D">
            <w:pPr>
              <w:numPr>
                <w:ilvl w:val="0"/>
                <w:numId w:val="12"/>
              </w:numPr>
              <w:spacing w:line="320" w:lineRule="atLeast"/>
              <w:ind w:left="322" w:hanging="357"/>
              <w:rPr>
                <w:rFonts w:ascii="Tahoma" w:hAnsi="Tahoma" w:cs="Tahoma"/>
                <w:noProof/>
                <w:sz w:val="21"/>
                <w:szCs w:val="21"/>
              </w:rPr>
            </w:pPr>
            <w:r>
              <w:rPr>
                <w:rFonts w:ascii="Tahoma" w:hAnsi="Tahoma" w:cs="Tahoma"/>
                <w:noProof/>
                <w:sz w:val="21"/>
                <w:szCs w:val="21"/>
              </w:rPr>
              <w:t>nel caso di utilizzo di credito non spettante si aplica una sanzione pari al 25% del credito utilizzato in compensazione, ridotta a 250 euro nel caso in cui gli adempimenti non siano previsti a pena decadenza e la violazione sia stata rimossa entro il termine di presentazione della dichiarazione annuale ovvero entro un anno dalla commissione della violazione (se non c’è dichiarazione);</w:t>
            </w:r>
          </w:p>
          <w:p w14:paraId="7DA160C0" w14:textId="77777777" w:rsidR="00534998" w:rsidRDefault="00534998" w:rsidP="00DD661D">
            <w:pPr>
              <w:numPr>
                <w:ilvl w:val="0"/>
                <w:numId w:val="12"/>
              </w:numPr>
              <w:spacing w:line="320" w:lineRule="atLeast"/>
              <w:ind w:left="322" w:hanging="357"/>
              <w:rPr>
                <w:rFonts w:ascii="Tahoma" w:hAnsi="Tahoma" w:cs="Tahoma"/>
                <w:noProof/>
                <w:sz w:val="21"/>
                <w:szCs w:val="21"/>
              </w:rPr>
            </w:pPr>
            <w:r>
              <w:rPr>
                <w:rFonts w:ascii="Tahoma" w:hAnsi="Tahoma" w:cs="Tahoma"/>
                <w:noProof/>
                <w:sz w:val="21"/>
                <w:szCs w:val="21"/>
              </w:rPr>
              <w:t>in caso di utilizzo di un credito inesistente, la sanzione è pari al 70%, maggiorata dalla metà al doppio se sussiste un contesto di frode;</w:t>
            </w:r>
          </w:p>
          <w:p w14:paraId="3309A774" w14:textId="77777777" w:rsidR="00534998" w:rsidRDefault="00534998" w:rsidP="001C57BB">
            <w:pPr>
              <w:spacing w:line="320" w:lineRule="atLeast"/>
              <w:rPr>
                <w:rFonts w:ascii="Tahoma" w:hAnsi="Tahoma" w:cs="Tahoma"/>
                <w:noProof/>
                <w:sz w:val="21"/>
                <w:szCs w:val="21"/>
              </w:rPr>
            </w:pPr>
            <w:r>
              <w:rPr>
                <w:rFonts w:ascii="Tahoma" w:hAnsi="Tahoma" w:cs="Tahoma"/>
                <w:noProof/>
                <w:sz w:val="21"/>
                <w:szCs w:val="21"/>
              </w:rPr>
              <w:t xml:space="preserve"> </w:t>
            </w:r>
          </w:p>
        </w:tc>
      </w:tr>
    </w:tbl>
    <w:p w14:paraId="1DDAEE12" w14:textId="77777777" w:rsidR="00F677E6" w:rsidRDefault="00F677E6" w:rsidP="00FE1FFF">
      <w:pPr>
        <w:shd w:val="clear" w:color="auto" w:fill="FFFFFF"/>
        <w:spacing w:line="320" w:lineRule="atLeast"/>
        <w:rPr>
          <w:rFonts w:ascii="Tahoma" w:hAnsi="Tahoma" w:cs="Tahoma"/>
          <w:sz w:val="21"/>
          <w:szCs w:val="21"/>
          <w:lang w:bidi="ar-SA"/>
        </w:rPr>
      </w:pPr>
    </w:p>
    <w:p w14:paraId="0BB89ED0" w14:textId="77777777" w:rsidR="006335C3" w:rsidRDefault="006335C3" w:rsidP="006335C3">
      <w:pPr>
        <w:shd w:val="clear" w:color="auto" w:fill="FFFFFF"/>
        <w:spacing w:line="320" w:lineRule="atLeast"/>
        <w:rPr>
          <w:rFonts w:ascii="Tahoma" w:hAnsi="Tahoma" w:cs="Tahoma"/>
          <w:b/>
          <w:bCs/>
          <w:sz w:val="21"/>
          <w:szCs w:val="21"/>
          <w:lang w:bidi="ar-SA"/>
        </w:rPr>
      </w:pPr>
    </w:p>
    <w:bookmarkEnd w:id="1"/>
    <w:p w14:paraId="39666CF4" w14:textId="46C438C2" w:rsidR="003861DB" w:rsidRDefault="005100F7" w:rsidP="007C72B8">
      <w:pPr>
        <w:spacing w:line="360" w:lineRule="auto"/>
        <w:jc w:val="left"/>
        <w:outlineLvl w:val="4"/>
        <w:rPr>
          <w:rFonts w:ascii="Tahoma" w:hAnsi="Tahoma" w:cs="Tahoma"/>
          <w:b/>
          <w:i/>
          <w:color w:val="867F8F"/>
          <w:sz w:val="21"/>
          <w:szCs w:val="21"/>
        </w:rPr>
      </w:pPr>
      <w:r>
        <w:rPr>
          <w:rFonts w:ascii="Tahoma" w:hAnsi="Tahoma" w:cs="Tahoma"/>
          <w:b/>
          <w:i/>
          <w:color w:val="867F8F"/>
          <w:sz w:val="21"/>
          <w:szCs w:val="21"/>
        </w:rPr>
        <w:t>L</w:t>
      </w:r>
      <w:r w:rsidR="007C72B8" w:rsidRPr="002051D0">
        <w:rPr>
          <w:rFonts w:ascii="Tahoma" w:hAnsi="Tahoma" w:cs="Tahoma"/>
          <w:b/>
          <w:i/>
          <w:color w:val="867F8F"/>
          <w:sz w:val="21"/>
          <w:szCs w:val="21"/>
        </w:rPr>
        <w:t>o Studio rimane a disposizione per ogni ulteriore chiarimento e approfondimento di</w:t>
      </w:r>
      <w:r w:rsidR="007C72B8">
        <w:rPr>
          <w:rFonts w:ascii="Tahoma" w:hAnsi="Tahoma" w:cs="Tahoma"/>
          <w:b/>
          <w:i/>
          <w:color w:val="867F8F"/>
          <w:sz w:val="21"/>
          <w:szCs w:val="21"/>
        </w:rPr>
        <w:t xml:space="preserve"> </w:t>
      </w:r>
      <w:r w:rsidR="007C72B8" w:rsidRPr="002051D0">
        <w:rPr>
          <w:rFonts w:ascii="Tahoma" w:hAnsi="Tahoma" w:cs="Tahoma"/>
          <w:b/>
          <w:i/>
          <w:color w:val="867F8F"/>
          <w:sz w:val="21"/>
          <w:szCs w:val="21"/>
        </w:rPr>
        <w:t>Vostro interesse</w:t>
      </w:r>
    </w:p>
    <w:p w14:paraId="296E9639" w14:textId="77777777" w:rsidR="007C72B8" w:rsidRDefault="007C72B8" w:rsidP="007C72B8">
      <w:pPr>
        <w:spacing w:line="360" w:lineRule="auto"/>
        <w:jc w:val="left"/>
        <w:outlineLvl w:val="4"/>
        <w:rPr>
          <w:rFonts w:ascii="Tahoma" w:hAnsi="Tahoma" w:cs="Tahoma"/>
          <w:b/>
          <w:i/>
          <w:color w:val="867F8F"/>
          <w:sz w:val="21"/>
          <w:szCs w:val="21"/>
        </w:rPr>
      </w:pPr>
    </w:p>
    <w:p w14:paraId="1285CA6C" w14:textId="77777777" w:rsidR="007C72B8" w:rsidRDefault="007C72B8" w:rsidP="007C72B8">
      <w:pPr>
        <w:spacing w:line="360" w:lineRule="auto"/>
        <w:jc w:val="left"/>
        <w:outlineLvl w:val="4"/>
        <w:rPr>
          <w:rFonts w:ascii="Tahoma" w:hAnsi="Tahoma" w:cs="Tahoma"/>
          <w:sz w:val="21"/>
          <w:szCs w:val="21"/>
        </w:rPr>
      </w:pPr>
      <w:r>
        <w:rPr>
          <w:rFonts w:ascii="Tahoma" w:hAnsi="Tahoma" w:cs="Tahoma"/>
          <w:sz w:val="21"/>
          <w:szCs w:val="21"/>
        </w:rPr>
        <w:t>Cordiali saluti</w:t>
      </w:r>
    </w:p>
    <w:p w14:paraId="47179801" w14:textId="27ED42B2" w:rsidR="00885161" w:rsidRPr="00DF7E74" w:rsidRDefault="00DF7E74" w:rsidP="007C72B8">
      <w:pPr>
        <w:spacing w:line="360" w:lineRule="auto"/>
        <w:jc w:val="left"/>
        <w:outlineLvl w:val="4"/>
        <w:rPr>
          <w:rFonts w:ascii="Tahoma" w:hAnsi="Tahoma" w:cs="Tahoma"/>
          <w:sz w:val="21"/>
          <w:szCs w:val="21"/>
        </w:rPr>
      </w:pPr>
      <w:r>
        <w:rPr>
          <w:rFonts w:ascii="Tahoma" w:hAnsi="Tahoma" w:cs="Tahoma"/>
          <w:sz w:val="21"/>
          <w:szCs w:val="21"/>
        </w:rPr>
        <w:t>Dott. Marco Folicaldi</w:t>
      </w:r>
    </w:p>
    <w:sectPr w:rsidR="00885161" w:rsidRPr="00DF7E74" w:rsidSect="008C4F4C">
      <w:headerReference w:type="default" r:id="rId8"/>
      <w:footerReference w:type="even" r:id="rId9"/>
      <w:footerReference w:type="default" r:id="rId10"/>
      <w:pgSz w:w="11906" w:h="16838"/>
      <w:pgMar w:top="1560" w:right="1133" w:bottom="1134" w:left="1134" w:header="708" w:footer="708" w:gutter="0"/>
      <w:pgBorders w:offsetFrom="page">
        <w:top w:val="single" w:sz="2" w:space="24" w:color="BFBFBF"/>
        <w:left w:val="single" w:sz="2" w:space="24" w:color="BFBFBF"/>
        <w:bottom w:val="single" w:sz="2" w:space="24" w:color="BFBFBF"/>
        <w:right w:val="single" w:sz="2" w:space="24" w:color="BFBF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6BF69" w14:textId="77777777" w:rsidR="00684D26" w:rsidRDefault="00684D26">
      <w:r>
        <w:separator/>
      </w:r>
    </w:p>
  </w:endnote>
  <w:endnote w:type="continuationSeparator" w:id="0">
    <w:p w14:paraId="787B0986" w14:textId="77777777" w:rsidR="00684D26" w:rsidRDefault="0068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GCEA+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Lt BT">
    <w:altName w:val="Segoe UI"/>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tillium">
    <w:altName w:val="Courier New"/>
    <w:charset w:val="00"/>
    <w:family w:val="auto"/>
    <w:pitch w:val="variable"/>
    <w:sig w:usb0="00000001" w:usb1="00000001" w:usb2="00000000" w:usb3="00000000" w:csb0="00000093" w:csb1="00000000"/>
  </w:font>
  <w:font w:name="HelveticaNeue-Condensed">
    <w:altName w:val="Arial"/>
    <w:panose1 w:val="00000000000000000000"/>
    <w:charset w:val="4D"/>
    <w:family w:val="auto"/>
    <w:notTrueType/>
    <w:pitch w:val="default"/>
    <w:sig w:usb0="00000003" w:usb1="00000000" w:usb2="00000000" w:usb3="00000000" w:csb0="00000001" w:csb1="00000000"/>
  </w:font>
  <w:font w:name="Futura BdCn BT">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F1260" w14:textId="77777777" w:rsidR="00955ABC" w:rsidRDefault="00955AB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12909">
      <w:rPr>
        <w:rStyle w:val="Numeropagina"/>
        <w:noProof/>
      </w:rPr>
      <w:t>3</w:t>
    </w:r>
    <w:r>
      <w:rPr>
        <w:rStyle w:val="Numeropagina"/>
      </w:rPr>
      <w:fldChar w:fldCharType="end"/>
    </w:r>
  </w:p>
  <w:p w14:paraId="18709F28" w14:textId="77777777" w:rsidR="00955ABC" w:rsidRDefault="00955AB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474A" w14:textId="77777777" w:rsidR="00955ABC" w:rsidRPr="006E2CB3" w:rsidRDefault="00955ABC" w:rsidP="006E2CB3">
    <w:pPr>
      <w:pStyle w:val="Pidipagina"/>
      <w:framePr w:w="391" w:h="361" w:hRule="exact" w:wrap="around" w:vAnchor="text" w:hAnchor="page" w:x="10441" w:y="146"/>
      <w:shd w:val="clear" w:color="auto" w:fill="FFFFFF"/>
      <w:jc w:val="right"/>
      <w:rPr>
        <w:rStyle w:val="Numeropagina"/>
        <w:rFonts w:ascii="Arial" w:hAnsi="Arial" w:cs="Arial"/>
        <w:color w:val="17365D"/>
        <w:sz w:val="22"/>
        <w:szCs w:val="22"/>
      </w:rPr>
    </w:pPr>
    <w:r w:rsidRPr="006E2CB3">
      <w:rPr>
        <w:rStyle w:val="Numeropagina"/>
        <w:rFonts w:ascii="Arial" w:hAnsi="Arial" w:cs="Arial"/>
        <w:color w:val="17365D"/>
        <w:sz w:val="22"/>
        <w:szCs w:val="22"/>
      </w:rPr>
      <w:fldChar w:fldCharType="begin"/>
    </w:r>
    <w:r w:rsidRPr="006E2CB3">
      <w:rPr>
        <w:rStyle w:val="Numeropagina"/>
        <w:rFonts w:ascii="Arial" w:hAnsi="Arial" w:cs="Arial"/>
        <w:color w:val="17365D"/>
        <w:sz w:val="22"/>
        <w:szCs w:val="22"/>
      </w:rPr>
      <w:instrText xml:space="preserve">PAGE  </w:instrText>
    </w:r>
    <w:r w:rsidRPr="006E2CB3">
      <w:rPr>
        <w:rStyle w:val="Numeropagina"/>
        <w:rFonts w:ascii="Arial" w:hAnsi="Arial" w:cs="Arial"/>
        <w:color w:val="17365D"/>
        <w:sz w:val="22"/>
        <w:szCs w:val="22"/>
      </w:rPr>
      <w:fldChar w:fldCharType="separate"/>
    </w:r>
    <w:r w:rsidR="009F2957">
      <w:rPr>
        <w:rStyle w:val="Numeropagina"/>
        <w:rFonts w:ascii="Arial" w:hAnsi="Arial" w:cs="Arial"/>
        <w:noProof/>
        <w:color w:val="17365D"/>
        <w:sz w:val="22"/>
        <w:szCs w:val="22"/>
      </w:rPr>
      <w:t>6</w:t>
    </w:r>
    <w:r w:rsidRPr="006E2CB3">
      <w:rPr>
        <w:rStyle w:val="Numeropagina"/>
        <w:rFonts w:ascii="Arial" w:hAnsi="Arial" w:cs="Arial"/>
        <w:color w:val="17365D"/>
        <w:sz w:val="22"/>
        <w:szCs w:val="22"/>
      </w:rPr>
      <w:fldChar w:fldCharType="end"/>
    </w:r>
  </w:p>
  <w:tbl>
    <w:tblPr>
      <w:tblW w:w="0" w:type="auto"/>
      <w:tblBorders>
        <w:top w:val="double" w:sz="24" w:space="0" w:color="867F8F"/>
      </w:tblBorders>
      <w:tblLook w:val="04A0" w:firstRow="1" w:lastRow="0" w:firstColumn="1" w:lastColumn="0" w:noHBand="0" w:noVBand="1"/>
    </w:tblPr>
    <w:tblGrid>
      <w:gridCol w:w="9430"/>
    </w:tblGrid>
    <w:tr w:rsidR="00955ABC" w14:paraId="042A51E7" w14:textId="77777777" w:rsidTr="00B91BA7">
      <w:tc>
        <w:tcPr>
          <w:tcW w:w="9430" w:type="dxa"/>
        </w:tcPr>
        <w:p w14:paraId="7B0FAA1C" w14:textId="77777777" w:rsidR="00955ABC" w:rsidRPr="00E13B6E" w:rsidRDefault="00955ABC" w:rsidP="00912F18">
          <w:pPr>
            <w:pStyle w:val="Pidipagina"/>
            <w:rPr>
              <w:rFonts w:ascii="Arial" w:hAnsi="Arial" w:cs="Arial"/>
              <w:i/>
              <w:color w:val="17365D"/>
              <w:sz w:val="22"/>
              <w:szCs w:val="22"/>
              <w:lang w:val="it-IT" w:eastAsia="it-IT"/>
            </w:rPr>
          </w:pPr>
        </w:p>
        <w:p w14:paraId="22FDF846" w14:textId="77777777" w:rsidR="00955ABC" w:rsidRPr="00135B0A" w:rsidRDefault="00955ABC" w:rsidP="006C5871">
          <w:pPr>
            <w:pStyle w:val="Pidipagina"/>
            <w:jc w:val="right"/>
            <w:rPr>
              <w:rFonts w:ascii="Arial" w:hAnsi="Arial" w:cs="Arial"/>
              <w:i/>
              <w:color w:val="867F8F"/>
              <w:sz w:val="22"/>
              <w:szCs w:val="22"/>
              <w:lang w:val="it-IT" w:eastAsia="it-IT"/>
            </w:rPr>
          </w:pPr>
        </w:p>
      </w:tc>
    </w:tr>
  </w:tbl>
  <w:p w14:paraId="6694AE6F" w14:textId="0DBE42EC" w:rsidR="00955ABC" w:rsidRDefault="003C3316">
    <w:pPr>
      <w:pStyle w:val="Pidipagina"/>
    </w:pPr>
    <w:r>
      <w:rPr>
        <w:noProof/>
      </w:rPr>
      <w:drawing>
        <wp:anchor distT="0" distB="0" distL="0" distR="0" simplePos="0" relativeHeight="251658240" behindDoc="0" locked="0" layoutInCell="1" allowOverlap="1" wp14:anchorId="61759961" wp14:editId="21712C53">
          <wp:simplePos x="0" y="0"/>
          <wp:positionH relativeFrom="column">
            <wp:posOffset>5080</wp:posOffset>
          </wp:positionH>
          <wp:positionV relativeFrom="paragraph">
            <wp:posOffset>146685</wp:posOffset>
          </wp:positionV>
          <wp:extent cx="6470015" cy="388620"/>
          <wp:effectExtent l="0" t="0" r="0" b="0"/>
          <wp:wrapTopAndBottom/>
          <wp:docPr id="2" name="Immagine 18785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7858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015" cy="388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0F4B5E8" w14:textId="77777777" w:rsidR="00955ABC" w:rsidRDefault="00955ABC" w:rsidP="006E2CB3">
    <w:pPr>
      <w:pStyle w:val="Pidipagina"/>
      <w:tabs>
        <w:tab w:val="clear" w:pos="4819"/>
        <w:tab w:val="clear" w:pos="9638"/>
        <w:tab w:val="left" w:pos="38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F270B" w14:textId="77777777" w:rsidR="00684D26" w:rsidRDefault="00684D26">
      <w:r>
        <w:separator/>
      </w:r>
    </w:p>
  </w:footnote>
  <w:footnote w:type="continuationSeparator" w:id="0">
    <w:p w14:paraId="4C3558D1" w14:textId="77777777" w:rsidR="00684D26" w:rsidRDefault="00684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E7091" w14:textId="4A2C91FD" w:rsidR="00286A7D" w:rsidRDefault="003C3316">
    <w:pPr>
      <w:pStyle w:val="Intestazione"/>
    </w:pPr>
    <w:r>
      <w:rPr>
        <w:noProof/>
      </w:rPr>
      <w:drawing>
        <wp:anchor distT="0" distB="0" distL="114300" distR="114300" simplePos="0" relativeHeight="251657216" behindDoc="0" locked="0" layoutInCell="1" allowOverlap="1" wp14:anchorId="2BAB30A3" wp14:editId="65D226EF">
          <wp:simplePos x="0" y="0"/>
          <wp:positionH relativeFrom="margin">
            <wp:posOffset>-23495</wp:posOffset>
          </wp:positionH>
          <wp:positionV relativeFrom="paragraph">
            <wp:posOffset>-142875</wp:posOffset>
          </wp:positionV>
          <wp:extent cx="3049270" cy="647700"/>
          <wp:effectExtent l="0" t="0" r="0" b="0"/>
          <wp:wrapSquare wrapText="bothSides"/>
          <wp:docPr id="1" name="Immagine 62159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215957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492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48D0C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41D7CD3"/>
    <w:multiLevelType w:val="hybridMultilevel"/>
    <w:tmpl w:val="E88A84EE"/>
    <w:lvl w:ilvl="0" w:tplc="0410000F">
      <w:start w:val="1"/>
      <w:numFmt w:val="decimal"/>
      <w:lvlText w:val="%1."/>
      <w:lvlJc w:val="left"/>
      <w:pPr>
        <w:ind w:left="2138" w:hanging="360"/>
      </w:p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2" w15:restartNumberingAfterBreak="0">
    <w:nsid w:val="079A4EF5"/>
    <w:multiLevelType w:val="hybridMultilevel"/>
    <w:tmpl w:val="AAE0E9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8C84E24"/>
    <w:multiLevelType w:val="hybridMultilevel"/>
    <w:tmpl w:val="17C43668"/>
    <w:lvl w:ilvl="0" w:tplc="553AF6BE">
      <w:start w:val="1"/>
      <w:numFmt w:val="bullet"/>
      <w:lvlText w:val=""/>
      <w:lvlJc w:val="left"/>
      <w:pPr>
        <w:ind w:left="824" w:hanging="360"/>
      </w:pPr>
      <w:rPr>
        <w:rFonts w:ascii="Wingdings" w:hAnsi="Wingdings" w:hint="default"/>
      </w:rPr>
    </w:lvl>
    <w:lvl w:ilvl="1" w:tplc="04100003" w:tentative="1">
      <w:start w:val="1"/>
      <w:numFmt w:val="bullet"/>
      <w:lvlText w:val="o"/>
      <w:lvlJc w:val="left"/>
      <w:pPr>
        <w:ind w:left="1544" w:hanging="360"/>
      </w:pPr>
      <w:rPr>
        <w:rFonts w:ascii="Courier New" w:hAnsi="Courier New" w:cs="Courier New" w:hint="default"/>
      </w:rPr>
    </w:lvl>
    <w:lvl w:ilvl="2" w:tplc="04100005" w:tentative="1">
      <w:start w:val="1"/>
      <w:numFmt w:val="bullet"/>
      <w:lvlText w:val=""/>
      <w:lvlJc w:val="left"/>
      <w:pPr>
        <w:ind w:left="2264" w:hanging="360"/>
      </w:pPr>
      <w:rPr>
        <w:rFonts w:ascii="Wingdings" w:hAnsi="Wingdings" w:hint="default"/>
      </w:rPr>
    </w:lvl>
    <w:lvl w:ilvl="3" w:tplc="04100001" w:tentative="1">
      <w:start w:val="1"/>
      <w:numFmt w:val="bullet"/>
      <w:lvlText w:val=""/>
      <w:lvlJc w:val="left"/>
      <w:pPr>
        <w:ind w:left="2984" w:hanging="360"/>
      </w:pPr>
      <w:rPr>
        <w:rFonts w:ascii="Symbol" w:hAnsi="Symbol" w:hint="default"/>
      </w:rPr>
    </w:lvl>
    <w:lvl w:ilvl="4" w:tplc="04100003" w:tentative="1">
      <w:start w:val="1"/>
      <w:numFmt w:val="bullet"/>
      <w:lvlText w:val="o"/>
      <w:lvlJc w:val="left"/>
      <w:pPr>
        <w:ind w:left="3704" w:hanging="360"/>
      </w:pPr>
      <w:rPr>
        <w:rFonts w:ascii="Courier New" w:hAnsi="Courier New" w:cs="Courier New" w:hint="default"/>
      </w:rPr>
    </w:lvl>
    <w:lvl w:ilvl="5" w:tplc="04100005" w:tentative="1">
      <w:start w:val="1"/>
      <w:numFmt w:val="bullet"/>
      <w:lvlText w:val=""/>
      <w:lvlJc w:val="left"/>
      <w:pPr>
        <w:ind w:left="4424" w:hanging="360"/>
      </w:pPr>
      <w:rPr>
        <w:rFonts w:ascii="Wingdings" w:hAnsi="Wingdings" w:hint="default"/>
      </w:rPr>
    </w:lvl>
    <w:lvl w:ilvl="6" w:tplc="04100001" w:tentative="1">
      <w:start w:val="1"/>
      <w:numFmt w:val="bullet"/>
      <w:lvlText w:val=""/>
      <w:lvlJc w:val="left"/>
      <w:pPr>
        <w:ind w:left="5144" w:hanging="360"/>
      </w:pPr>
      <w:rPr>
        <w:rFonts w:ascii="Symbol" w:hAnsi="Symbol" w:hint="default"/>
      </w:rPr>
    </w:lvl>
    <w:lvl w:ilvl="7" w:tplc="04100003" w:tentative="1">
      <w:start w:val="1"/>
      <w:numFmt w:val="bullet"/>
      <w:lvlText w:val="o"/>
      <w:lvlJc w:val="left"/>
      <w:pPr>
        <w:ind w:left="5864" w:hanging="360"/>
      </w:pPr>
      <w:rPr>
        <w:rFonts w:ascii="Courier New" w:hAnsi="Courier New" w:cs="Courier New" w:hint="default"/>
      </w:rPr>
    </w:lvl>
    <w:lvl w:ilvl="8" w:tplc="04100005" w:tentative="1">
      <w:start w:val="1"/>
      <w:numFmt w:val="bullet"/>
      <w:lvlText w:val=""/>
      <w:lvlJc w:val="left"/>
      <w:pPr>
        <w:ind w:left="6584" w:hanging="360"/>
      </w:pPr>
      <w:rPr>
        <w:rFonts w:ascii="Wingdings" w:hAnsi="Wingdings" w:hint="default"/>
      </w:rPr>
    </w:lvl>
  </w:abstractNum>
  <w:abstractNum w:abstractNumId="4" w15:restartNumberingAfterBreak="0">
    <w:nsid w:val="298338A0"/>
    <w:multiLevelType w:val="hybridMultilevel"/>
    <w:tmpl w:val="FE8020FC"/>
    <w:lvl w:ilvl="0" w:tplc="553AF6BE">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5" w15:restartNumberingAfterBreak="0">
    <w:nsid w:val="3D952EB3"/>
    <w:multiLevelType w:val="singleLevel"/>
    <w:tmpl w:val="2A6E1BC2"/>
    <w:lvl w:ilvl="0">
      <w:start w:val="1"/>
      <w:numFmt w:val="bullet"/>
      <w:pStyle w:val="pallino1"/>
      <w:lvlText w:val=""/>
      <w:lvlJc w:val="left"/>
      <w:pPr>
        <w:tabs>
          <w:tab w:val="num" w:pos="360"/>
        </w:tabs>
        <w:ind w:left="360" w:hanging="360"/>
      </w:pPr>
      <w:rPr>
        <w:rFonts w:ascii="Symbol" w:hAnsi="Symbol" w:hint="default"/>
      </w:rPr>
    </w:lvl>
  </w:abstractNum>
  <w:abstractNum w:abstractNumId="6" w15:restartNumberingAfterBreak="0">
    <w:nsid w:val="4AA43DF7"/>
    <w:multiLevelType w:val="hybridMultilevel"/>
    <w:tmpl w:val="23421BAC"/>
    <w:lvl w:ilvl="0" w:tplc="553AF6BE">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7" w15:restartNumberingAfterBreak="0">
    <w:nsid w:val="4DCA7821"/>
    <w:multiLevelType w:val="hybridMultilevel"/>
    <w:tmpl w:val="C6F422A2"/>
    <w:lvl w:ilvl="0" w:tplc="553AF6B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2D90A18"/>
    <w:multiLevelType w:val="hybridMultilevel"/>
    <w:tmpl w:val="F32C70AE"/>
    <w:lvl w:ilvl="0" w:tplc="553AF6BE">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9" w15:restartNumberingAfterBreak="0">
    <w:nsid w:val="58A91D92"/>
    <w:multiLevelType w:val="hybridMultilevel"/>
    <w:tmpl w:val="E89E82D2"/>
    <w:lvl w:ilvl="0" w:tplc="3280C08A">
      <w:start w:val="1"/>
      <w:numFmt w:val="bullet"/>
      <w:pStyle w:val="Elencoacolori-Colore11"/>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0" w15:restartNumberingAfterBreak="0">
    <w:nsid w:val="5DC346B9"/>
    <w:multiLevelType w:val="hybridMultilevel"/>
    <w:tmpl w:val="CB42361A"/>
    <w:lvl w:ilvl="0" w:tplc="553AF6B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C3012D7"/>
    <w:multiLevelType w:val="hybridMultilevel"/>
    <w:tmpl w:val="EC26130A"/>
    <w:lvl w:ilvl="0" w:tplc="553AF6BE">
      <w:start w:val="1"/>
      <w:numFmt w:val="bullet"/>
      <w:lvlText w:val=""/>
      <w:lvlJc w:val="left"/>
      <w:pPr>
        <w:ind w:left="2138" w:hanging="360"/>
      </w:pPr>
      <w:rPr>
        <w:rFonts w:ascii="Wingdings" w:hAnsi="Wingdings"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num w:numId="1" w16cid:durableId="589199845">
    <w:abstractNumId w:val="0"/>
  </w:num>
  <w:num w:numId="2" w16cid:durableId="208806152">
    <w:abstractNumId w:val="5"/>
  </w:num>
  <w:num w:numId="3" w16cid:durableId="1614314938">
    <w:abstractNumId w:val="9"/>
  </w:num>
  <w:num w:numId="4" w16cid:durableId="1478910854">
    <w:abstractNumId w:val="10"/>
  </w:num>
  <w:num w:numId="5" w16cid:durableId="1378896759">
    <w:abstractNumId w:val="7"/>
  </w:num>
  <w:num w:numId="6" w16cid:durableId="1287466672">
    <w:abstractNumId w:val="3"/>
  </w:num>
  <w:num w:numId="7" w16cid:durableId="1445150679">
    <w:abstractNumId w:val="1"/>
  </w:num>
  <w:num w:numId="8" w16cid:durableId="1612854404">
    <w:abstractNumId w:val="2"/>
  </w:num>
  <w:num w:numId="9" w16cid:durableId="1723603536">
    <w:abstractNumId w:val="11"/>
  </w:num>
  <w:num w:numId="10" w16cid:durableId="171070401">
    <w:abstractNumId w:val="4"/>
  </w:num>
  <w:num w:numId="11" w16cid:durableId="344478653">
    <w:abstractNumId w:val="8"/>
  </w:num>
  <w:num w:numId="12" w16cid:durableId="144265319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o:colormru v:ext="edit" colors="#867f8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5E5"/>
    <w:rsid w:val="000003F2"/>
    <w:rsid w:val="00002402"/>
    <w:rsid w:val="000033AC"/>
    <w:rsid w:val="00003622"/>
    <w:rsid w:val="0000413C"/>
    <w:rsid w:val="00004E8D"/>
    <w:rsid w:val="00007B89"/>
    <w:rsid w:val="00007C93"/>
    <w:rsid w:val="0001015B"/>
    <w:rsid w:val="00010BA1"/>
    <w:rsid w:val="00010C4B"/>
    <w:rsid w:val="00011C24"/>
    <w:rsid w:val="00012102"/>
    <w:rsid w:val="00013689"/>
    <w:rsid w:val="00013901"/>
    <w:rsid w:val="0001596D"/>
    <w:rsid w:val="00015B4E"/>
    <w:rsid w:val="00015B6E"/>
    <w:rsid w:val="000162C5"/>
    <w:rsid w:val="00016CA7"/>
    <w:rsid w:val="0001717F"/>
    <w:rsid w:val="00017B0E"/>
    <w:rsid w:val="00020C71"/>
    <w:rsid w:val="00021317"/>
    <w:rsid w:val="00022894"/>
    <w:rsid w:val="00022DB3"/>
    <w:rsid w:val="00025A4B"/>
    <w:rsid w:val="0002644E"/>
    <w:rsid w:val="00027B9A"/>
    <w:rsid w:val="000300C5"/>
    <w:rsid w:val="00031680"/>
    <w:rsid w:val="00031E89"/>
    <w:rsid w:val="000322DA"/>
    <w:rsid w:val="00032BCC"/>
    <w:rsid w:val="000346B2"/>
    <w:rsid w:val="000370F8"/>
    <w:rsid w:val="00037985"/>
    <w:rsid w:val="000416A3"/>
    <w:rsid w:val="00043B5A"/>
    <w:rsid w:val="000450A5"/>
    <w:rsid w:val="0004586F"/>
    <w:rsid w:val="000458BE"/>
    <w:rsid w:val="0004653F"/>
    <w:rsid w:val="00046CA6"/>
    <w:rsid w:val="0004711B"/>
    <w:rsid w:val="00047260"/>
    <w:rsid w:val="0005124D"/>
    <w:rsid w:val="000512DE"/>
    <w:rsid w:val="00052BA1"/>
    <w:rsid w:val="000534CE"/>
    <w:rsid w:val="00053CC6"/>
    <w:rsid w:val="00053F94"/>
    <w:rsid w:val="00054A34"/>
    <w:rsid w:val="0005634F"/>
    <w:rsid w:val="000568B4"/>
    <w:rsid w:val="00061282"/>
    <w:rsid w:val="00062341"/>
    <w:rsid w:val="00062B0A"/>
    <w:rsid w:val="00062BA1"/>
    <w:rsid w:val="00062FDF"/>
    <w:rsid w:val="00065141"/>
    <w:rsid w:val="000655BC"/>
    <w:rsid w:val="0006587C"/>
    <w:rsid w:val="000662D0"/>
    <w:rsid w:val="0007175F"/>
    <w:rsid w:val="00072B60"/>
    <w:rsid w:val="00073096"/>
    <w:rsid w:val="000749A5"/>
    <w:rsid w:val="00074FB1"/>
    <w:rsid w:val="000758F7"/>
    <w:rsid w:val="00075A3C"/>
    <w:rsid w:val="000772A9"/>
    <w:rsid w:val="000801F5"/>
    <w:rsid w:val="000811D1"/>
    <w:rsid w:val="0008167B"/>
    <w:rsid w:val="00081D5F"/>
    <w:rsid w:val="000834F8"/>
    <w:rsid w:val="00083C29"/>
    <w:rsid w:val="000854AE"/>
    <w:rsid w:val="00085CDF"/>
    <w:rsid w:val="000875F8"/>
    <w:rsid w:val="000876FC"/>
    <w:rsid w:val="00087AC2"/>
    <w:rsid w:val="000901C7"/>
    <w:rsid w:val="0009102B"/>
    <w:rsid w:val="0009174D"/>
    <w:rsid w:val="00092398"/>
    <w:rsid w:val="000924D3"/>
    <w:rsid w:val="000925B8"/>
    <w:rsid w:val="0009448B"/>
    <w:rsid w:val="00095AB7"/>
    <w:rsid w:val="000977D4"/>
    <w:rsid w:val="000A051C"/>
    <w:rsid w:val="000A25AE"/>
    <w:rsid w:val="000A2E22"/>
    <w:rsid w:val="000A3429"/>
    <w:rsid w:val="000A37DD"/>
    <w:rsid w:val="000A3C7A"/>
    <w:rsid w:val="000A4052"/>
    <w:rsid w:val="000A4CFF"/>
    <w:rsid w:val="000A5C80"/>
    <w:rsid w:val="000A7208"/>
    <w:rsid w:val="000A745A"/>
    <w:rsid w:val="000A7B0A"/>
    <w:rsid w:val="000B0E99"/>
    <w:rsid w:val="000B1252"/>
    <w:rsid w:val="000B1AEE"/>
    <w:rsid w:val="000B2268"/>
    <w:rsid w:val="000B2DEA"/>
    <w:rsid w:val="000B33EC"/>
    <w:rsid w:val="000B369F"/>
    <w:rsid w:val="000B3CCC"/>
    <w:rsid w:val="000B4E7E"/>
    <w:rsid w:val="000B5697"/>
    <w:rsid w:val="000B5BC3"/>
    <w:rsid w:val="000C0AE4"/>
    <w:rsid w:val="000C117E"/>
    <w:rsid w:val="000C1230"/>
    <w:rsid w:val="000C3B50"/>
    <w:rsid w:val="000C5132"/>
    <w:rsid w:val="000C54F5"/>
    <w:rsid w:val="000C5D82"/>
    <w:rsid w:val="000C671C"/>
    <w:rsid w:val="000C67A2"/>
    <w:rsid w:val="000C6D80"/>
    <w:rsid w:val="000C7E55"/>
    <w:rsid w:val="000D0414"/>
    <w:rsid w:val="000D0C0D"/>
    <w:rsid w:val="000D0CCE"/>
    <w:rsid w:val="000D1116"/>
    <w:rsid w:val="000D1118"/>
    <w:rsid w:val="000D171B"/>
    <w:rsid w:val="000D207E"/>
    <w:rsid w:val="000D31FF"/>
    <w:rsid w:val="000D3C31"/>
    <w:rsid w:val="000D4AD3"/>
    <w:rsid w:val="000D5000"/>
    <w:rsid w:val="000D53F9"/>
    <w:rsid w:val="000D5B3E"/>
    <w:rsid w:val="000D6234"/>
    <w:rsid w:val="000D66CF"/>
    <w:rsid w:val="000E0C32"/>
    <w:rsid w:val="000E18BE"/>
    <w:rsid w:val="000E1EEB"/>
    <w:rsid w:val="000E341F"/>
    <w:rsid w:val="000E56D5"/>
    <w:rsid w:val="000F06E1"/>
    <w:rsid w:val="000F1DEE"/>
    <w:rsid w:val="000F29F3"/>
    <w:rsid w:val="000F3287"/>
    <w:rsid w:val="000F36D2"/>
    <w:rsid w:val="000F6E23"/>
    <w:rsid w:val="000F79BA"/>
    <w:rsid w:val="000F7E3E"/>
    <w:rsid w:val="00100D90"/>
    <w:rsid w:val="00101CFA"/>
    <w:rsid w:val="00103175"/>
    <w:rsid w:val="00103B7B"/>
    <w:rsid w:val="00103E98"/>
    <w:rsid w:val="00106FCE"/>
    <w:rsid w:val="00110893"/>
    <w:rsid w:val="00110A7F"/>
    <w:rsid w:val="0011114C"/>
    <w:rsid w:val="00111799"/>
    <w:rsid w:val="00112853"/>
    <w:rsid w:val="00112909"/>
    <w:rsid w:val="00113B82"/>
    <w:rsid w:val="001157B2"/>
    <w:rsid w:val="00115BA2"/>
    <w:rsid w:val="00116B57"/>
    <w:rsid w:val="001171E5"/>
    <w:rsid w:val="00117640"/>
    <w:rsid w:val="00120F87"/>
    <w:rsid w:val="00121E95"/>
    <w:rsid w:val="00121F12"/>
    <w:rsid w:val="00123426"/>
    <w:rsid w:val="00123B92"/>
    <w:rsid w:val="001240B0"/>
    <w:rsid w:val="00124366"/>
    <w:rsid w:val="00124D4A"/>
    <w:rsid w:val="00125AB7"/>
    <w:rsid w:val="001261C0"/>
    <w:rsid w:val="001264EF"/>
    <w:rsid w:val="00126E23"/>
    <w:rsid w:val="00127BCF"/>
    <w:rsid w:val="001304AC"/>
    <w:rsid w:val="001304B4"/>
    <w:rsid w:val="0013094E"/>
    <w:rsid w:val="00133153"/>
    <w:rsid w:val="0013369D"/>
    <w:rsid w:val="001337C8"/>
    <w:rsid w:val="00133935"/>
    <w:rsid w:val="00134473"/>
    <w:rsid w:val="001357EB"/>
    <w:rsid w:val="00135B0A"/>
    <w:rsid w:val="00135E40"/>
    <w:rsid w:val="0014032E"/>
    <w:rsid w:val="001421C6"/>
    <w:rsid w:val="00143A28"/>
    <w:rsid w:val="0014417D"/>
    <w:rsid w:val="001454AE"/>
    <w:rsid w:val="001458A9"/>
    <w:rsid w:val="00147A97"/>
    <w:rsid w:val="0015012C"/>
    <w:rsid w:val="001511C6"/>
    <w:rsid w:val="00151D4A"/>
    <w:rsid w:val="00152562"/>
    <w:rsid w:val="00154939"/>
    <w:rsid w:val="00154C1F"/>
    <w:rsid w:val="00154D71"/>
    <w:rsid w:val="001550DC"/>
    <w:rsid w:val="00155BCD"/>
    <w:rsid w:val="001574E2"/>
    <w:rsid w:val="00157756"/>
    <w:rsid w:val="00160049"/>
    <w:rsid w:val="00160293"/>
    <w:rsid w:val="00160A8D"/>
    <w:rsid w:val="0016123B"/>
    <w:rsid w:val="00161C52"/>
    <w:rsid w:val="00161F21"/>
    <w:rsid w:val="001621B7"/>
    <w:rsid w:val="00163981"/>
    <w:rsid w:val="00163ACC"/>
    <w:rsid w:val="00167916"/>
    <w:rsid w:val="00167D63"/>
    <w:rsid w:val="00170F07"/>
    <w:rsid w:val="00171253"/>
    <w:rsid w:val="00171C06"/>
    <w:rsid w:val="00173AD9"/>
    <w:rsid w:val="001751CC"/>
    <w:rsid w:val="001758E5"/>
    <w:rsid w:val="00175F9C"/>
    <w:rsid w:val="001762FA"/>
    <w:rsid w:val="0017687D"/>
    <w:rsid w:val="00176DEC"/>
    <w:rsid w:val="0017708C"/>
    <w:rsid w:val="00177E00"/>
    <w:rsid w:val="001802B0"/>
    <w:rsid w:val="00180543"/>
    <w:rsid w:val="00183235"/>
    <w:rsid w:val="001834DE"/>
    <w:rsid w:val="00184142"/>
    <w:rsid w:val="0018677D"/>
    <w:rsid w:val="00186BA3"/>
    <w:rsid w:val="001877BB"/>
    <w:rsid w:val="00190078"/>
    <w:rsid w:val="00190BB7"/>
    <w:rsid w:val="0019185C"/>
    <w:rsid w:val="00191D3A"/>
    <w:rsid w:val="0019483F"/>
    <w:rsid w:val="00194E63"/>
    <w:rsid w:val="0019578F"/>
    <w:rsid w:val="001966C1"/>
    <w:rsid w:val="00196B4A"/>
    <w:rsid w:val="00197678"/>
    <w:rsid w:val="00197FFC"/>
    <w:rsid w:val="001A0434"/>
    <w:rsid w:val="001A0A3E"/>
    <w:rsid w:val="001A1A49"/>
    <w:rsid w:val="001A2FE1"/>
    <w:rsid w:val="001A43E3"/>
    <w:rsid w:val="001A50FE"/>
    <w:rsid w:val="001A5544"/>
    <w:rsid w:val="001A6466"/>
    <w:rsid w:val="001A669B"/>
    <w:rsid w:val="001A693B"/>
    <w:rsid w:val="001A715D"/>
    <w:rsid w:val="001A746D"/>
    <w:rsid w:val="001A7833"/>
    <w:rsid w:val="001A7EAE"/>
    <w:rsid w:val="001B2E93"/>
    <w:rsid w:val="001B3419"/>
    <w:rsid w:val="001B4382"/>
    <w:rsid w:val="001B483A"/>
    <w:rsid w:val="001B4C78"/>
    <w:rsid w:val="001B55B8"/>
    <w:rsid w:val="001B6A18"/>
    <w:rsid w:val="001B6F75"/>
    <w:rsid w:val="001B7BE2"/>
    <w:rsid w:val="001C010A"/>
    <w:rsid w:val="001C05E5"/>
    <w:rsid w:val="001C06D1"/>
    <w:rsid w:val="001C0790"/>
    <w:rsid w:val="001C38D5"/>
    <w:rsid w:val="001C3F76"/>
    <w:rsid w:val="001C3F9A"/>
    <w:rsid w:val="001C6DF3"/>
    <w:rsid w:val="001D08D5"/>
    <w:rsid w:val="001D0948"/>
    <w:rsid w:val="001D318C"/>
    <w:rsid w:val="001D35AB"/>
    <w:rsid w:val="001D3B20"/>
    <w:rsid w:val="001D4388"/>
    <w:rsid w:val="001D4578"/>
    <w:rsid w:val="001D4781"/>
    <w:rsid w:val="001D5B19"/>
    <w:rsid w:val="001D62E2"/>
    <w:rsid w:val="001D7974"/>
    <w:rsid w:val="001D7BF9"/>
    <w:rsid w:val="001E00DA"/>
    <w:rsid w:val="001E2793"/>
    <w:rsid w:val="001E2A0C"/>
    <w:rsid w:val="001E30EC"/>
    <w:rsid w:val="001E5212"/>
    <w:rsid w:val="001E558B"/>
    <w:rsid w:val="001E5914"/>
    <w:rsid w:val="001F0107"/>
    <w:rsid w:val="001F0420"/>
    <w:rsid w:val="001F0A0E"/>
    <w:rsid w:val="001F185C"/>
    <w:rsid w:val="001F2F1A"/>
    <w:rsid w:val="001F3B65"/>
    <w:rsid w:val="001F3F28"/>
    <w:rsid w:val="001F4D61"/>
    <w:rsid w:val="001F5641"/>
    <w:rsid w:val="001F62B8"/>
    <w:rsid w:val="001F7122"/>
    <w:rsid w:val="002025D1"/>
    <w:rsid w:val="00203378"/>
    <w:rsid w:val="00203D11"/>
    <w:rsid w:val="002047BF"/>
    <w:rsid w:val="002051D0"/>
    <w:rsid w:val="00205E5B"/>
    <w:rsid w:val="00207373"/>
    <w:rsid w:val="00207631"/>
    <w:rsid w:val="002100E9"/>
    <w:rsid w:val="002134EC"/>
    <w:rsid w:val="00213541"/>
    <w:rsid w:val="00213634"/>
    <w:rsid w:val="0021497A"/>
    <w:rsid w:val="0021639C"/>
    <w:rsid w:val="00217234"/>
    <w:rsid w:val="0021725E"/>
    <w:rsid w:val="002203DB"/>
    <w:rsid w:val="002231D5"/>
    <w:rsid w:val="00223CBD"/>
    <w:rsid w:val="0022455B"/>
    <w:rsid w:val="002248A8"/>
    <w:rsid w:val="00224C2E"/>
    <w:rsid w:val="0022582C"/>
    <w:rsid w:val="002258A8"/>
    <w:rsid w:val="0022670D"/>
    <w:rsid w:val="00226808"/>
    <w:rsid w:val="00226825"/>
    <w:rsid w:val="00226F7A"/>
    <w:rsid w:val="00227896"/>
    <w:rsid w:val="002302D5"/>
    <w:rsid w:val="0023079E"/>
    <w:rsid w:val="002307E3"/>
    <w:rsid w:val="00230ACF"/>
    <w:rsid w:val="002317AB"/>
    <w:rsid w:val="00231D8A"/>
    <w:rsid w:val="00232D2D"/>
    <w:rsid w:val="002332FB"/>
    <w:rsid w:val="00233BB2"/>
    <w:rsid w:val="0023537D"/>
    <w:rsid w:val="00235B78"/>
    <w:rsid w:val="00235D87"/>
    <w:rsid w:val="00240750"/>
    <w:rsid w:val="0024095E"/>
    <w:rsid w:val="00242A1A"/>
    <w:rsid w:val="00243DD1"/>
    <w:rsid w:val="002443A8"/>
    <w:rsid w:val="002446DD"/>
    <w:rsid w:val="00245352"/>
    <w:rsid w:val="00245454"/>
    <w:rsid w:val="00245BDC"/>
    <w:rsid w:val="002473D1"/>
    <w:rsid w:val="00247AA5"/>
    <w:rsid w:val="00247DF2"/>
    <w:rsid w:val="00252A93"/>
    <w:rsid w:val="0025394E"/>
    <w:rsid w:val="0025399F"/>
    <w:rsid w:val="0025403E"/>
    <w:rsid w:val="0025449B"/>
    <w:rsid w:val="002545C0"/>
    <w:rsid w:val="00255042"/>
    <w:rsid w:val="002558AB"/>
    <w:rsid w:val="00260E71"/>
    <w:rsid w:val="00260EAD"/>
    <w:rsid w:val="00261653"/>
    <w:rsid w:val="00261F4A"/>
    <w:rsid w:val="002621BE"/>
    <w:rsid w:val="0026291D"/>
    <w:rsid w:val="00262931"/>
    <w:rsid w:val="00266157"/>
    <w:rsid w:val="00270016"/>
    <w:rsid w:val="0027130E"/>
    <w:rsid w:val="00271535"/>
    <w:rsid w:val="00271B5A"/>
    <w:rsid w:val="0027201A"/>
    <w:rsid w:val="00273D1E"/>
    <w:rsid w:val="00273E49"/>
    <w:rsid w:val="00274AA7"/>
    <w:rsid w:val="00274DB0"/>
    <w:rsid w:val="00275236"/>
    <w:rsid w:val="00275655"/>
    <w:rsid w:val="00277624"/>
    <w:rsid w:val="00280B69"/>
    <w:rsid w:val="00281CD5"/>
    <w:rsid w:val="002855AE"/>
    <w:rsid w:val="00286133"/>
    <w:rsid w:val="00286A7D"/>
    <w:rsid w:val="00287381"/>
    <w:rsid w:val="00287697"/>
    <w:rsid w:val="00287E9C"/>
    <w:rsid w:val="00290301"/>
    <w:rsid w:val="0029184E"/>
    <w:rsid w:val="00292728"/>
    <w:rsid w:val="00293E93"/>
    <w:rsid w:val="002943B7"/>
    <w:rsid w:val="0029492A"/>
    <w:rsid w:val="00295B83"/>
    <w:rsid w:val="002A17C8"/>
    <w:rsid w:val="002A1C5C"/>
    <w:rsid w:val="002A2BA3"/>
    <w:rsid w:val="002A3167"/>
    <w:rsid w:val="002A3FEB"/>
    <w:rsid w:val="002A42BB"/>
    <w:rsid w:val="002A4664"/>
    <w:rsid w:val="002A4A7B"/>
    <w:rsid w:val="002A505E"/>
    <w:rsid w:val="002A59BB"/>
    <w:rsid w:val="002A63DE"/>
    <w:rsid w:val="002A689F"/>
    <w:rsid w:val="002A720F"/>
    <w:rsid w:val="002A7331"/>
    <w:rsid w:val="002B312B"/>
    <w:rsid w:val="002B468C"/>
    <w:rsid w:val="002B477D"/>
    <w:rsid w:val="002B5530"/>
    <w:rsid w:val="002B73DE"/>
    <w:rsid w:val="002B73FA"/>
    <w:rsid w:val="002C095C"/>
    <w:rsid w:val="002C0D49"/>
    <w:rsid w:val="002C32AA"/>
    <w:rsid w:val="002C3563"/>
    <w:rsid w:val="002C3878"/>
    <w:rsid w:val="002C3A1D"/>
    <w:rsid w:val="002C3BF2"/>
    <w:rsid w:val="002C486E"/>
    <w:rsid w:val="002C4B8B"/>
    <w:rsid w:val="002C5D0E"/>
    <w:rsid w:val="002C6B48"/>
    <w:rsid w:val="002C6C20"/>
    <w:rsid w:val="002C6FC8"/>
    <w:rsid w:val="002C7DC7"/>
    <w:rsid w:val="002D257C"/>
    <w:rsid w:val="002D2E7C"/>
    <w:rsid w:val="002D33F3"/>
    <w:rsid w:val="002D3E28"/>
    <w:rsid w:val="002D53A9"/>
    <w:rsid w:val="002D5470"/>
    <w:rsid w:val="002D5732"/>
    <w:rsid w:val="002D5E89"/>
    <w:rsid w:val="002D66E9"/>
    <w:rsid w:val="002D7400"/>
    <w:rsid w:val="002E0323"/>
    <w:rsid w:val="002E0E79"/>
    <w:rsid w:val="002E16A0"/>
    <w:rsid w:val="002E1FD4"/>
    <w:rsid w:val="002E2159"/>
    <w:rsid w:val="002E2D56"/>
    <w:rsid w:val="002E388B"/>
    <w:rsid w:val="002E3A5F"/>
    <w:rsid w:val="002E4BCF"/>
    <w:rsid w:val="002E5010"/>
    <w:rsid w:val="002E5D4B"/>
    <w:rsid w:val="002E6836"/>
    <w:rsid w:val="002E7B26"/>
    <w:rsid w:val="002F0193"/>
    <w:rsid w:val="002F03AE"/>
    <w:rsid w:val="002F1343"/>
    <w:rsid w:val="002F1519"/>
    <w:rsid w:val="002F156C"/>
    <w:rsid w:val="002F1736"/>
    <w:rsid w:val="002F2DF1"/>
    <w:rsid w:val="002F302B"/>
    <w:rsid w:val="002F30D9"/>
    <w:rsid w:val="002F4053"/>
    <w:rsid w:val="002F5754"/>
    <w:rsid w:val="002F608F"/>
    <w:rsid w:val="002F621B"/>
    <w:rsid w:val="002F6CA1"/>
    <w:rsid w:val="002F753A"/>
    <w:rsid w:val="002F7CBC"/>
    <w:rsid w:val="00300934"/>
    <w:rsid w:val="00300CF4"/>
    <w:rsid w:val="003012B2"/>
    <w:rsid w:val="00301D92"/>
    <w:rsid w:val="0030364D"/>
    <w:rsid w:val="0030378B"/>
    <w:rsid w:val="00303EB7"/>
    <w:rsid w:val="00306779"/>
    <w:rsid w:val="00311EE4"/>
    <w:rsid w:val="003126BB"/>
    <w:rsid w:val="003128BD"/>
    <w:rsid w:val="0031318E"/>
    <w:rsid w:val="0031343C"/>
    <w:rsid w:val="003142A2"/>
    <w:rsid w:val="003145E0"/>
    <w:rsid w:val="0031566F"/>
    <w:rsid w:val="0031579D"/>
    <w:rsid w:val="00315E72"/>
    <w:rsid w:val="0031663B"/>
    <w:rsid w:val="00316C76"/>
    <w:rsid w:val="00317DB8"/>
    <w:rsid w:val="003204A2"/>
    <w:rsid w:val="00320F67"/>
    <w:rsid w:val="00322B33"/>
    <w:rsid w:val="00323B96"/>
    <w:rsid w:val="00324C4E"/>
    <w:rsid w:val="0032587D"/>
    <w:rsid w:val="003274F3"/>
    <w:rsid w:val="00327CFF"/>
    <w:rsid w:val="00330658"/>
    <w:rsid w:val="00330F14"/>
    <w:rsid w:val="00331144"/>
    <w:rsid w:val="003338C2"/>
    <w:rsid w:val="00334E80"/>
    <w:rsid w:val="00335765"/>
    <w:rsid w:val="00336378"/>
    <w:rsid w:val="00337B25"/>
    <w:rsid w:val="00340195"/>
    <w:rsid w:val="00340B44"/>
    <w:rsid w:val="00340C29"/>
    <w:rsid w:val="003411A4"/>
    <w:rsid w:val="00342266"/>
    <w:rsid w:val="00342C47"/>
    <w:rsid w:val="00344353"/>
    <w:rsid w:val="00344EEC"/>
    <w:rsid w:val="00344F93"/>
    <w:rsid w:val="003452FD"/>
    <w:rsid w:val="00345F59"/>
    <w:rsid w:val="0034651D"/>
    <w:rsid w:val="00351F69"/>
    <w:rsid w:val="00353A02"/>
    <w:rsid w:val="00354C86"/>
    <w:rsid w:val="00356F13"/>
    <w:rsid w:val="00357DCD"/>
    <w:rsid w:val="00361368"/>
    <w:rsid w:val="00363086"/>
    <w:rsid w:val="00363D9D"/>
    <w:rsid w:val="00364D17"/>
    <w:rsid w:val="00366244"/>
    <w:rsid w:val="00366D5F"/>
    <w:rsid w:val="003675A5"/>
    <w:rsid w:val="00367DAB"/>
    <w:rsid w:val="003733BA"/>
    <w:rsid w:val="00373DA7"/>
    <w:rsid w:val="00377F00"/>
    <w:rsid w:val="00380DA9"/>
    <w:rsid w:val="00380FA6"/>
    <w:rsid w:val="003836F7"/>
    <w:rsid w:val="00383836"/>
    <w:rsid w:val="00384333"/>
    <w:rsid w:val="003844B9"/>
    <w:rsid w:val="00385F8A"/>
    <w:rsid w:val="003861DB"/>
    <w:rsid w:val="00386984"/>
    <w:rsid w:val="00387FEA"/>
    <w:rsid w:val="00391503"/>
    <w:rsid w:val="00391B19"/>
    <w:rsid w:val="0039249F"/>
    <w:rsid w:val="003945D7"/>
    <w:rsid w:val="00394EF4"/>
    <w:rsid w:val="003957F0"/>
    <w:rsid w:val="003964F3"/>
    <w:rsid w:val="0039682B"/>
    <w:rsid w:val="003A028F"/>
    <w:rsid w:val="003A02C6"/>
    <w:rsid w:val="003A1E81"/>
    <w:rsid w:val="003A2170"/>
    <w:rsid w:val="003A2489"/>
    <w:rsid w:val="003A2ACF"/>
    <w:rsid w:val="003A3AA7"/>
    <w:rsid w:val="003A49F2"/>
    <w:rsid w:val="003A50BB"/>
    <w:rsid w:val="003A7875"/>
    <w:rsid w:val="003A7E78"/>
    <w:rsid w:val="003A7FCA"/>
    <w:rsid w:val="003B0572"/>
    <w:rsid w:val="003B157E"/>
    <w:rsid w:val="003B1881"/>
    <w:rsid w:val="003B20BF"/>
    <w:rsid w:val="003B2B46"/>
    <w:rsid w:val="003B3FF5"/>
    <w:rsid w:val="003B4D9D"/>
    <w:rsid w:val="003B5828"/>
    <w:rsid w:val="003B6211"/>
    <w:rsid w:val="003B7C3E"/>
    <w:rsid w:val="003B7D9C"/>
    <w:rsid w:val="003B7DD1"/>
    <w:rsid w:val="003C0133"/>
    <w:rsid w:val="003C05A5"/>
    <w:rsid w:val="003C18BC"/>
    <w:rsid w:val="003C1E2B"/>
    <w:rsid w:val="003C2087"/>
    <w:rsid w:val="003C2837"/>
    <w:rsid w:val="003C3316"/>
    <w:rsid w:val="003C4A42"/>
    <w:rsid w:val="003C5DEB"/>
    <w:rsid w:val="003C6BA6"/>
    <w:rsid w:val="003C6F86"/>
    <w:rsid w:val="003C715E"/>
    <w:rsid w:val="003C7DD3"/>
    <w:rsid w:val="003D0634"/>
    <w:rsid w:val="003D0697"/>
    <w:rsid w:val="003D1B77"/>
    <w:rsid w:val="003D22D6"/>
    <w:rsid w:val="003D2564"/>
    <w:rsid w:val="003D27FE"/>
    <w:rsid w:val="003D2AC0"/>
    <w:rsid w:val="003D2DD5"/>
    <w:rsid w:val="003D3893"/>
    <w:rsid w:val="003D41D6"/>
    <w:rsid w:val="003D4749"/>
    <w:rsid w:val="003D4FE7"/>
    <w:rsid w:val="003D597A"/>
    <w:rsid w:val="003D5C2E"/>
    <w:rsid w:val="003D69D3"/>
    <w:rsid w:val="003E1091"/>
    <w:rsid w:val="003E251E"/>
    <w:rsid w:val="003E33C0"/>
    <w:rsid w:val="003E42B5"/>
    <w:rsid w:val="003E4A94"/>
    <w:rsid w:val="003E4B69"/>
    <w:rsid w:val="003E4F22"/>
    <w:rsid w:val="003E54FB"/>
    <w:rsid w:val="003E57B1"/>
    <w:rsid w:val="003E6AD8"/>
    <w:rsid w:val="003E718D"/>
    <w:rsid w:val="003E7BF8"/>
    <w:rsid w:val="003F0113"/>
    <w:rsid w:val="003F06AD"/>
    <w:rsid w:val="003F082D"/>
    <w:rsid w:val="003F1EAE"/>
    <w:rsid w:val="003F2D22"/>
    <w:rsid w:val="003F31A2"/>
    <w:rsid w:val="003F3EB2"/>
    <w:rsid w:val="003F43E5"/>
    <w:rsid w:val="003F4535"/>
    <w:rsid w:val="003F4A8F"/>
    <w:rsid w:val="003F4CF0"/>
    <w:rsid w:val="003F68A7"/>
    <w:rsid w:val="003F7C33"/>
    <w:rsid w:val="00400744"/>
    <w:rsid w:val="00402A3C"/>
    <w:rsid w:val="00404155"/>
    <w:rsid w:val="004043EE"/>
    <w:rsid w:val="004065B2"/>
    <w:rsid w:val="00410749"/>
    <w:rsid w:val="0041140C"/>
    <w:rsid w:val="00414E02"/>
    <w:rsid w:val="00416A99"/>
    <w:rsid w:val="004170AA"/>
    <w:rsid w:val="00417C5C"/>
    <w:rsid w:val="00420A0A"/>
    <w:rsid w:val="004213F9"/>
    <w:rsid w:val="004215D0"/>
    <w:rsid w:val="0042270A"/>
    <w:rsid w:val="00422A0F"/>
    <w:rsid w:val="00422EA6"/>
    <w:rsid w:val="004236A5"/>
    <w:rsid w:val="004246CA"/>
    <w:rsid w:val="004254C2"/>
    <w:rsid w:val="004258F1"/>
    <w:rsid w:val="00425DEA"/>
    <w:rsid w:val="004274E5"/>
    <w:rsid w:val="00430F6C"/>
    <w:rsid w:val="00431439"/>
    <w:rsid w:val="00431AF3"/>
    <w:rsid w:val="00431BEC"/>
    <w:rsid w:val="00432E92"/>
    <w:rsid w:val="0043368A"/>
    <w:rsid w:val="004338C4"/>
    <w:rsid w:val="00433C8A"/>
    <w:rsid w:val="00434722"/>
    <w:rsid w:val="00435EC3"/>
    <w:rsid w:val="00436378"/>
    <w:rsid w:val="004363F1"/>
    <w:rsid w:val="0043691E"/>
    <w:rsid w:val="00436E4B"/>
    <w:rsid w:val="0043712B"/>
    <w:rsid w:val="00437295"/>
    <w:rsid w:val="004373E3"/>
    <w:rsid w:val="00437713"/>
    <w:rsid w:val="00437D01"/>
    <w:rsid w:val="00440387"/>
    <w:rsid w:val="00440777"/>
    <w:rsid w:val="00441392"/>
    <w:rsid w:val="00443D27"/>
    <w:rsid w:val="00445BF5"/>
    <w:rsid w:val="00445FB6"/>
    <w:rsid w:val="004463BF"/>
    <w:rsid w:val="00446FE7"/>
    <w:rsid w:val="00450587"/>
    <w:rsid w:val="004509FA"/>
    <w:rsid w:val="00451498"/>
    <w:rsid w:val="00451A5B"/>
    <w:rsid w:val="00453A9F"/>
    <w:rsid w:val="00453C1D"/>
    <w:rsid w:val="00453F78"/>
    <w:rsid w:val="00455ED4"/>
    <w:rsid w:val="00455EEF"/>
    <w:rsid w:val="00456ECA"/>
    <w:rsid w:val="00457A12"/>
    <w:rsid w:val="00460CEC"/>
    <w:rsid w:val="00463820"/>
    <w:rsid w:val="0046387A"/>
    <w:rsid w:val="00464BB4"/>
    <w:rsid w:val="00464EDB"/>
    <w:rsid w:val="00466275"/>
    <w:rsid w:val="004677B8"/>
    <w:rsid w:val="00472797"/>
    <w:rsid w:val="00473083"/>
    <w:rsid w:val="00473EE6"/>
    <w:rsid w:val="00473F8C"/>
    <w:rsid w:val="00475551"/>
    <w:rsid w:val="0047600F"/>
    <w:rsid w:val="004760D6"/>
    <w:rsid w:val="00476B11"/>
    <w:rsid w:val="00476E38"/>
    <w:rsid w:val="00477444"/>
    <w:rsid w:val="00477B0E"/>
    <w:rsid w:val="00480F02"/>
    <w:rsid w:val="00480F57"/>
    <w:rsid w:val="004816E2"/>
    <w:rsid w:val="0048219A"/>
    <w:rsid w:val="004831F7"/>
    <w:rsid w:val="0048518C"/>
    <w:rsid w:val="004852D3"/>
    <w:rsid w:val="004908E2"/>
    <w:rsid w:val="00490B99"/>
    <w:rsid w:val="00491C86"/>
    <w:rsid w:val="004926E3"/>
    <w:rsid w:val="00492EF3"/>
    <w:rsid w:val="00493B55"/>
    <w:rsid w:val="00493C65"/>
    <w:rsid w:val="00494BF9"/>
    <w:rsid w:val="00494ED7"/>
    <w:rsid w:val="00495A93"/>
    <w:rsid w:val="0049640B"/>
    <w:rsid w:val="0049749D"/>
    <w:rsid w:val="0049750B"/>
    <w:rsid w:val="00497E45"/>
    <w:rsid w:val="004A1686"/>
    <w:rsid w:val="004A16F8"/>
    <w:rsid w:val="004A1CC9"/>
    <w:rsid w:val="004A58A1"/>
    <w:rsid w:val="004A64E8"/>
    <w:rsid w:val="004B0185"/>
    <w:rsid w:val="004B0257"/>
    <w:rsid w:val="004B1579"/>
    <w:rsid w:val="004B166E"/>
    <w:rsid w:val="004B180F"/>
    <w:rsid w:val="004B19E6"/>
    <w:rsid w:val="004B26DA"/>
    <w:rsid w:val="004B2929"/>
    <w:rsid w:val="004B29A4"/>
    <w:rsid w:val="004B3240"/>
    <w:rsid w:val="004B40CA"/>
    <w:rsid w:val="004B4882"/>
    <w:rsid w:val="004B5706"/>
    <w:rsid w:val="004B5A10"/>
    <w:rsid w:val="004B5FF7"/>
    <w:rsid w:val="004B6EE6"/>
    <w:rsid w:val="004B721D"/>
    <w:rsid w:val="004B73CF"/>
    <w:rsid w:val="004C07C1"/>
    <w:rsid w:val="004C0A1E"/>
    <w:rsid w:val="004C0EAA"/>
    <w:rsid w:val="004C1607"/>
    <w:rsid w:val="004C3ED5"/>
    <w:rsid w:val="004C40C4"/>
    <w:rsid w:val="004C4BFF"/>
    <w:rsid w:val="004C4C75"/>
    <w:rsid w:val="004C5745"/>
    <w:rsid w:val="004C6B5D"/>
    <w:rsid w:val="004C7408"/>
    <w:rsid w:val="004D1CFA"/>
    <w:rsid w:val="004D25BA"/>
    <w:rsid w:val="004D25EA"/>
    <w:rsid w:val="004D2FAC"/>
    <w:rsid w:val="004D362A"/>
    <w:rsid w:val="004D3A93"/>
    <w:rsid w:val="004D4DAE"/>
    <w:rsid w:val="004D4F6B"/>
    <w:rsid w:val="004D56CD"/>
    <w:rsid w:val="004D5AD8"/>
    <w:rsid w:val="004D6C00"/>
    <w:rsid w:val="004D70FE"/>
    <w:rsid w:val="004D76CD"/>
    <w:rsid w:val="004E1704"/>
    <w:rsid w:val="004E2DCA"/>
    <w:rsid w:val="004E2E17"/>
    <w:rsid w:val="004E3763"/>
    <w:rsid w:val="004E37FA"/>
    <w:rsid w:val="004E4446"/>
    <w:rsid w:val="004E4CF4"/>
    <w:rsid w:val="004E513F"/>
    <w:rsid w:val="004E5418"/>
    <w:rsid w:val="004E5A16"/>
    <w:rsid w:val="004E5BF8"/>
    <w:rsid w:val="004E683E"/>
    <w:rsid w:val="004E7973"/>
    <w:rsid w:val="004F2BA6"/>
    <w:rsid w:val="004F2D31"/>
    <w:rsid w:val="004F33F0"/>
    <w:rsid w:val="004F36EB"/>
    <w:rsid w:val="004F4229"/>
    <w:rsid w:val="004F4BCB"/>
    <w:rsid w:val="004F627B"/>
    <w:rsid w:val="004F710A"/>
    <w:rsid w:val="004F7226"/>
    <w:rsid w:val="004F7379"/>
    <w:rsid w:val="005005A6"/>
    <w:rsid w:val="00500EBB"/>
    <w:rsid w:val="0050339A"/>
    <w:rsid w:val="00503BB4"/>
    <w:rsid w:val="0050437F"/>
    <w:rsid w:val="00504670"/>
    <w:rsid w:val="0050474C"/>
    <w:rsid w:val="00505C83"/>
    <w:rsid w:val="00505D44"/>
    <w:rsid w:val="00505F2B"/>
    <w:rsid w:val="00507873"/>
    <w:rsid w:val="005100F7"/>
    <w:rsid w:val="00510298"/>
    <w:rsid w:val="005110BD"/>
    <w:rsid w:val="00512984"/>
    <w:rsid w:val="005130A2"/>
    <w:rsid w:val="0051408A"/>
    <w:rsid w:val="00515B0E"/>
    <w:rsid w:val="00516CBE"/>
    <w:rsid w:val="0051739A"/>
    <w:rsid w:val="00517435"/>
    <w:rsid w:val="00517A7A"/>
    <w:rsid w:val="00517C9E"/>
    <w:rsid w:val="005202A9"/>
    <w:rsid w:val="00522989"/>
    <w:rsid w:val="0052316B"/>
    <w:rsid w:val="00523DEF"/>
    <w:rsid w:val="00525251"/>
    <w:rsid w:val="005254B8"/>
    <w:rsid w:val="0052790A"/>
    <w:rsid w:val="00530481"/>
    <w:rsid w:val="00530FE0"/>
    <w:rsid w:val="005313A0"/>
    <w:rsid w:val="005313DB"/>
    <w:rsid w:val="00531C97"/>
    <w:rsid w:val="00531E85"/>
    <w:rsid w:val="00532BAB"/>
    <w:rsid w:val="0053350B"/>
    <w:rsid w:val="005346D0"/>
    <w:rsid w:val="00534998"/>
    <w:rsid w:val="0053556E"/>
    <w:rsid w:val="00535B1E"/>
    <w:rsid w:val="00536637"/>
    <w:rsid w:val="00536E85"/>
    <w:rsid w:val="00540398"/>
    <w:rsid w:val="00542D66"/>
    <w:rsid w:val="005439F3"/>
    <w:rsid w:val="0054481B"/>
    <w:rsid w:val="00545961"/>
    <w:rsid w:val="00545F7C"/>
    <w:rsid w:val="00545FCD"/>
    <w:rsid w:val="00546F45"/>
    <w:rsid w:val="005479CA"/>
    <w:rsid w:val="00550198"/>
    <w:rsid w:val="00551A30"/>
    <w:rsid w:val="00551ACC"/>
    <w:rsid w:val="00552F7C"/>
    <w:rsid w:val="005533DF"/>
    <w:rsid w:val="00553D52"/>
    <w:rsid w:val="00554309"/>
    <w:rsid w:val="005543FA"/>
    <w:rsid w:val="00554491"/>
    <w:rsid w:val="00556204"/>
    <w:rsid w:val="00557F39"/>
    <w:rsid w:val="00565E0F"/>
    <w:rsid w:val="00566624"/>
    <w:rsid w:val="00567857"/>
    <w:rsid w:val="00567B26"/>
    <w:rsid w:val="005707D7"/>
    <w:rsid w:val="00570E42"/>
    <w:rsid w:val="00570F6F"/>
    <w:rsid w:val="005714F9"/>
    <w:rsid w:val="00572974"/>
    <w:rsid w:val="005737E3"/>
    <w:rsid w:val="00573BCD"/>
    <w:rsid w:val="00573D12"/>
    <w:rsid w:val="00573E51"/>
    <w:rsid w:val="00574AEB"/>
    <w:rsid w:val="00574EE4"/>
    <w:rsid w:val="00580589"/>
    <w:rsid w:val="00581A93"/>
    <w:rsid w:val="0058249E"/>
    <w:rsid w:val="005847A2"/>
    <w:rsid w:val="00585365"/>
    <w:rsid w:val="00585467"/>
    <w:rsid w:val="005907E5"/>
    <w:rsid w:val="00592162"/>
    <w:rsid w:val="0059235B"/>
    <w:rsid w:val="00592F85"/>
    <w:rsid w:val="005934F2"/>
    <w:rsid w:val="00593EF6"/>
    <w:rsid w:val="005942E6"/>
    <w:rsid w:val="0059648A"/>
    <w:rsid w:val="00596F43"/>
    <w:rsid w:val="00597B25"/>
    <w:rsid w:val="00597F66"/>
    <w:rsid w:val="005A03D7"/>
    <w:rsid w:val="005A102D"/>
    <w:rsid w:val="005A12DD"/>
    <w:rsid w:val="005A1732"/>
    <w:rsid w:val="005A2357"/>
    <w:rsid w:val="005A3352"/>
    <w:rsid w:val="005A49E3"/>
    <w:rsid w:val="005A505D"/>
    <w:rsid w:val="005A550D"/>
    <w:rsid w:val="005A608E"/>
    <w:rsid w:val="005A6BFD"/>
    <w:rsid w:val="005A7205"/>
    <w:rsid w:val="005B047A"/>
    <w:rsid w:val="005B335E"/>
    <w:rsid w:val="005B5667"/>
    <w:rsid w:val="005B643E"/>
    <w:rsid w:val="005B7C0E"/>
    <w:rsid w:val="005B7DF1"/>
    <w:rsid w:val="005B7F90"/>
    <w:rsid w:val="005C3000"/>
    <w:rsid w:val="005C4279"/>
    <w:rsid w:val="005C53A8"/>
    <w:rsid w:val="005C5A1F"/>
    <w:rsid w:val="005C6D9B"/>
    <w:rsid w:val="005D0FC7"/>
    <w:rsid w:val="005D1738"/>
    <w:rsid w:val="005D1A1C"/>
    <w:rsid w:val="005D2281"/>
    <w:rsid w:val="005D2D74"/>
    <w:rsid w:val="005D48F2"/>
    <w:rsid w:val="005D61D1"/>
    <w:rsid w:val="005D6609"/>
    <w:rsid w:val="005D686F"/>
    <w:rsid w:val="005D689A"/>
    <w:rsid w:val="005D68AC"/>
    <w:rsid w:val="005D6926"/>
    <w:rsid w:val="005E10DC"/>
    <w:rsid w:val="005E1AC2"/>
    <w:rsid w:val="005E25DB"/>
    <w:rsid w:val="005E262B"/>
    <w:rsid w:val="005E2B25"/>
    <w:rsid w:val="005E2F79"/>
    <w:rsid w:val="005E3820"/>
    <w:rsid w:val="005E4030"/>
    <w:rsid w:val="005E4948"/>
    <w:rsid w:val="005E4E9A"/>
    <w:rsid w:val="005E52A7"/>
    <w:rsid w:val="005E662D"/>
    <w:rsid w:val="005E6915"/>
    <w:rsid w:val="005E78BC"/>
    <w:rsid w:val="005F1084"/>
    <w:rsid w:val="005F36AB"/>
    <w:rsid w:val="005F3D02"/>
    <w:rsid w:val="005F6DFC"/>
    <w:rsid w:val="005F7213"/>
    <w:rsid w:val="005F7649"/>
    <w:rsid w:val="006009C0"/>
    <w:rsid w:val="00601280"/>
    <w:rsid w:val="006012A3"/>
    <w:rsid w:val="006026AA"/>
    <w:rsid w:val="00603B8B"/>
    <w:rsid w:val="00604DAA"/>
    <w:rsid w:val="0060795D"/>
    <w:rsid w:val="00610584"/>
    <w:rsid w:val="006105A8"/>
    <w:rsid w:val="006106A4"/>
    <w:rsid w:val="0061211A"/>
    <w:rsid w:val="00613D06"/>
    <w:rsid w:val="00613DFB"/>
    <w:rsid w:val="00615139"/>
    <w:rsid w:val="00615DAE"/>
    <w:rsid w:val="006218B7"/>
    <w:rsid w:val="00622E1E"/>
    <w:rsid w:val="00622E8E"/>
    <w:rsid w:val="00623931"/>
    <w:rsid w:val="00624243"/>
    <w:rsid w:val="00625E2C"/>
    <w:rsid w:val="00625FDB"/>
    <w:rsid w:val="006279ED"/>
    <w:rsid w:val="00631DA1"/>
    <w:rsid w:val="006323FE"/>
    <w:rsid w:val="006335C3"/>
    <w:rsid w:val="00634145"/>
    <w:rsid w:val="00634B9D"/>
    <w:rsid w:val="0063524A"/>
    <w:rsid w:val="00636340"/>
    <w:rsid w:val="0063645F"/>
    <w:rsid w:val="006368D5"/>
    <w:rsid w:val="006374C9"/>
    <w:rsid w:val="00640660"/>
    <w:rsid w:val="00640F75"/>
    <w:rsid w:val="0064114B"/>
    <w:rsid w:val="00641808"/>
    <w:rsid w:val="00642D70"/>
    <w:rsid w:val="00642F33"/>
    <w:rsid w:val="00643380"/>
    <w:rsid w:val="006442EC"/>
    <w:rsid w:val="00644DF1"/>
    <w:rsid w:val="006468EB"/>
    <w:rsid w:val="0064723F"/>
    <w:rsid w:val="00647559"/>
    <w:rsid w:val="006500F1"/>
    <w:rsid w:val="00652037"/>
    <w:rsid w:val="006525B7"/>
    <w:rsid w:val="00652DDF"/>
    <w:rsid w:val="00654679"/>
    <w:rsid w:val="006567DD"/>
    <w:rsid w:val="00656A93"/>
    <w:rsid w:val="00657EC3"/>
    <w:rsid w:val="00660256"/>
    <w:rsid w:val="00660D06"/>
    <w:rsid w:val="00661216"/>
    <w:rsid w:val="00661DA0"/>
    <w:rsid w:val="00661F75"/>
    <w:rsid w:val="00663990"/>
    <w:rsid w:val="00664550"/>
    <w:rsid w:val="00664AA0"/>
    <w:rsid w:val="0066710A"/>
    <w:rsid w:val="00667135"/>
    <w:rsid w:val="00670A20"/>
    <w:rsid w:val="00672500"/>
    <w:rsid w:val="00672715"/>
    <w:rsid w:val="00672A93"/>
    <w:rsid w:val="00672C4E"/>
    <w:rsid w:val="006732CF"/>
    <w:rsid w:val="006737FD"/>
    <w:rsid w:val="00675496"/>
    <w:rsid w:val="006761B2"/>
    <w:rsid w:val="0067652B"/>
    <w:rsid w:val="0068042C"/>
    <w:rsid w:val="006808BD"/>
    <w:rsid w:val="00680B6D"/>
    <w:rsid w:val="0068161F"/>
    <w:rsid w:val="0068249A"/>
    <w:rsid w:val="0068285B"/>
    <w:rsid w:val="00683DC6"/>
    <w:rsid w:val="00684D26"/>
    <w:rsid w:val="00686459"/>
    <w:rsid w:val="006868CC"/>
    <w:rsid w:val="00687C67"/>
    <w:rsid w:val="006909E6"/>
    <w:rsid w:val="00690C20"/>
    <w:rsid w:val="00691049"/>
    <w:rsid w:val="006925DB"/>
    <w:rsid w:val="00692B2F"/>
    <w:rsid w:val="00692E8C"/>
    <w:rsid w:val="00693EA8"/>
    <w:rsid w:val="00694DD2"/>
    <w:rsid w:val="00695098"/>
    <w:rsid w:val="0069538E"/>
    <w:rsid w:val="00695BD7"/>
    <w:rsid w:val="00695CCD"/>
    <w:rsid w:val="006A01B0"/>
    <w:rsid w:val="006A02B5"/>
    <w:rsid w:val="006A0DB8"/>
    <w:rsid w:val="006A10E0"/>
    <w:rsid w:val="006A35B2"/>
    <w:rsid w:val="006A3B46"/>
    <w:rsid w:val="006A3BE7"/>
    <w:rsid w:val="006A3EA9"/>
    <w:rsid w:val="006A4E27"/>
    <w:rsid w:val="006A5CA2"/>
    <w:rsid w:val="006A5F1D"/>
    <w:rsid w:val="006A6513"/>
    <w:rsid w:val="006A68EC"/>
    <w:rsid w:val="006A6908"/>
    <w:rsid w:val="006B07BA"/>
    <w:rsid w:val="006B2C0E"/>
    <w:rsid w:val="006B2FEA"/>
    <w:rsid w:val="006B56A1"/>
    <w:rsid w:val="006B60EC"/>
    <w:rsid w:val="006B62DD"/>
    <w:rsid w:val="006C0669"/>
    <w:rsid w:val="006C1433"/>
    <w:rsid w:val="006C1AE8"/>
    <w:rsid w:val="006C2BA3"/>
    <w:rsid w:val="006C305C"/>
    <w:rsid w:val="006C3509"/>
    <w:rsid w:val="006C3F05"/>
    <w:rsid w:val="006C3FE4"/>
    <w:rsid w:val="006C44AF"/>
    <w:rsid w:val="006C4C81"/>
    <w:rsid w:val="006C5103"/>
    <w:rsid w:val="006C5871"/>
    <w:rsid w:val="006C6032"/>
    <w:rsid w:val="006C6419"/>
    <w:rsid w:val="006D05DC"/>
    <w:rsid w:val="006D08CB"/>
    <w:rsid w:val="006D0C4F"/>
    <w:rsid w:val="006D1A92"/>
    <w:rsid w:val="006D2F55"/>
    <w:rsid w:val="006D35B8"/>
    <w:rsid w:val="006D44D2"/>
    <w:rsid w:val="006D450B"/>
    <w:rsid w:val="006D4510"/>
    <w:rsid w:val="006D5873"/>
    <w:rsid w:val="006D71E7"/>
    <w:rsid w:val="006D760E"/>
    <w:rsid w:val="006D7874"/>
    <w:rsid w:val="006E0372"/>
    <w:rsid w:val="006E2031"/>
    <w:rsid w:val="006E2481"/>
    <w:rsid w:val="006E2CB3"/>
    <w:rsid w:val="006E3999"/>
    <w:rsid w:val="006E43B7"/>
    <w:rsid w:val="006E64C9"/>
    <w:rsid w:val="006E6681"/>
    <w:rsid w:val="006E6835"/>
    <w:rsid w:val="006F0CFF"/>
    <w:rsid w:val="006F14C2"/>
    <w:rsid w:val="006F2105"/>
    <w:rsid w:val="006F222D"/>
    <w:rsid w:val="006F2714"/>
    <w:rsid w:val="006F2B18"/>
    <w:rsid w:val="006F61BB"/>
    <w:rsid w:val="006F64DA"/>
    <w:rsid w:val="006F6B10"/>
    <w:rsid w:val="006F7E63"/>
    <w:rsid w:val="00701DA2"/>
    <w:rsid w:val="00701FFF"/>
    <w:rsid w:val="00702C24"/>
    <w:rsid w:val="00704089"/>
    <w:rsid w:val="007041EE"/>
    <w:rsid w:val="00705C12"/>
    <w:rsid w:val="007071D8"/>
    <w:rsid w:val="00707E14"/>
    <w:rsid w:val="00710188"/>
    <w:rsid w:val="0071055F"/>
    <w:rsid w:val="0071116F"/>
    <w:rsid w:val="007115CD"/>
    <w:rsid w:val="00711A55"/>
    <w:rsid w:val="00712501"/>
    <w:rsid w:val="00712979"/>
    <w:rsid w:val="00712E2A"/>
    <w:rsid w:val="00714059"/>
    <w:rsid w:val="00714282"/>
    <w:rsid w:val="00715630"/>
    <w:rsid w:val="00715EF6"/>
    <w:rsid w:val="00716016"/>
    <w:rsid w:val="00716716"/>
    <w:rsid w:val="0071672A"/>
    <w:rsid w:val="0071683A"/>
    <w:rsid w:val="007175A1"/>
    <w:rsid w:val="007204D7"/>
    <w:rsid w:val="007216AC"/>
    <w:rsid w:val="00723149"/>
    <w:rsid w:val="00725222"/>
    <w:rsid w:val="0072575E"/>
    <w:rsid w:val="00725FF1"/>
    <w:rsid w:val="00726165"/>
    <w:rsid w:val="00727199"/>
    <w:rsid w:val="00727E4B"/>
    <w:rsid w:val="00731A09"/>
    <w:rsid w:val="00732D5F"/>
    <w:rsid w:val="007341AD"/>
    <w:rsid w:val="00734BB8"/>
    <w:rsid w:val="00734CF5"/>
    <w:rsid w:val="00734EB0"/>
    <w:rsid w:val="00736200"/>
    <w:rsid w:val="007403B0"/>
    <w:rsid w:val="00740C3A"/>
    <w:rsid w:val="00744192"/>
    <w:rsid w:val="0074492C"/>
    <w:rsid w:val="00745331"/>
    <w:rsid w:val="00745F00"/>
    <w:rsid w:val="00746A53"/>
    <w:rsid w:val="00746E4C"/>
    <w:rsid w:val="00750C35"/>
    <w:rsid w:val="00751FF3"/>
    <w:rsid w:val="007527B1"/>
    <w:rsid w:val="0075642E"/>
    <w:rsid w:val="00756CC7"/>
    <w:rsid w:val="00756D05"/>
    <w:rsid w:val="00757CEC"/>
    <w:rsid w:val="007603DD"/>
    <w:rsid w:val="00761CA8"/>
    <w:rsid w:val="00762CD7"/>
    <w:rsid w:val="00763761"/>
    <w:rsid w:val="00763FB4"/>
    <w:rsid w:val="00765753"/>
    <w:rsid w:val="00765831"/>
    <w:rsid w:val="00765E3F"/>
    <w:rsid w:val="007664D1"/>
    <w:rsid w:val="00766744"/>
    <w:rsid w:val="00766C47"/>
    <w:rsid w:val="00767266"/>
    <w:rsid w:val="00767C2C"/>
    <w:rsid w:val="0077002A"/>
    <w:rsid w:val="007709F9"/>
    <w:rsid w:val="00770A4D"/>
    <w:rsid w:val="007727C4"/>
    <w:rsid w:val="00773456"/>
    <w:rsid w:val="00773AB3"/>
    <w:rsid w:val="00774502"/>
    <w:rsid w:val="00775007"/>
    <w:rsid w:val="007757B8"/>
    <w:rsid w:val="00775A88"/>
    <w:rsid w:val="00776032"/>
    <w:rsid w:val="0077630C"/>
    <w:rsid w:val="00776734"/>
    <w:rsid w:val="00777202"/>
    <w:rsid w:val="00777E3B"/>
    <w:rsid w:val="007817EC"/>
    <w:rsid w:val="00781B78"/>
    <w:rsid w:val="00783095"/>
    <w:rsid w:val="0078333B"/>
    <w:rsid w:val="0078490F"/>
    <w:rsid w:val="00784AB2"/>
    <w:rsid w:val="007852C5"/>
    <w:rsid w:val="00787453"/>
    <w:rsid w:val="007910CA"/>
    <w:rsid w:val="00794C9C"/>
    <w:rsid w:val="00794EB5"/>
    <w:rsid w:val="00795C16"/>
    <w:rsid w:val="00795E51"/>
    <w:rsid w:val="0079752B"/>
    <w:rsid w:val="00797E00"/>
    <w:rsid w:val="00797F60"/>
    <w:rsid w:val="007A13F4"/>
    <w:rsid w:val="007A1AFE"/>
    <w:rsid w:val="007A3391"/>
    <w:rsid w:val="007A3A8A"/>
    <w:rsid w:val="007A406E"/>
    <w:rsid w:val="007A4414"/>
    <w:rsid w:val="007A4587"/>
    <w:rsid w:val="007A5C15"/>
    <w:rsid w:val="007A725A"/>
    <w:rsid w:val="007A79A1"/>
    <w:rsid w:val="007A79CB"/>
    <w:rsid w:val="007B074C"/>
    <w:rsid w:val="007B10C8"/>
    <w:rsid w:val="007B19E4"/>
    <w:rsid w:val="007B3385"/>
    <w:rsid w:val="007B37C3"/>
    <w:rsid w:val="007B46B5"/>
    <w:rsid w:val="007B53AF"/>
    <w:rsid w:val="007B68F6"/>
    <w:rsid w:val="007B7816"/>
    <w:rsid w:val="007C02AC"/>
    <w:rsid w:val="007C1BEA"/>
    <w:rsid w:val="007C2459"/>
    <w:rsid w:val="007C2E90"/>
    <w:rsid w:val="007C3603"/>
    <w:rsid w:val="007C5ACF"/>
    <w:rsid w:val="007C6F19"/>
    <w:rsid w:val="007C72B8"/>
    <w:rsid w:val="007C7655"/>
    <w:rsid w:val="007C77E2"/>
    <w:rsid w:val="007D0A7F"/>
    <w:rsid w:val="007D0BE4"/>
    <w:rsid w:val="007D11DA"/>
    <w:rsid w:val="007D21C0"/>
    <w:rsid w:val="007D2635"/>
    <w:rsid w:val="007D3B2A"/>
    <w:rsid w:val="007D4196"/>
    <w:rsid w:val="007D4771"/>
    <w:rsid w:val="007D5774"/>
    <w:rsid w:val="007D57B1"/>
    <w:rsid w:val="007D5DF4"/>
    <w:rsid w:val="007D5DF9"/>
    <w:rsid w:val="007D6094"/>
    <w:rsid w:val="007D7378"/>
    <w:rsid w:val="007D7F87"/>
    <w:rsid w:val="007E039B"/>
    <w:rsid w:val="007E06F7"/>
    <w:rsid w:val="007E0AFB"/>
    <w:rsid w:val="007E25B9"/>
    <w:rsid w:val="007E3AFC"/>
    <w:rsid w:val="007E4090"/>
    <w:rsid w:val="007E560C"/>
    <w:rsid w:val="007E5A7A"/>
    <w:rsid w:val="007E6F0A"/>
    <w:rsid w:val="007F00DF"/>
    <w:rsid w:val="007F1706"/>
    <w:rsid w:val="007F186D"/>
    <w:rsid w:val="007F2593"/>
    <w:rsid w:val="007F2989"/>
    <w:rsid w:val="007F2F34"/>
    <w:rsid w:val="007F319B"/>
    <w:rsid w:val="007F55C8"/>
    <w:rsid w:val="007F6B0E"/>
    <w:rsid w:val="007F7397"/>
    <w:rsid w:val="007F7DE3"/>
    <w:rsid w:val="00801900"/>
    <w:rsid w:val="00801BA2"/>
    <w:rsid w:val="00802439"/>
    <w:rsid w:val="008026F1"/>
    <w:rsid w:val="008028D5"/>
    <w:rsid w:val="00803026"/>
    <w:rsid w:val="008058D2"/>
    <w:rsid w:val="00807827"/>
    <w:rsid w:val="00807E71"/>
    <w:rsid w:val="00811033"/>
    <w:rsid w:val="0081136A"/>
    <w:rsid w:val="00811811"/>
    <w:rsid w:val="0081191E"/>
    <w:rsid w:val="008129AB"/>
    <w:rsid w:val="00812E8E"/>
    <w:rsid w:val="00813187"/>
    <w:rsid w:val="00816F48"/>
    <w:rsid w:val="00817198"/>
    <w:rsid w:val="0081728A"/>
    <w:rsid w:val="00817667"/>
    <w:rsid w:val="00820F62"/>
    <w:rsid w:val="00821CD3"/>
    <w:rsid w:val="008241CB"/>
    <w:rsid w:val="008242C3"/>
    <w:rsid w:val="00830530"/>
    <w:rsid w:val="0083067D"/>
    <w:rsid w:val="0083380F"/>
    <w:rsid w:val="00833F5B"/>
    <w:rsid w:val="008352F9"/>
    <w:rsid w:val="00836C08"/>
    <w:rsid w:val="00836CEA"/>
    <w:rsid w:val="00840014"/>
    <w:rsid w:val="0084041F"/>
    <w:rsid w:val="00843144"/>
    <w:rsid w:val="008438AE"/>
    <w:rsid w:val="00844525"/>
    <w:rsid w:val="008445DA"/>
    <w:rsid w:val="00844660"/>
    <w:rsid w:val="008447BC"/>
    <w:rsid w:val="00845A5D"/>
    <w:rsid w:val="00845B17"/>
    <w:rsid w:val="0084615B"/>
    <w:rsid w:val="00847884"/>
    <w:rsid w:val="008504E3"/>
    <w:rsid w:val="00851D87"/>
    <w:rsid w:val="00851F72"/>
    <w:rsid w:val="00853A5B"/>
    <w:rsid w:val="00854039"/>
    <w:rsid w:val="008542DF"/>
    <w:rsid w:val="0085432E"/>
    <w:rsid w:val="008543BF"/>
    <w:rsid w:val="00855065"/>
    <w:rsid w:val="008554ED"/>
    <w:rsid w:val="00855947"/>
    <w:rsid w:val="008618E3"/>
    <w:rsid w:val="00861B0E"/>
    <w:rsid w:val="00861DAA"/>
    <w:rsid w:val="00861E8C"/>
    <w:rsid w:val="0086227C"/>
    <w:rsid w:val="00862DEE"/>
    <w:rsid w:val="00864A5C"/>
    <w:rsid w:val="00865505"/>
    <w:rsid w:val="00867823"/>
    <w:rsid w:val="008709C4"/>
    <w:rsid w:val="00871EB1"/>
    <w:rsid w:val="00872DBD"/>
    <w:rsid w:val="00872F82"/>
    <w:rsid w:val="008751D3"/>
    <w:rsid w:val="00875AA6"/>
    <w:rsid w:val="00875F93"/>
    <w:rsid w:val="00877257"/>
    <w:rsid w:val="0087772B"/>
    <w:rsid w:val="00880225"/>
    <w:rsid w:val="0088152B"/>
    <w:rsid w:val="008826D0"/>
    <w:rsid w:val="008834EF"/>
    <w:rsid w:val="00883893"/>
    <w:rsid w:val="00883C16"/>
    <w:rsid w:val="00883F8E"/>
    <w:rsid w:val="0088403C"/>
    <w:rsid w:val="008847F8"/>
    <w:rsid w:val="00885161"/>
    <w:rsid w:val="008859E7"/>
    <w:rsid w:val="00885A37"/>
    <w:rsid w:val="00890733"/>
    <w:rsid w:val="00890DBC"/>
    <w:rsid w:val="00891129"/>
    <w:rsid w:val="0089153D"/>
    <w:rsid w:val="008934AF"/>
    <w:rsid w:val="00893ABD"/>
    <w:rsid w:val="00894E4A"/>
    <w:rsid w:val="00895000"/>
    <w:rsid w:val="00896EDF"/>
    <w:rsid w:val="0089719D"/>
    <w:rsid w:val="00897F9F"/>
    <w:rsid w:val="008A06CF"/>
    <w:rsid w:val="008A2F56"/>
    <w:rsid w:val="008A395C"/>
    <w:rsid w:val="008A44DE"/>
    <w:rsid w:val="008A47EC"/>
    <w:rsid w:val="008A5F7A"/>
    <w:rsid w:val="008A6E82"/>
    <w:rsid w:val="008B106F"/>
    <w:rsid w:val="008B11D5"/>
    <w:rsid w:val="008B1437"/>
    <w:rsid w:val="008B236E"/>
    <w:rsid w:val="008B257E"/>
    <w:rsid w:val="008B2B81"/>
    <w:rsid w:val="008B3FC7"/>
    <w:rsid w:val="008B569B"/>
    <w:rsid w:val="008B7265"/>
    <w:rsid w:val="008B74A9"/>
    <w:rsid w:val="008C006C"/>
    <w:rsid w:val="008C1E2F"/>
    <w:rsid w:val="008C2E12"/>
    <w:rsid w:val="008C300E"/>
    <w:rsid w:val="008C3CD1"/>
    <w:rsid w:val="008C4D5E"/>
    <w:rsid w:val="008C4F4C"/>
    <w:rsid w:val="008C5EBF"/>
    <w:rsid w:val="008C724A"/>
    <w:rsid w:val="008D1199"/>
    <w:rsid w:val="008D121B"/>
    <w:rsid w:val="008D1B33"/>
    <w:rsid w:val="008D35CA"/>
    <w:rsid w:val="008D55DB"/>
    <w:rsid w:val="008D5EEE"/>
    <w:rsid w:val="008D64BE"/>
    <w:rsid w:val="008D66D9"/>
    <w:rsid w:val="008D6C91"/>
    <w:rsid w:val="008D75D3"/>
    <w:rsid w:val="008D7D63"/>
    <w:rsid w:val="008E200E"/>
    <w:rsid w:val="008E3858"/>
    <w:rsid w:val="008E5629"/>
    <w:rsid w:val="008E6C7A"/>
    <w:rsid w:val="008E724E"/>
    <w:rsid w:val="008E7895"/>
    <w:rsid w:val="008F03A9"/>
    <w:rsid w:val="008F09F8"/>
    <w:rsid w:val="008F1C81"/>
    <w:rsid w:val="008F1E94"/>
    <w:rsid w:val="008F24BE"/>
    <w:rsid w:val="008F30FC"/>
    <w:rsid w:val="008F3B1B"/>
    <w:rsid w:val="008F4B9B"/>
    <w:rsid w:val="008F4FA1"/>
    <w:rsid w:val="008F6C6F"/>
    <w:rsid w:val="008F7033"/>
    <w:rsid w:val="0090166C"/>
    <w:rsid w:val="0090264D"/>
    <w:rsid w:val="00903697"/>
    <w:rsid w:val="00903911"/>
    <w:rsid w:val="009048CD"/>
    <w:rsid w:val="00904A55"/>
    <w:rsid w:val="00904D9E"/>
    <w:rsid w:val="00905A57"/>
    <w:rsid w:val="00906D1C"/>
    <w:rsid w:val="00910022"/>
    <w:rsid w:val="00910436"/>
    <w:rsid w:val="00910488"/>
    <w:rsid w:val="00910832"/>
    <w:rsid w:val="009126C6"/>
    <w:rsid w:val="00912CB5"/>
    <w:rsid w:val="00912EC8"/>
    <w:rsid w:val="00912F18"/>
    <w:rsid w:val="009136A1"/>
    <w:rsid w:val="00913EE1"/>
    <w:rsid w:val="0091429C"/>
    <w:rsid w:val="0091474E"/>
    <w:rsid w:val="00916CB6"/>
    <w:rsid w:val="00917F4E"/>
    <w:rsid w:val="00920503"/>
    <w:rsid w:val="00920900"/>
    <w:rsid w:val="00920BA0"/>
    <w:rsid w:val="00921758"/>
    <w:rsid w:val="0092357B"/>
    <w:rsid w:val="00924542"/>
    <w:rsid w:val="0092463D"/>
    <w:rsid w:val="0092665B"/>
    <w:rsid w:val="00926F3B"/>
    <w:rsid w:val="00927F47"/>
    <w:rsid w:val="009307CF"/>
    <w:rsid w:val="009311B7"/>
    <w:rsid w:val="009316B5"/>
    <w:rsid w:val="009337F8"/>
    <w:rsid w:val="009346F3"/>
    <w:rsid w:val="00936182"/>
    <w:rsid w:val="00936672"/>
    <w:rsid w:val="00936EFB"/>
    <w:rsid w:val="00937D88"/>
    <w:rsid w:val="00940571"/>
    <w:rsid w:val="009410EB"/>
    <w:rsid w:val="00941226"/>
    <w:rsid w:val="00941C10"/>
    <w:rsid w:val="009438C7"/>
    <w:rsid w:val="00944030"/>
    <w:rsid w:val="00944701"/>
    <w:rsid w:val="00944DFD"/>
    <w:rsid w:val="0094586A"/>
    <w:rsid w:val="00946B00"/>
    <w:rsid w:val="009473EC"/>
    <w:rsid w:val="00947AA5"/>
    <w:rsid w:val="0095243D"/>
    <w:rsid w:val="0095277A"/>
    <w:rsid w:val="00952A52"/>
    <w:rsid w:val="00953790"/>
    <w:rsid w:val="00953A7A"/>
    <w:rsid w:val="0095585C"/>
    <w:rsid w:val="00955ABC"/>
    <w:rsid w:val="00955B46"/>
    <w:rsid w:val="00956681"/>
    <w:rsid w:val="00956781"/>
    <w:rsid w:val="009567E0"/>
    <w:rsid w:val="009571ED"/>
    <w:rsid w:val="00957A36"/>
    <w:rsid w:val="00957BC4"/>
    <w:rsid w:val="00957E1D"/>
    <w:rsid w:val="009604F6"/>
    <w:rsid w:val="00962D95"/>
    <w:rsid w:val="009634E4"/>
    <w:rsid w:val="00966048"/>
    <w:rsid w:val="009674E5"/>
    <w:rsid w:val="00967A12"/>
    <w:rsid w:val="009709D9"/>
    <w:rsid w:val="00971830"/>
    <w:rsid w:val="0097446E"/>
    <w:rsid w:val="00975497"/>
    <w:rsid w:val="00975744"/>
    <w:rsid w:val="0097578C"/>
    <w:rsid w:val="00975DFA"/>
    <w:rsid w:val="00975F86"/>
    <w:rsid w:val="0097628E"/>
    <w:rsid w:val="00976BE9"/>
    <w:rsid w:val="00976DB6"/>
    <w:rsid w:val="00977FEA"/>
    <w:rsid w:val="00980067"/>
    <w:rsid w:val="009803A5"/>
    <w:rsid w:val="009815D5"/>
    <w:rsid w:val="00981859"/>
    <w:rsid w:val="00981FBF"/>
    <w:rsid w:val="00982009"/>
    <w:rsid w:val="00982283"/>
    <w:rsid w:val="009823DF"/>
    <w:rsid w:val="0098405F"/>
    <w:rsid w:val="009846D7"/>
    <w:rsid w:val="00985149"/>
    <w:rsid w:val="0098635B"/>
    <w:rsid w:val="0098680F"/>
    <w:rsid w:val="00986DF3"/>
    <w:rsid w:val="009900AF"/>
    <w:rsid w:val="00991334"/>
    <w:rsid w:val="00991B18"/>
    <w:rsid w:val="009923BB"/>
    <w:rsid w:val="0099327A"/>
    <w:rsid w:val="00993B07"/>
    <w:rsid w:val="00994231"/>
    <w:rsid w:val="009966D1"/>
    <w:rsid w:val="009A0296"/>
    <w:rsid w:val="009A2177"/>
    <w:rsid w:val="009A2CC8"/>
    <w:rsid w:val="009A303A"/>
    <w:rsid w:val="009A44E3"/>
    <w:rsid w:val="009A5AB2"/>
    <w:rsid w:val="009A6639"/>
    <w:rsid w:val="009A7997"/>
    <w:rsid w:val="009B064F"/>
    <w:rsid w:val="009B1BFC"/>
    <w:rsid w:val="009B38A8"/>
    <w:rsid w:val="009B4D0C"/>
    <w:rsid w:val="009B4DC1"/>
    <w:rsid w:val="009B5003"/>
    <w:rsid w:val="009B5673"/>
    <w:rsid w:val="009C09C3"/>
    <w:rsid w:val="009C1A07"/>
    <w:rsid w:val="009C1B2A"/>
    <w:rsid w:val="009C245D"/>
    <w:rsid w:val="009C2D0C"/>
    <w:rsid w:val="009C333C"/>
    <w:rsid w:val="009C3A1A"/>
    <w:rsid w:val="009C46DE"/>
    <w:rsid w:val="009C5078"/>
    <w:rsid w:val="009C5151"/>
    <w:rsid w:val="009C5605"/>
    <w:rsid w:val="009C77FF"/>
    <w:rsid w:val="009D1AFA"/>
    <w:rsid w:val="009D1B29"/>
    <w:rsid w:val="009D1EC5"/>
    <w:rsid w:val="009D1F76"/>
    <w:rsid w:val="009D2089"/>
    <w:rsid w:val="009D2216"/>
    <w:rsid w:val="009D2CF4"/>
    <w:rsid w:val="009D2E85"/>
    <w:rsid w:val="009D32CE"/>
    <w:rsid w:val="009D357F"/>
    <w:rsid w:val="009D3BE4"/>
    <w:rsid w:val="009D4436"/>
    <w:rsid w:val="009D4BA6"/>
    <w:rsid w:val="009D54A3"/>
    <w:rsid w:val="009D6A22"/>
    <w:rsid w:val="009D707E"/>
    <w:rsid w:val="009D7C01"/>
    <w:rsid w:val="009E0857"/>
    <w:rsid w:val="009E17A2"/>
    <w:rsid w:val="009E1907"/>
    <w:rsid w:val="009E2055"/>
    <w:rsid w:val="009E2E3A"/>
    <w:rsid w:val="009E3739"/>
    <w:rsid w:val="009E5B48"/>
    <w:rsid w:val="009E73B2"/>
    <w:rsid w:val="009F1973"/>
    <w:rsid w:val="009F1C2D"/>
    <w:rsid w:val="009F2881"/>
    <w:rsid w:val="009F2957"/>
    <w:rsid w:val="009F2E6F"/>
    <w:rsid w:val="009F2EC7"/>
    <w:rsid w:val="009F3438"/>
    <w:rsid w:val="009F38E7"/>
    <w:rsid w:val="009F4827"/>
    <w:rsid w:val="009F4B9B"/>
    <w:rsid w:val="009F5EEA"/>
    <w:rsid w:val="009F6B2E"/>
    <w:rsid w:val="009F6CE9"/>
    <w:rsid w:val="009F79E0"/>
    <w:rsid w:val="00A0085A"/>
    <w:rsid w:val="00A00C90"/>
    <w:rsid w:val="00A00DDE"/>
    <w:rsid w:val="00A028E1"/>
    <w:rsid w:val="00A042A0"/>
    <w:rsid w:val="00A05287"/>
    <w:rsid w:val="00A06007"/>
    <w:rsid w:val="00A069FB"/>
    <w:rsid w:val="00A1096F"/>
    <w:rsid w:val="00A11E41"/>
    <w:rsid w:val="00A12468"/>
    <w:rsid w:val="00A124A4"/>
    <w:rsid w:val="00A1358B"/>
    <w:rsid w:val="00A13FD6"/>
    <w:rsid w:val="00A150CF"/>
    <w:rsid w:val="00A159D9"/>
    <w:rsid w:val="00A15F9B"/>
    <w:rsid w:val="00A16071"/>
    <w:rsid w:val="00A1630F"/>
    <w:rsid w:val="00A16E43"/>
    <w:rsid w:val="00A178E9"/>
    <w:rsid w:val="00A17C7F"/>
    <w:rsid w:val="00A2013B"/>
    <w:rsid w:val="00A20B6B"/>
    <w:rsid w:val="00A23D40"/>
    <w:rsid w:val="00A2427B"/>
    <w:rsid w:val="00A24E04"/>
    <w:rsid w:val="00A27726"/>
    <w:rsid w:val="00A30447"/>
    <w:rsid w:val="00A31D87"/>
    <w:rsid w:val="00A362B0"/>
    <w:rsid w:val="00A366BC"/>
    <w:rsid w:val="00A36C3A"/>
    <w:rsid w:val="00A36D23"/>
    <w:rsid w:val="00A36F42"/>
    <w:rsid w:val="00A37C8D"/>
    <w:rsid w:val="00A4017B"/>
    <w:rsid w:val="00A41345"/>
    <w:rsid w:val="00A42056"/>
    <w:rsid w:val="00A43902"/>
    <w:rsid w:val="00A43D0E"/>
    <w:rsid w:val="00A50031"/>
    <w:rsid w:val="00A50651"/>
    <w:rsid w:val="00A50EFE"/>
    <w:rsid w:val="00A51F2B"/>
    <w:rsid w:val="00A52D74"/>
    <w:rsid w:val="00A535AC"/>
    <w:rsid w:val="00A545A2"/>
    <w:rsid w:val="00A56DC5"/>
    <w:rsid w:val="00A56F94"/>
    <w:rsid w:val="00A57ABC"/>
    <w:rsid w:val="00A6052E"/>
    <w:rsid w:val="00A60538"/>
    <w:rsid w:val="00A64E42"/>
    <w:rsid w:val="00A65189"/>
    <w:rsid w:val="00A661B9"/>
    <w:rsid w:val="00A676C2"/>
    <w:rsid w:val="00A7193B"/>
    <w:rsid w:val="00A7243A"/>
    <w:rsid w:val="00A72FAD"/>
    <w:rsid w:val="00A737BF"/>
    <w:rsid w:val="00A74630"/>
    <w:rsid w:val="00A749A4"/>
    <w:rsid w:val="00A7645F"/>
    <w:rsid w:val="00A769BC"/>
    <w:rsid w:val="00A76A37"/>
    <w:rsid w:val="00A77A32"/>
    <w:rsid w:val="00A77FE2"/>
    <w:rsid w:val="00A8022A"/>
    <w:rsid w:val="00A809F9"/>
    <w:rsid w:val="00A80E01"/>
    <w:rsid w:val="00A8106B"/>
    <w:rsid w:val="00A82A0B"/>
    <w:rsid w:val="00A82CC1"/>
    <w:rsid w:val="00A83180"/>
    <w:rsid w:val="00A83292"/>
    <w:rsid w:val="00A83779"/>
    <w:rsid w:val="00A83868"/>
    <w:rsid w:val="00A83A32"/>
    <w:rsid w:val="00A83B4D"/>
    <w:rsid w:val="00A850FE"/>
    <w:rsid w:val="00A857F9"/>
    <w:rsid w:val="00A85BB5"/>
    <w:rsid w:val="00A8615E"/>
    <w:rsid w:val="00A861CC"/>
    <w:rsid w:val="00A870F6"/>
    <w:rsid w:val="00A8788F"/>
    <w:rsid w:val="00A90086"/>
    <w:rsid w:val="00A90591"/>
    <w:rsid w:val="00A92935"/>
    <w:rsid w:val="00A9293E"/>
    <w:rsid w:val="00AA092F"/>
    <w:rsid w:val="00AA09B0"/>
    <w:rsid w:val="00AA0A35"/>
    <w:rsid w:val="00AA0CC0"/>
    <w:rsid w:val="00AA30EA"/>
    <w:rsid w:val="00AA3CB8"/>
    <w:rsid w:val="00AA51FD"/>
    <w:rsid w:val="00AA525B"/>
    <w:rsid w:val="00AA53E8"/>
    <w:rsid w:val="00AA5B10"/>
    <w:rsid w:val="00AA5C38"/>
    <w:rsid w:val="00AA5E9F"/>
    <w:rsid w:val="00AA5F9D"/>
    <w:rsid w:val="00AA75B3"/>
    <w:rsid w:val="00AA7A1C"/>
    <w:rsid w:val="00AA7A56"/>
    <w:rsid w:val="00AB1080"/>
    <w:rsid w:val="00AB2A18"/>
    <w:rsid w:val="00AB44A4"/>
    <w:rsid w:val="00AB58FB"/>
    <w:rsid w:val="00AB606F"/>
    <w:rsid w:val="00AB630A"/>
    <w:rsid w:val="00AB766B"/>
    <w:rsid w:val="00AC02E5"/>
    <w:rsid w:val="00AC0C6E"/>
    <w:rsid w:val="00AC0D86"/>
    <w:rsid w:val="00AC1935"/>
    <w:rsid w:val="00AC1FE3"/>
    <w:rsid w:val="00AC292F"/>
    <w:rsid w:val="00AC3D4F"/>
    <w:rsid w:val="00AC4B68"/>
    <w:rsid w:val="00AC5172"/>
    <w:rsid w:val="00AC6A1A"/>
    <w:rsid w:val="00AC6EB2"/>
    <w:rsid w:val="00AC7D49"/>
    <w:rsid w:val="00AC7DE8"/>
    <w:rsid w:val="00AC7E02"/>
    <w:rsid w:val="00AD1BD6"/>
    <w:rsid w:val="00AD2599"/>
    <w:rsid w:val="00AD3501"/>
    <w:rsid w:val="00AD3CD7"/>
    <w:rsid w:val="00AD6AAE"/>
    <w:rsid w:val="00AD762C"/>
    <w:rsid w:val="00AD7A1C"/>
    <w:rsid w:val="00AE09E1"/>
    <w:rsid w:val="00AE10C3"/>
    <w:rsid w:val="00AE1D9C"/>
    <w:rsid w:val="00AE2B73"/>
    <w:rsid w:val="00AE2D4E"/>
    <w:rsid w:val="00AE3603"/>
    <w:rsid w:val="00AE3CED"/>
    <w:rsid w:val="00AE420B"/>
    <w:rsid w:val="00AE4369"/>
    <w:rsid w:val="00AE4BA7"/>
    <w:rsid w:val="00AE5CF2"/>
    <w:rsid w:val="00AE5E30"/>
    <w:rsid w:val="00AE60AE"/>
    <w:rsid w:val="00AE6CDE"/>
    <w:rsid w:val="00AE7212"/>
    <w:rsid w:val="00AE7503"/>
    <w:rsid w:val="00AE7AD7"/>
    <w:rsid w:val="00AF1F36"/>
    <w:rsid w:val="00AF279B"/>
    <w:rsid w:val="00AF3118"/>
    <w:rsid w:val="00AF38BE"/>
    <w:rsid w:val="00AF6202"/>
    <w:rsid w:val="00AF697C"/>
    <w:rsid w:val="00AF6F6A"/>
    <w:rsid w:val="00AF7193"/>
    <w:rsid w:val="00AF76CE"/>
    <w:rsid w:val="00AF79D2"/>
    <w:rsid w:val="00B01AE7"/>
    <w:rsid w:val="00B01C76"/>
    <w:rsid w:val="00B03B1E"/>
    <w:rsid w:val="00B04342"/>
    <w:rsid w:val="00B04A1C"/>
    <w:rsid w:val="00B05139"/>
    <w:rsid w:val="00B06B70"/>
    <w:rsid w:val="00B076A8"/>
    <w:rsid w:val="00B07737"/>
    <w:rsid w:val="00B10B7F"/>
    <w:rsid w:val="00B11344"/>
    <w:rsid w:val="00B11E35"/>
    <w:rsid w:val="00B13DA9"/>
    <w:rsid w:val="00B1412B"/>
    <w:rsid w:val="00B14E59"/>
    <w:rsid w:val="00B15881"/>
    <w:rsid w:val="00B15C8D"/>
    <w:rsid w:val="00B16784"/>
    <w:rsid w:val="00B167B2"/>
    <w:rsid w:val="00B1797A"/>
    <w:rsid w:val="00B220AB"/>
    <w:rsid w:val="00B23239"/>
    <w:rsid w:val="00B240E1"/>
    <w:rsid w:val="00B254DC"/>
    <w:rsid w:val="00B25F98"/>
    <w:rsid w:val="00B260E3"/>
    <w:rsid w:val="00B27526"/>
    <w:rsid w:val="00B275C0"/>
    <w:rsid w:val="00B30B4B"/>
    <w:rsid w:val="00B3193E"/>
    <w:rsid w:val="00B327C9"/>
    <w:rsid w:val="00B328F4"/>
    <w:rsid w:val="00B347D3"/>
    <w:rsid w:val="00B35F2B"/>
    <w:rsid w:val="00B362FF"/>
    <w:rsid w:val="00B3732D"/>
    <w:rsid w:val="00B37959"/>
    <w:rsid w:val="00B379B1"/>
    <w:rsid w:val="00B409E8"/>
    <w:rsid w:val="00B40A01"/>
    <w:rsid w:val="00B414ED"/>
    <w:rsid w:val="00B41F38"/>
    <w:rsid w:val="00B4209E"/>
    <w:rsid w:val="00B420EB"/>
    <w:rsid w:val="00B4417D"/>
    <w:rsid w:val="00B45B56"/>
    <w:rsid w:val="00B46594"/>
    <w:rsid w:val="00B46B49"/>
    <w:rsid w:val="00B47F3E"/>
    <w:rsid w:val="00B47F83"/>
    <w:rsid w:val="00B51A42"/>
    <w:rsid w:val="00B53C3E"/>
    <w:rsid w:val="00B546A9"/>
    <w:rsid w:val="00B548E5"/>
    <w:rsid w:val="00B54ACA"/>
    <w:rsid w:val="00B57A79"/>
    <w:rsid w:val="00B57DC7"/>
    <w:rsid w:val="00B6001B"/>
    <w:rsid w:val="00B60234"/>
    <w:rsid w:val="00B60A35"/>
    <w:rsid w:val="00B60F2D"/>
    <w:rsid w:val="00B61018"/>
    <w:rsid w:val="00B6140C"/>
    <w:rsid w:val="00B61AA2"/>
    <w:rsid w:val="00B621F4"/>
    <w:rsid w:val="00B67078"/>
    <w:rsid w:val="00B70D81"/>
    <w:rsid w:val="00B71C60"/>
    <w:rsid w:val="00B72526"/>
    <w:rsid w:val="00B72550"/>
    <w:rsid w:val="00B741E4"/>
    <w:rsid w:val="00B742AC"/>
    <w:rsid w:val="00B75332"/>
    <w:rsid w:val="00B75A83"/>
    <w:rsid w:val="00B75E74"/>
    <w:rsid w:val="00B760D2"/>
    <w:rsid w:val="00B760DA"/>
    <w:rsid w:val="00B76A4B"/>
    <w:rsid w:val="00B77887"/>
    <w:rsid w:val="00B77923"/>
    <w:rsid w:val="00B8132C"/>
    <w:rsid w:val="00B820AC"/>
    <w:rsid w:val="00B841FF"/>
    <w:rsid w:val="00B853CF"/>
    <w:rsid w:val="00B854B8"/>
    <w:rsid w:val="00B8663B"/>
    <w:rsid w:val="00B86EEA"/>
    <w:rsid w:val="00B87C8E"/>
    <w:rsid w:val="00B909F6"/>
    <w:rsid w:val="00B91BA7"/>
    <w:rsid w:val="00B93346"/>
    <w:rsid w:val="00B9349C"/>
    <w:rsid w:val="00B9392C"/>
    <w:rsid w:val="00B93B39"/>
    <w:rsid w:val="00B93DB7"/>
    <w:rsid w:val="00B93DF9"/>
    <w:rsid w:val="00B93E86"/>
    <w:rsid w:val="00B950BA"/>
    <w:rsid w:val="00B952DA"/>
    <w:rsid w:val="00B957E5"/>
    <w:rsid w:val="00B964C9"/>
    <w:rsid w:val="00B96DA3"/>
    <w:rsid w:val="00B975E6"/>
    <w:rsid w:val="00BA055F"/>
    <w:rsid w:val="00BA1B32"/>
    <w:rsid w:val="00BA3121"/>
    <w:rsid w:val="00BA3564"/>
    <w:rsid w:val="00BA3674"/>
    <w:rsid w:val="00BA43DC"/>
    <w:rsid w:val="00BA524C"/>
    <w:rsid w:val="00BA6F0E"/>
    <w:rsid w:val="00BA7493"/>
    <w:rsid w:val="00BA7BB7"/>
    <w:rsid w:val="00BB12B0"/>
    <w:rsid w:val="00BB28AB"/>
    <w:rsid w:val="00BB2B03"/>
    <w:rsid w:val="00BB327F"/>
    <w:rsid w:val="00BB3358"/>
    <w:rsid w:val="00BB64E2"/>
    <w:rsid w:val="00BB6AAB"/>
    <w:rsid w:val="00BB6C94"/>
    <w:rsid w:val="00BC047A"/>
    <w:rsid w:val="00BC0F73"/>
    <w:rsid w:val="00BC14ED"/>
    <w:rsid w:val="00BC23B6"/>
    <w:rsid w:val="00BC3F88"/>
    <w:rsid w:val="00BC4119"/>
    <w:rsid w:val="00BC4D81"/>
    <w:rsid w:val="00BC4DAA"/>
    <w:rsid w:val="00BC7C58"/>
    <w:rsid w:val="00BD0108"/>
    <w:rsid w:val="00BD1B7A"/>
    <w:rsid w:val="00BD3CCD"/>
    <w:rsid w:val="00BD5A46"/>
    <w:rsid w:val="00BD5C0E"/>
    <w:rsid w:val="00BD5E62"/>
    <w:rsid w:val="00BD671C"/>
    <w:rsid w:val="00BD6ECF"/>
    <w:rsid w:val="00BD707B"/>
    <w:rsid w:val="00BD70F3"/>
    <w:rsid w:val="00BE0059"/>
    <w:rsid w:val="00BE0244"/>
    <w:rsid w:val="00BE0C76"/>
    <w:rsid w:val="00BE14B1"/>
    <w:rsid w:val="00BE1B21"/>
    <w:rsid w:val="00BE26B1"/>
    <w:rsid w:val="00BE480F"/>
    <w:rsid w:val="00BE49E8"/>
    <w:rsid w:val="00BE502E"/>
    <w:rsid w:val="00BE697A"/>
    <w:rsid w:val="00BE798F"/>
    <w:rsid w:val="00BF1342"/>
    <w:rsid w:val="00BF2199"/>
    <w:rsid w:val="00BF2CC1"/>
    <w:rsid w:val="00BF5BCD"/>
    <w:rsid w:val="00BF6AB1"/>
    <w:rsid w:val="00BF739E"/>
    <w:rsid w:val="00BF7B12"/>
    <w:rsid w:val="00C002C5"/>
    <w:rsid w:val="00C00550"/>
    <w:rsid w:val="00C01152"/>
    <w:rsid w:val="00C03F97"/>
    <w:rsid w:val="00C040C4"/>
    <w:rsid w:val="00C10F97"/>
    <w:rsid w:val="00C130F5"/>
    <w:rsid w:val="00C13E1F"/>
    <w:rsid w:val="00C14466"/>
    <w:rsid w:val="00C156B3"/>
    <w:rsid w:val="00C16213"/>
    <w:rsid w:val="00C16B82"/>
    <w:rsid w:val="00C177E1"/>
    <w:rsid w:val="00C209F0"/>
    <w:rsid w:val="00C21AEF"/>
    <w:rsid w:val="00C21BB3"/>
    <w:rsid w:val="00C23DF4"/>
    <w:rsid w:val="00C25869"/>
    <w:rsid w:val="00C25C01"/>
    <w:rsid w:val="00C25F61"/>
    <w:rsid w:val="00C276F7"/>
    <w:rsid w:val="00C3253B"/>
    <w:rsid w:val="00C3280E"/>
    <w:rsid w:val="00C32EEE"/>
    <w:rsid w:val="00C33E84"/>
    <w:rsid w:val="00C34432"/>
    <w:rsid w:val="00C34877"/>
    <w:rsid w:val="00C349F2"/>
    <w:rsid w:val="00C36439"/>
    <w:rsid w:val="00C368EC"/>
    <w:rsid w:val="00C371BC"/>
    <w:rsid w:val="00C37936"/>
    <w:rsid w:val="00C409D8"/>
    <w:rsid w:val="00C42982"/>
    <w:rsid w:val="00C43BD0"/>
    <w:rsid w:val="00C43DAE"/>
    <w:rsid w:val="00C448D5"/>
    <w:rsid w:val="00C448D9"/>
    <w:rsid w:val="00C44C0D"/>
    <w:rsid w:val="00C46D88"/>
    <w:rsid w:val="00C47721"/>
    <w:rsid w:val="00C47B1F"/>
    <w:rsid w:val="00C47B74"/>
    <w:rsid w:val="00C501C3"/>
    <w:rsid w:val="00C51164"/>
    <w:rsid w:val="00C51699"/>
    <w:rsid w:val="00C5215B"/>
    <w:rsid w:val="00C52C46"/>
    <w:rsid w:val="00C55BB0"/>
    <w:rsid w:val="00C57A7A"/>
    <w:rsid w:val="00C57B95"/>
    <w:rsid w:val="00C60E71"/>
    <w:rsid w:val="00C61969"/>
    <w:rsid w:val="00C62F4F"/>
    <w:rsid w:val="00C6515B"/>
    <w:rsid w:val="00C65446"/>
    <w:rsid w:val="00C656B3"/>
    <w:rsid w:val="00C663CF"/>
    <w:rsid w:val="00C66C3C"/>
    <w:rsid w:val="00C67071"/>
    <w:rsid w:val="00C67913"/>
    <w:rsid w:val="00C67FD0"/>
    <w:rsid w:val="00C7008F"/>
    <w:rsid w:val="00C705A2"/>
    <w:rsid w:val="00C70C99"/>
    <w:rsid w:val="00C7274C"/>
    <w:rsid w:val="00C72991"/>
    <w:rsid w:val="00C737B4"/>
    <w:rsid w:val="00C74292"/>
    <w:rsid w:val="00C7467E"/>
    <w:rsid w:val="00C7555E"/>
    <w:rsid w:val="00C768A9"/>
    <w:rsid w:val="00C76BE6"/>
    <w:rsid w:val="00C779B2"/>
    <w:rsid w:val="00C80AC1"/>
    <w:rsid w:val="00C81460"/>
    <w:rsid w:val="00C82515"/>
    <w:rsid w:val="00C82550"/>
    <w:rsid w:val="00C83131"/>
    <w:rsid w:val="00C832F0"/>
    <w:rsid w:val="00C84202"/>
    <w:rsid w:val="00C857A9"/>
    <w:rsid w:val="00C87188"/>
    <w:rsid w:val="00C87440"/>
    <w:rsid w:val="00C87AC9"/>
    <w:rsid w:val="00C92114"/>
    <w:rsid w:val="00C936E3"/>
    <w:rsid w:val="00CA0685"/>
    <w:rsid w:val="00CA0B10"/>
    <w:rsid w:val="00CA2314"/>
    <w:rsid w:val="00CA2894"/>
    <w:rsid w:val="00CA2961"/>
    <w:rsid w:val="00CA31E2"/>
    <w:rsid w:val="00CA3B84"/>
    <w:rsid w:val="00CA4046"/>
    <w:rsid w:val="00CA4B58"/>
    <w:rsid w:val="00CA4E6D"/>
    <w:rsid w:val="00CA628A"/>
    <w:rsid w:val="00CA6394"/>
    <w:rsid w:val="00CA6B05"/>
    <w:rsid w:val="00CA6E4F"/>
    <w:rsid w:val="00CB072B"/>
    <w:rsid w:val="00CB2242"/>
    <w:rsid w:val="00CB265F"/>
    <w:rsid w:val="00CB321C"/>
    <w:rsid w:val="00CB446A"/>
    <w:rsid w:val="00CB4611"/>
    <w:rsid w:val="00CB6000"/>
    <w:rsid w:val="00CB69B0"/>
    <w:rsid w:val="00CC0021"/>
    <w:rsid w:val="00CC0BDB"/>
    <w:rsid w:val="00CC1AFC"/>
    <w:rsid w:val="00CC316F"/>
    <w:rsid w:val="00CC3266"/>
    <w:rsid w:val="00CC4326"/>
    <w:rsid w:val="00CC78CD"/>
    <w:rsid w:val="00CD2583"/>
    <w:rsid w:val="00CD266A"/>
    <w:rsid w:val="00CD2D5A"/>
    <w:rsid w:val="00CD2F04"/>
    <w:rsid w:val="00CD30B4"/>
    <w:rsid w:val="00CD4C35"/>
    <w:rsid w:val="00CD5466"/>
    <w:rsid w:val="00CD6B82"/>
    <w:rsid w:val="00CD72E5"/>
    <w:rsid w:val="00CD7543"/>
    <w:rsid w:val="00CE02A3"/>
    <w:rsid w:val="00CE0BFC"/>
    <w:rsid w:val="00CE2737"/>
    <w:rsid w:val="00CE27EB"/>
    <w:rsid w:val="00CE50D9"/>
    <w:rsid w:val="00CF01CF"/>
    <w:rsid w:val="00CF1A87"/>
    <w:rsid w:val="00CF21EE"/>
    <w:rsid w:val="00CF2479"/>
    <w:rsid w:val="00CF28C9"/>
    <w:rsid w:val="00CF2FC7"/>
    <w:rsid w:val="00CF355F"/>
    <w:rsid w:val="00CF3C30"/>
    <w:rsid w:val="00CF6626"/>
    <w:rsid w:val="00CF6983"/>
    <w:rsid w:val="00CF6F2E"/>
    <w:rsid w:val="00D00008"/>
    <w:rsid w:val="00D005D5"/>
    <w:rsid w:val="00D01270"/>
    <w:rsid w:val="00D022FE"/>
    <w:rsid w:val="00D032FD"/>
    <w:rsid w:val="00D03D69"/>
    <w:rsid w:val="00D03E58"/>
    <w:rsid w:val="00D065BB"/>
    <w:rsid w:val="00D06E79"/>
    <w:rsid w:val="00D07140"/>
    <w:rsid w:val="00D07514"/>
    <w:rsid w:val="00D1025A"/>
    <w:rsid w:val="00D10A51"/>
    <w:rsid w:val="00D13D96"/>
    <w:rsid w:val="00D14778"/>
    <w:rsid w:val="00D162E0"/>
    <w:rsid w:val="00D16359"/>
    <w:rsid w:val="00D165FA"/>
    <w:rsid w:val="00D167CA"/>
    <w:rsid w:val="00D17C6F"/>
    <w:rsid w:val="00D17D9A"/>
    <w:rsid w:val="00D219D4"/>
    <w:rsid w:val="00D222A4"/>
    <w:rsid w:val="00D23611"/>
    <w:rsid w:val="00D23626"/>
    <w:rsid w:val="00D2387B"/>
    <w:rsid w:val="00D240A4"/>
    <w:rsid w:val="00D2471E"/>
    <w:rsid w:val="00D24782"/>
    <w:rsid w:val="00D2530A"/>
    <w:rsid w:val="00D2538B"/>
    <w:rsid w:val="00D27031"/>
    <w:rsid w:val="00D27EF2"/>
    <w:rsid w:val="00D30B90"/>
    <w:rsid w:val="00D32103"/>
    <w:rsid w:val="00D32508"/>
    <w:rsid w:val="00D35101"/>
    <w:rsid w:val="00D3526E"/>
    <w:rsid w:val="00D35746"/>
    <w:rsid w:val="00D35FC0"/>
    <w:rsid w:val="00D37B44"/>
    <w:rsid w:val="00D37EA5"/>
    <w:rsid w:val="00D4122F"/>
    <w:rsid w:val="00D415ED"/>
    <w:rsid w:val="00D422ED"/>
    <w:rsid w:val="00D42305"/>
    <w:rsid w:val="00D4377B"/>
    <w:rsid w:val="00D437F0"/>
    <w:rsid w:val="00D44219"/>
    <w:rsid w:val="00D44FF7"/>
    <w:rsid w:val="00D4511A"/>
    <w:rsid w:val="00D4796C"/>
    <w:rsid w:val="00D47A0D"/>
    <w:rsid w:val="00D47B78"/>
    <w:rsid w:val="00D51590"/>
    <w:rsid w:val="00D5194D"/>
    <w:rsid w:val="00D52CBA"/>
    <w:rsid w:val="00D53E83"/>
    <w:rsid w:val="00D54311"/>
    <w:rsid w:val="00D547E9"/>
    <w:rsid w:val="00D551DE"/>
    <w:rsid w:val="00D601B1"/>
    <w:rsid w:val="00D61958"/>
    <w:rsid w:val="00D630FF"/>
    <w:rsid w:val="00D64156"/>
    <w:rsid w:val="00D6537C"/>
    <w:rsid w:val="00D65F72"/>
    <w:rsid w:val="00D67DEF"/>
    <w:rsid w:val="00D70215"/>
    <w:rsid w:val="00D705F0"/>
    <w:rsid w:val="00D7274D"/>
    <w:rsid w:val="00D72A77"/>
    <w:rsid w:val="00D74096"/>
    <w:rsid w:val="00D748C4"/>
    <w:rsid w:val="00D76F71"/>
    <w:rsid w:val="00D77201"/>
    <w:rsid w:val="00D77B3D"/>
    <w:rsid w:val="00D8010D"/>
    <w:rsid w:val="00D84263"/>
    <w:rsid w:val="00D84C6E"/>
    <w:rsid w:val="00D860DB"/>
    <w:rsid w:val="00D86765"/>
    <w:rsid w:val="00D876E2"/>
    <w:rsid w:val="00D90311"/>
    <w:rsid w:val="00D913A0"/>
    <w:rsid w:val="00D93003"/>
    <w:rsid w:val="00D9535D"/>
    <w:rsid w:val="00D9585F"/>
    <w:rsid w:val="00D967C4"/>
    <w:rsid w:val="00D97406"/>
    <w:rsid w:val="00D97AF1"/>
    <w:rsid w:val="00DA090D"/>
    <w:rsid w:val="00DA0BB0"/>
    <w:rsid w:val="00DA0F2B"/>
    <w:rsid w:val="00DA0FED"/>
    <w:rsid w:val="00DA338D"/>
    <w:rsid w:val="00DA5770"/>
    <w:rsid w:val="00DA6D03"/>
    <w:rsid w:val="00DB1F4B"/>
    <w:rsid w:val="00DB24E6"/>
    <w:rsid w:val="00DB361E"/>
    <w:rsid w:val="00DB3EB4"/>
    <w:rsid w:val="00DB45DE"/>
    <w:rsid w:val="00DB4FC6"/>
    <w:rsid w:val="00DB713F"/>
    <w:rsid w:val="00DC0250"/>
    <w:rsid w:val="00DC0768"/>
    <w:rsid w:val="00DC0D2F"/>
    <w:rsid w:val="00DC2D53"/>
    <w:rsid w:val="00DC62E4"/>
    <w:rsid w:val="00DC72D1"/>
    <w:rsid w:val="00DD0629"/>
    <w:rsid w:val="00DD06C1"/>
    <w:rsid w:val="00DD16DF"/>
    <w:rsid w:val="00DD196C"/>
    <w:rsid w:val="00DD2D02"/>
    <w:rsid w:val="00DD3C76"/>
    <w:rsid w:val="00DD511F"/>
    <w:rsid w:val="00DD5E4E"/>
    <w:rsid w:val="00DD661D"/>
    <w:rsid w:val="00DD67D4"/>
    <w:rsid w:val="00DD6D82"/>
    <w:rsid w:val="00DD7CD7"/>
    <w:rsid w:val="00DD7F62"/>
    <w:rsid w:val="00DE1291"/>
    <w:rsid w:val="00DE1BE4"/>
    <w:rsid w:val="00DE3867"/>
    <w:rsid w:val="00DE4518"/>
    <w:rsid w:val="00DE4A8A"/>
    <w:rsid w:val="00DE590F"/>
    <w:rsid w:val="00DE5EAE"/>
    <w:rsid w:val="00DE6817"/>
    <w:rsid w:val="00DE687C"/>
    <w:rsid w:val="00DE765B"/>
    <w:rsid w:val="00DE7A25"/>
    <w:rsid w:val="00DE7CF0"/>
    <w:rsid w:val="00DE7DE0"/>
    <w:rsid w:val="00DF0ADD"/>
    <w:rsid w:val="00DF0E1C"/>
    <w:rsid w:val="00DF2868"/>
    <w:rsid w:val="00DF2AD0"/>
    <w:rsid w:val="00DF2F38"/>
    <w:rsid w:val="00DF39F2"/>
    <w:rsid w:val="00DF5425"/>
    <w:rsid w:val="00DF59D0"/>
    <w:rsid w:val="00DF6848"/>
    <w:rsid w:val="00DF68F9"/>
    <w:rsid w:val="00DF7ACC"/>
    <w:rsid w:val="00DF7E74"/>
    <w:rsid w:val="00DF7EC6"/>
    <w:rsid w:val="00E005ED"/>
    <w:rsid w:val="00E00AC1"/>
    <w:rsid w:val="00E00CEC"/>
    <w:rsid w:val="00E00E5D"/>
    <w:rsid w:val="00E0134E"/>
    <w:rsid w:val="00E01A41"/>
    <w:rsid w:val="00E01ABF"/>
    <w:rsid w:val="00E01B51"/>
    <w:rsid w:val="00E01C8F"/>
    <w:rsid w:val="00E0207D"/>
    <w:rsid w:val="00E02090"/>
    <w:rsid w:val="00E02DEC"/>
    <w:rsid w:val="00E03E4B"/>
    <w:rsid w:val="00E0550F"/>
    <w:rsid w:val="00E0645C"/>
    <w:rsid w:val="00E06B1A"/>
    <w:rsid w:val="00E07952"/>
    <w:rsid w:val="00E07C0A"/>
    <w:rsid w:val="00E10680"/>
    <w:rsid w:val="00E1078A"/>
    <w:rsid w:val="00E10AD2"/>
    <w:rsid w:val="00E1141A"/>
    <w:rsid w:val="00E118CA"/>
    <w:rsid w:val="00E12222"/>
    <w:rsid w:val="00E125A7"/>
    <w:rsid w:val="00E12A4D"/>
    <w:rsid w:val="00E13B12"/>
    <w:rsid w:val="00E13B6E"/>
    <w:rsid w:val="00E15B13"/>
    <w:rsid w:val="00E20590"/>
    <w:rsid w:val="00E20930"/>
    <w:rsid w:val="00E20986"/>
    <w:rsid w:val="00E22F82"/>
    <w:rsid w:val="00E23F5B"/>
    <w:rsid w:val="00E2490F"/>
    <w:rsid w:val="00E24BEC"/>
    <w:rsid w:val="00E27196"/>
    <w:rsid w:val="00E27C35"/>
    <w:rsid w:val="00E31182"/>
    <w:rsid w:val="00E31292"/>
    <w:rsid w:val="00E34F3A"/>
    <w:rsid w:val="00E35EFF"/>
    <w:rsid w:val="00E37523"/>
    <w:rsid w:val="00E40EEC"/>
    <w:rsid w:val="00E412B6"/>
    <w:rsid w:val="00E414C5"/>
    <w:rsid w:val="00E41DFD"/>
    <w:rsid w:val="00E42AD2"/>
    <w:rsid w:val="00E433F0"/>
    <w:rsid w:val="00E43412"/>
    <w:rsid w:val="00E45C27"/>
    <w:rsid w:val="00E460EE"/>
    <w:rsid w:val="00E5054D"/>
    <w:rsid w:val="00E50A4C"/>
    <w:rsid w:val="00E50D21"/>
    <w:rsid w:val="00E51814"/>
    <w:rsid w:val="00E534DC"/>
    <w:rsid w:val="00E549DB"/>
    <w:rsid w:val="00E54CE0"/>
    <w:rsid w:val="00E54F9E"/>
    <w:rsid w:val="00E55125"/>
    <w:rsid w:val="00E55BD9"/>
    <w:rsid w:val="00E55E6B"/>
    <w:rsid w:val="00E5676D"/>
    <w:rsid w:val="00E57429"/>
    <w:rsid w:val="00E574BC"/>
    <w:rsid w:val="00E57D4F"/>
    <w:rsid w:val="00E60511"/>
    <w:rsid w:val="00E615B1"/>
    <w:rsid w:val="00E6193D"/>
    <w:rsid w:val="00E63063"/>
    <w:rsid w:val="00E631E1"/>
    <w:rsid w:val="00E63B24"/>
    <w:rsid w:val="00E643B6"/>
    <w:rsid w:val="00E70531"/>
    <w:rsid w:val="00E71861"/>
    <w:rsid w:val="00E72B72"/>
    <w:rsid w:val="00E7366E"/>
    <w:rsid w:val="00E73E79"/>
    <w:rsid w:val="00E7493A"/>
    <w:rsid w:val="00E752E0"/>
    <w:rsid w:val="00E76E72"/>
    <w:rsid w:val="00E77050"/>
    <w:rsid w:val="00E77BD9"/>
    <w:rsid w:val="00E77CC4"/>
    <w:rsid w:val="00E80860"/>
    <w:rsid w:val="00E8089A"/>
    <w:rsid w:val="00E80952"/>
    <w:rsid w:val="00E822D5"/>
    <w:rsid w:val="00E825D7"/>
    <w:rsid w:val="00E83EA0"/>
    <w:rsid w:val="00E84088"/>
    <w:rsid w:val="00E84F75"/>
    <w:rsid w:val="00E85CCC"/>
    <w:rsid w:val="00E8787C"/>
    <w:rsid w:val="00E87A58"/>
    <w:rsid w:val="00E906B5"/>
    <w:rsid w:val="00E90D4C"/>
    <w:rsid w:val="00E91985"/>
    <w:rsid w:val="00E92D7E"/>
    <w:rsid w:val="00E93137"/>
    <w:rsid w:val="00E93FD0"/>
    <w:rsid w:val="00E9428B"/>
    <w:rsid w:val="00E95C5C"/>
    <w:rsid w:val="00E95FAB"/>
    <w:rsid w:val="00E961B2"/>
    <w:rsid w:val="00E9734E"/>
    <w:rsid w:val="00E97431"/>
    <w:rsid w:val="00E97BAE"/>
    <w:rsid w:val="00EA001B"/>
    <w:rsid w:val="00EA08B7"/>
    <w:rsid w:val="00EA18C5"/>
    <w:rsid w:val="00EA2415"/>
    <w:rsid w:val="00EA24B5"/>
    <w:rsid w:val="00EA273D"/>
    <w:rsid w:val="00EA2958"/>
    <w:rsid w:val="00EA507A"/>
    <w:rsid w:val="00EA5CF3"/>
    <w:rsid w:val="00EB0234"/>
    <w:rsid w:val="00EB027D"/>
    <w:rsid w:val="00EB0CE0"/>
    <w:rsid w:val="00EB1B4F"/>
    <w:rsid w:val="00EB249F"/>
    <w:rsid w:val="00EB2EA3"/>
    <w:rsid w:val="00EB3282"/>
    <w:rsid w:val="00EB3397"/>
    <w:rsid w:val="00EB4552"/>
    <w:rsid w:val="00EB526A"/>
    <w:rsid w:val="00EB5789"/>
    <w:rsid w:val="00EB5D1D"/>
    <w:rsid w:val="00EB6955"/>
    <w:rsid w:val="00EB6D59"/>
    <w:rsid w:val="00EB709A"/>
    <w:rsid w:val="00EB7593"/>
    <w:rsid w:val="00EB7DC0"/>
    <w:rsid w:val="00EC00FD"/>
    <w:rsid w:val="00EC01AA"/>
    <w:rsid w:val="00EC06D4"/>
    <w:rsid w:val="00EC0EF2"/>
    <w:rsid w:val="00EC262B"/>
    <w:rsid w:val="00EC3080"/>
    <w:rsid w:val="00EC3499"/>
    <w:rsid w:val="00EC35CC"/>
    <w:rsid w:val="00EC553E"/>
    <w:rsid w:val="00EC5B20"/>
    <w:rsid w:val="00EC5C47"/>
    <w:rsid w:val="00EC5C74"/>
    <w:rsid w:val="00EC65F9"/>
    <w:rsid w:val="00EC71FA"/>
    <w:rsid w:val="00EC723C"/>
    <w:rsid w:val="00ED1EEB"/>
    <w:rsid w:val="00ED36D8"/>
    <w:rsid w:val="00ED3C52"/>
    <w:rsid w:val="00ED48B1"/>
    <w:rsid w:val="00ED63A0"/>
    <w:rsid w:val="00ED69BF"/>
    <w:rsid w:val="00ED712C"/>
    <w:rsid w:val="00EE0C4E"/>
    <w:rsid w:val="00EE1842"/>
    <w:rsid w:val="00EE3078"/>
    <w:rsid w:val="00EE39C2"/>
    <w:rsid w:val="00EE3C19"/>
    <w:rsid w:val="00EE45BE"/>
    <w:rsid w:val="00EE4733"/>
    <w:rsid w:val="00EE5750"/>
    <w:rsid w:val="00EE5834"/>
    <w:rsid w:val="00EE666B"/>
    <w:rsid w:val="00EE71C4"/>
    <w:rsid w:val="00EF089B"/>
    <w:rsid w:val="00EF26EE"/>
    <w:rsid w:val="00EF276D"/>
    <w:rsid w:val="00EF2E83"/>
    <w:rsid w:val="00EF4A67"/>
    <w:rsid w:val="00EF65B6"/>
    <w:rsid w:val="00EF7ABA"/>
    <w:rsid w:val="00EF7C1D"/>
    <w:rsid w:val="00EF7D81"/>
    <w:rsid w:val="00F00A47"/>
    <w:rsid w:val="00F00DA8"/>
    <w:rsid w:val="00F01AA2"/>
    <w:rsid w:val="00F02285"/>
    <w:rsid w:val="00F04575"/>
    <w:rsid w:val="00F046FF"/>
    <w:rsid w:val="00F05451"/>
    <w:rsid w:val="00F055A4"/>
    <w:rsid w:val="00F06474"/>
    <w:rsid w:val="00F07DD6"/>
    <w:rsid w:val="00F11311"/>
    <w:rsid w:val="00F11C9D"/>
    <w:rsid w:val="00F12021"/>
    <w:rsid w:val="00F14234"/>
    <w:rsid w:val="00F144DA"/>
    <w:rsid w:val="00F16C7C"/>
    <w:rsid w:val="00F17CA5"/>
    <w:rsid w:val="00F17CDA"/>
    <w:rsid w:val="00F20A86"/>
    <w:rsid w:val="00F22076"/>
    <w:rsid w:val="00F22913"/>
    <w:rsid w:val="00F255E6"/>
    <w:rsid w:val="00F267F6"/>
    <w:rsid w:val="00F27982"/>
    <w:rsid w:val="00F27CD0"/>
    <w:rsid w:val="00F30935"/>
    <w:rsid w:val="00F30ED1"/>
    <w:rsid w:val="00F31F8B"/>
    <w:rsid w:val="00F34CA6"/>
    <w:rsid w:val="00F355C4"/>
    <w:rsid w:val="00F37074"/>
    <w:rsid w:val="00F40FA6"/>
    <w:rsid w:val="00F420C1"/>
    <w:rsid w:val="00F439D2"/>
    <w:rsid w:val="00F47280"/>
    <w:rsid w:val="00F4753F"/>
    <w:rsid w:val="00F47668"/>
    <w:rsid w:val="00F5116F"/>
    <w:rsid w:val="00F5188F"/>
    <w:rsid w:val="00F51959"/>
    <w:rsid w:val="00F51D53"/>
    <w:rsid w:val="00F547D9"/>
    <w:rsid w:val="00F56CEF"/>
    <w:rsid w:val="00F574D7"/>
    <w:rsid w:val="00F576B9"/>
    <w:rsid w:val="00F576CD"/>
    <w:rsid w:val="00F57F52"/>
    <w:rsid w:val="00F61712"/>
    <w:rsid w:val="00F633A9"/>
    <w:rsid w:val="00F63720"/>
    <w:rsid w:val="00F63894"/>
    <w:rsid w:val="00F63A51"/>
    <w:rsid w:val="00F64115"/>
    <w:rsid w:val="00F661C2"/>
    <w:rsid w:val="00F6648A"/>
    <w:rsid w:val="00F668FB"/>
    <w:rsid w:val="00F66B70"/>
    <w:rsid w:val="00F67321"/>
    <w:rsid w:val="00F677E6"/>
    <w:rsid w:val="00F73412"/>
    <w:rsid w:val="00F738C8"/>
    <w:rsid w:val="00F74383"/>
    <w:rsid w:val="00F7469D"/>
    <w:rsid w:val="00F76552"/>
    <w:rsid w:val="00F80849"/>
    <w:rsid w:val="00F81C20"/>
    <w:rsid w:val="00F835A9"/>
    <w:rsid w:val="00F837AC"/>
    <w:rsid w:val="00F85DA6"/>
    <w:rsid w:val="00F86DAA"/>
    <w:rsid w:val="00F87E99"/>
    <w:rsid w:val="00F90F94"/>
    <w:rsid w:val="00F91045"/>
    <w:rsid w:val="00F91C3B"/>
    <w:rsid w:val="00F91D23"/>
    <w:rsid w:val="00F91F5C"/>
    <w:rsid w:val="00F92F7B"/>
    <w:rsid w:val="00F93FFF"/>
    <w:rsid w:val="00F94994"/>
    <w:rsid w:val="00F94D06"/>
    <w:rsid w:val="00F95311"/>
    <w:rsid w:val="00F95DC8"/>
    <w:rsid w:val="00F96C6C"/>
    <w:rsid w:val="00F96D64"/>
    <w:rsid w:val="00F96E51"/>
    <w:rsid w:val="00F97E02"/>
    <w:rsid w:val="00FA0946"/>
    <w:rsid w:val="00FA1A6B"/>
    <w:rsid w:val="00FA646A"/>
    <w:rsid w:val="00FA76E4"/>
    <w:rsid w:val="00FA7EFD"/>
    <w:rsid w:val="00FB1CD2"/>
    <w:rsid w:val="00FB2549"/>
    <w:rsid w:val="00FB2886"/>
    <w:rsid w:val="00FB2B2A"/>
    <w:rsid w:val="00FB3288"/>
    <w:rsid w:val="00FB477B"/>
    <w:rsid w:val="00FB60E6"/>
    <w:rsid w:val="00FB6B8A"/>
    <w:rsid w:val="00FB6E5F"/>
    <w:rsid w:val="00FB752A"/>
    <w:rsid w:val="00FC0588"/>
    <w:rsid w:val="00FC06C6"/>
    <w:rsid w:val="00FC1301"/>
    <w:rsid w:val="00FC145D"/>
    <w:rsid w:val="00FC2803"/>
    <w:rsid w:val="00FC2ADB"/>
    <w:rsid w:val="00FC3463"/>
    <w:rsid w:val="00FC41F8"/>
    <w:rsid w:val="00FC472A"/>
    <w:rsid w:val="00FC58FE"/>
    <w:rsid w:val="00FC5BAD"/>
    <w:rsid w:val="00FC6DBB"/>
    <w:rsid w:val="00FC7F03"/>
    <w:rsid w:val="00FD04B9"/>
    <w:rsid w:val="00FD3EB0"/>
    <w:rsid w:val="00FD4478"/>
    <w:rsid w:val="00FD5182"/>
    <w:rsid w:val="00FD79C5"/>
    <w:rsid w:val="00FE08B6"/>
    <w:rsid w:val="00FE179C"/>
    <w:rsid w:val="00FE1FFF"/>
    <w:rsid w:val="00FE2592"/>
    <w:rsid w:val="00FE2998"/>
    <w:rsid w:val="00FE31CC"/>
    <w:rsid w:val="00FE3EA1"/>
    <w:rsid w:val="00FE3F80"/>
    <w:rsid w:val="00FE4867"/>
    <w:rsid w:val="00FE4A7A"/>
    <w:rsid w:val="00FE51BC"/>
    <w:rsid w:val="00FE7147"/>
    <w:rsid w:val="00FE7FF8"/>
    <w:rsid w:val="00FF093A"/>
    <w:rsid w:val="00FF0F51"/>
    <w:rsid w:val="00FF2A9C"/>
    <w:rsid w:val="00FF2CB6"/>
    <w:rsid w:val="00FF4263"/>
    <w:rsid w:val="00FF4720"/>
    <w:rsid w:val="00FF5220"/>
    <w:rsid w:val="00FF6497"/>
    <w:rsid w:val="00FF6AEF"/>
    <w:rsid w:val="00FF6E8C"/>
    <w:rsid w:val="00FF722B"/>
    <w:rsid w:val="00FF768C"/>
    <w:rsid w:val="00FF76B5"/>
    <w:rsid w:val="00FF78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67f8f"/>
    </o:shapedefaults>
    <o:shapelayout v:ext="edit">
      <o:idmap v:ext="edit" data="2"/>
    </o:shapelayout>
  </w:shapeDefaults>
  <w:decimalSymbol w:val=","/>
  <w:listSeparator w:val=";"/>
  <w14:docId w14:val="07ECD02B"/>
  <w15:chartTrackingRefBased/>
  <w15:docId w15:val="{42BB66C0-9D3E-43BB-8B85-8D5BC7E6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99" w:qFormat="1"/>
    <w:lsdException w:name="Emphasis" w:uiPriority="20" w:qFormat="1"/>
    <w:lsdException w:name="HTML Top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70A4D"/>
    <w:pPr>
      <w:spacing w:line="340" w:lineRule="atLeast"/>
      <w:jc w:val="both"/>
    </w:pPr>
    <w:rPr>
      <w:sz w:val="24"/>
      <w:szCs w:val="24"/>
      <w:lang w:bidi="he-IL"/>
    </w:rPr>
  </w:style>
  <w:style w:type="paragraph" w:styleId="Titolo1">
    <w:name w:val="heading 1"/>
    <w:basedOn w:val="Normale"/>
    <w:next w:val="Normale"/>
    <w:link w:val="Titolo1Carattere"/>
    <w:qFormat/>
    <w:rsid w:val="001C05E5"/>
    <w:pPr>
      <w:keepNext/>
      <w:jc w:val="right"/>
      <w:outlineLvl w:val="0"/>
    </w:pPr>
    <w:rPr>
      <w:rFonts w:ascii="Verdana" w:hAnsi="Verdana"/>
      <w:b/>
      <w:bCs/>
      <w:szCs w:val="20"/>
      <w:lang w:val="x-none" w:eastAsia="x-none"/>
    </w:rPr>
  </w:style>
  <w:style w:type="paragraph" w:styleId="Titolo2">
    <w:name w:val="heading 2"/>
    <w:basedOn w:val="Normale"/>
    <w:next w:val="Normale"/>
    <w:link w:val="Titolo2Carattere"/>
    <w:qFormat/>
    <w:rsid w:val="00C84202"/>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link w:val="Titolo3Carattere"/>
    <w:qFormat/>
    <w:rsid w:val="001C05E5"/>
    <w:pPr>
      <w:keepNext/>
      <w:outlineLvl w:val="2"/>
    </w:pPr>
    <w:rPr>
      <w:rFonts w:ascii="Verdana" w:hAnsi="Verdana"/>
      <w:b/>
      <w:bCs/>
      <w:color w:val="003366"/>
      <w:sz w:val="28"/>
      <w:szCs w:val="28"/>
      <w:lang w:val="x-none" w:eastAsia="x-none"/>
    </w:rPr>
  </w:style>
  <w:style w:type="paragraph" w:styleId="Titolo4">
    <w:name w:val="heading 4"/>
    <w:basedOn w:val="Normale"/>
    <w:next w:val="Normale"/>
    <w:link w:val="Titolo4Carattere"/>
    <w:qFormat/>
    <w:rsid w:val="002F2DF1"/>
    <w:pPr>
      <w:keepNext/>
      <w:spacing w:before="240" w:after="60"/>
      <w:outlineLvl w:val="3"/>
    </w:pPr>
    <w:rPr>
      <w:rFonts w:ascii="Calibri" w:hAnsi="Calibri"/>
      <w:b/>
      <w:bCs/>
      <w:sz w:val="28"/>
      <w:szCs w:val="28"/>
      <w:lang w:val="x-none" w:eastAsia="x-none"/>
    </w:rPr>
  </w:style>
  <w:style w:type="paragraph" w:styleId="Titolo5">
    <w:name w:val="heading 5"/>
    <w:basedOn w:val="Normale"/>
    <w:next w:val="Normale"/>
    <w:link w:val="Titolo5Carattere"/>
    <w:qFormat/>
    <w:rsid w:val="00F055A4"/>
    <w:pPr>
      <w:spacing w:before="240" w:after="60"/>
      <w:outlineLvl w:val="4"/>
    </w:pPr>
    <w:rPr>
      <w:rFonts w:ascii="Calibri" w:hAnsi="Calibri"/>
      <w:b/>
      <w:bCs/>
      <w:i/>
      <w:iCs/>
      <w:sz w:val="26"/>
      <w:szCs w:val="26"/>
      <w:lang w:val="x-none" w:eastAsia="x-none"/>
    </w:rPr>
  </w:style>
  <w:style w:type="paragraph" w:styleId="Titolo6">
    <w:name w:val="heading 6"/>
    <w:basedOn w:val="Normale"/>
    <w:next w:val="Normale"/>
    <w:link w:val="Titolo6Carattere"/>
    <w:qFormat/>
    <w:rsid w:val="004D56CD"/>
    <w:pPr>
      <w:spacing w:before="240" w:after="60"/>
      <w:outlineLvl w:val="5"/>
    </w:pPr>
    <w:rPr>
      <w:rFonts w:ascii="Calibri" w:hAnsi="Calibri"/>
      <w:b/>
      <w:bCs/>
      <w:sz w:val="22"/>
      <w:szCs w:val="22"/>
      <w:lang w:val="x-none" w:eastAsia="x-none"/>
    </w:rPr>
  </w:style>
  <w:style w:type="paragraph" w:styleId="Titolo7">
    <w:name w:val="heading 7"/>
    <w:basedOn w:val="Normale"/>
    <w:next w:val="Normale"/>
    <w:link w:val="Titolo7Carattere"/>
    <w:qFormat/>
    <w:rsid w:val="001C05E5"/>
    <w:pPr>
      <w:keepNext/>
      <w:jc w:val="center"/>
      <w:outlineLvl w:val="6"/>
    </w:pPr>
    <w:rPr>
      <w:rFonts w:ascii="Verdana" w:hAnsi="Verdana"/>
      <w:b/>
      <w:bCs/>
      <w:color w:val="003366"/>
      <w:szCs w:val="18"/>
      <w:lang w:val="x-none" w:eastAsia="x-none"/>
    </w:rPr>
  </w:style>
  <w:style w:type="paragraph" w:styleId="Titolo8">
    <w:name w:val="heading 8"/>
    <w:basedOn w:val="Normale"/>
    <w:next w:val="Normale"/>
    <w:qFormat/>
    <w:rsid w:val="001C05E5"/>
    <w:pPr>
      <w:keepNext/>
      <w:jc w:val="center"/>
      <w:outlineLvl w:val="7"/>
    </w:pPr>
    <w:rPr>
      <w:rFonts w:ascii="Verdana" w:hAnsi="Verdana"/>
      <w:b/>
      <w:bCs/>
      <w:color w:val="003366"/>
      <w:sz w:val="20"/>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1C05E5"/>
    <w:pPr>
      <w:spacing w:before="100" w:beforeAutospacing="1" w:after="100" w:afterAutospacing="1"/>
    </w:pPr>
    <w:rPr>
      <w:lang w:bidi="ar-SA"/>
    </w:rPr>
  </w:style>
  <w:style w:type="paragraph" w:styleId="Corpodeltesto2">
    <w:name w:val="Body Text 2"/>
    <w:basedOn w:val="Normale"/>
    <w:link w:val="Corpodeltesto2Carattere"/>
    <w:semiHidden/>
    <w:rsid w:val="001C05E5"/>
    <w:pPr>
      <w:spacing w:after="120" w:line="480" w:lineRule="auto"/>
    </w:pPr>
    <w:rPr>
      <w:lang w:val="x-none" w:eastAsia="x-none"/>
    </w:rPr>
  </w:style>
  <w:style w:type="character" w:styleId="Enfasigrassetto">
    <w:name w:val="Strong"/>
    <w:uiPriority w:val="99"/>
    <w:qFormat/>
    <w:rsid w:val="001C05E5"/>
    <w:rPr>
      <w:b/>
      <w:bCs/>
    </w:rPr>
  </w:style>
  <w:style w:type="paragraph" w:customStyle="1" w:styleId="Elencoacolori-Colore11">
    <w:name w:val="Elenco a colori - Colore 11"/>
    <w:basedOn w:val="Normale"/>
    <w:uiPriority w:val="34"/>
    <w:qFormat/>
    <w:rsid w:val="001C05E5"/>
    <w:pPr>
      <w:numPr>
        <w:numId w:val="3"/>
      </w:numPr>
    </w:pPr>
    <w:rPr>
      <w:lang w:bidi="ar-SA"/>
    </w:rPr>
  </w:style>
  <w:style w:type="paragraph" w:styleId="Pidipagina">
    <w:name w:val="footer"/>
    <w:basedOn w:val="Normale"/>
    <w:link w:val="PidipaginaCarattere"/>
    <w:uiPriority w:val="99"/>
    <w:unhideWhenUsed/>
    <w:rsid w:val="001C05E5"/>
    <w:pPr>
      <w:tabs>
        <w:tab w:val="center" w:pos="4819"/>
        <w:tab w:val="right" w:pos="9638"/>
      </w:tabs>
    </w:pPr>
    <w:rPr>
      <w:lang w:val="x-none" w:eastAsia="x-none"/>
    </w:rPr>
  </w:style>
  <w:style w:type="character" w:styleId="Numeropagina">
    <w:name w:val="page number"/>
    <w:basedOn w:val="Carpredefinitoparagrafo"/>
    <w:semiHidden/>
    <w:rsid w:val="001C05E5"/>
  </w:style>
  <w:style w:type="character" w:styleId="Enfasicorsivo">
    <w:name w:val="Emphasis"/>
    <w:uiPriority w:val="20"/>
    <w:qFormat/>
    <w:rsid w:val="001C05E5"/>
    <w:rPr>
      <w:i/>
      <w:iCs/>
    </w:rPr>
  </w:style>
  <w:style w:type="paragraph" w:customStyle="1" w:styleId="oggetto">
    <w:name w:val="oggetto"/>
    <w:basedOn w:val="Normale"/>
    <w:rsid w:val="001C05E5"/>
    <w:pPr>
      <w:spacing w:before="100" w:beforeAutospacing="1" w:after="100" w:afterAutospacing="1"/>
    </w:pPr>
    <w:rPr>
      <w:lang w:bidi="ar-SA"/>
    </w:rPr>
  </w:style>
  <w:style w:type="character" w:customStyle="1" w:styleId="field1">
    <w:name w:val="field1"/>
    <w:rsid w:val="004B0257"/>
    <w:rPr>
      <w:b/>
      <w:bCs/>
    </w:rPr>
  </w:style>
  <w:style w:type="character" w:customStyle="1" w:styleId="titolo">
    <w:name w:val="titolo"/>
    <w:basedOn w:val="Carpredefinitoparagrafo"/>
    <w:rsid w:val="004B0257"/>
  </w:style>
  <w:style w:type="character" w:customStyle="1" w:styleId="articolospaziato">
    <w:name w:val="articolospaziato"/>
    <w:basedOn w:val="Carpredefinitoparagrafo"/>
    <w:rsid w:val="004B0257"/>
  </w:style>
  <w:style w:type="table" w:styleId="Grigliatabella">
    <w:name w:val="Table Grid"/>
    <w:basedOn w:val="Tabellanormale"/>
    <w:uiPriority w:val="59"/>
    <w:rsid w:val="00956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lignjustify">
    <w:name w:val="imalign_justify"/>
    <w:basedOn w:val="Normale"/>
    <w:rsid w:val="00EF7ABA"/>
    <w:rPr>
      <w:lang w:bidi="ar-SA"/>
    </w:rPr>
  </w:style>
  <w:style w:type="paragraph" w:customStyle="1" w:styleId="paragrafo">
    <w:name w:val="paragrafo"/>
    <w:basedOn w:val="Normale"/>
    <w:rsid w:val="00906D1C"/>
    <w:pPr>
      <w:spacing w:before="100" w:beforeAutospacing="1" w:after="100" w:afterAutospacing="1"/>
    </w:pPr>
    <w:rPr>
      <w:lang w:bidi="ar-SA"/>
    </w:rPr>
  </w:style>
  <w:style w:type="character" w:styleId="Rimandonotaapidipagina">
    <w:name w:val="footnote reference"/>
    <w:aliases w:val="(Footnote Reference),SUPERS,Testo a piè di pagina,Rimando nota a piè di pagina 2"/>
    <w:uiPriority w:val="99"/>
    <w:rsid w:val="00906D1C"/>
    <w:rPr>
      <w:vertAlign w:val="superscript"/>
    </w:rPr>
  </w:style>
  <w:style w:type="paragraph" w:styleId="Testonotaapidipagina">
    <w:name w:val="footnote text"/>
    <w:aliases w:val="Nota_2,Testo nota a piè di pagina Carattere1,Testo nota a piè di pagina Carattere Carattere,Testo nota a piè di pagina Carattere2 Carattere Carattere,Testo nota a piè di pagina Carattere Carattere1 Carattere Carattere,Caratter"/>
    <w:basedOn w:val="Normale"/>
    <w:link w:val="TestonotaapidipaginaCarattere"/>
    <w:uiPriority w:val="99"/>
    <w:rsid w:val="00906D1C"/>
    <w:rPr>
      <w:sz w:val="20"/>
      <w:szCs w:val="20"/>
      <w:lang w:bidi="ar-SA"/>
    </w:rPr>
  </w:style>
  <w:style w:type="character" w:customStyle="1" w:styleId="TestonotaapidipaginaCarattere">
    <w:name w:val="Testo nota a piè di pagina Carattere"/>
    <w:aliases w:val="Nota_2 Carattere,Testo nota a piè di pagina Carattere1 Carattere,Testo nota a piè di pagina Carattere Carattere Carattere,Testo nota a piè di pagina Carattere2 Carattere Carattere Carattere,Caratter Carattere"/>
    <w:basedOn w:val="Carpredefinitoparagrafo"/>
    <w:link w:val="Testonotaapidipagina"/>
    <w:rsid w:val="00906D1C"/>
  </w:style>
  <w:style w:type="character" w:customStyle="1" w:styleId="Titolo3Carattere">
    <w:name w:val="Titolo 3 Carattere"/>
    <w:link w:val="Titolo3"/>
    <w:rsid w:val="009126C6"/>
    <w:rPr>
      <w:rFonts w:ascii="Verdana" w:hAnsi="Verdana"/>
      <w:b/>
      <w:bCs/>
      <w:color w:val="003366"/>
      <w:sz w:val="28"/>
      <w:szCs w:val="28"/>
      <w:lang w:bidi="he-IL"/>
    </w:rPr>
  </w:style>
  <w:style w:type="character" w:customStyle="1" w:styleId="Corpodeltesto2Carattere">
    <w:name w:val="Corpo del testo 2 Carattere"/>
    <w:link w:val="Corpodeltesto2"/>
    <w:semiHidden/>
    <w:rsid w:val="009126C6"/>
    <w:rPr>
      <w:sz w:val="24"/>
      <w:szCs w:val="24"/>
      <w:lang w:bidi="he-IL"/>
    </w:rPr>
  </w:style>
  <w:style w:type="character" w:customStyle="1" w:styleId="Titolo5Carattere">
    <w:name w:val="Titolo 5 Carattere"/>
    <w:link w:val="Titolo5"/>
    <w:rsid w:val="00F055A4"/>
    <w:rPr>
      <w:rFonts w:ascii="Calibri" w:eastAsia="Times New Roman" w:hAnsi="Calibri" w:cs="Times New Roman"/>
      <w:b/>
      <w:bCs/>
      <w:i/>
      <w:iCs/>
      <w:sz w:val="26"/>
      <w:szCs w:val="26"/>
      <w:lang w:bidi="he-IL"/>
    </w:rPr>
  </w:style>
  <w:style w:type="character" w:customStyle="1" w:styleId="Titolo6Carattere">
    <w:name w:val="Titolo 6 Carattere"/>
    <w:link w:val="Titolo6"/>
    <w:rsid w:val="004D56CD"/>
    <w:rPr>
      <w:rFonts w:ascii="Calibri" w:eastAsia="Times New Roman" w:hAnsi="Calibri" w:cs="Times New Roman"/>
      <w:b/>
      <w:bCs/>
      <w:sz w:val="22"/>
      <w:szCs w:val="22"/>
      <w:lang w:bidi="he-IL"/>
    </w:rPr>
  </w:style>
  <w:style w:type="paragraph" w:styleId="Corpotesto">
    <w:name w:val="Body Text"/>
    <w:basedOn w:val="Normale"/>
    <w:link w:val="CorpotestoCarattere"/>
    <w:rsid w:val="004D56CD"/>
    <w:pPr>
      <w:spacing w:after="120"/>
    </w:pPr>
    <w:rPr>
      <w:lang w:val="x-none" w:eastAsia="x-none"/>
    </w:rPr>
  </w:style>
  <w:style w:type="character" w:customStyle="1" w:styleId="CorpotestoCarattere">
    <w:name w:val="Corpo testo Carattere"/>
    <w:link w:val="Corpotesto"/>
    <w:rsid w:val="004D56CD"/>
    <w:rPr>
      <w:sz w:val="24"/>
      <w:szCs w:val="24"/>
      <w:lang w:bidi="he-IL"/>
    </w:rPr>
  </w:style>
  <w:style w:type="paragraph" w:styleId="Corpodeltesto3">
    <w:name w:val="Body Text 3"/>
    <w:basedOn w:val="Normale"/>
    <w:link w:val="Corpodeltesto3Carattere"/>
    <w:rsid w:val="004D56CD"/>
    <w:pPr>
      <w:spacing w:after="120"/>
    </w:pPr>
    <w:rPr>
      <w:sz w:val="16"/>
      <w:szCs w:val="16"/>
      <w:lang w:val="x-none" w:eastAsia="x-none"/>
    </w:rPr>
  </w:style>
  <w:style w:type="character" w:customStyle="1" w:styleId="Corpodeltesto3Carattere">
    <w:name w:val="Corpo del testo 3 Carattere"/>
    <w:link w:val="Corpodeltesto3"/>
    <w:rsid w:val="004D56CD"/>
    <w:rPr>
      <w:sz w:val="16"/>
      <w:szCs w:val="16"/>
      <w:lang w:bidi="he-IL"/>
    </w:rPr>
  </w:style>
  <w:style w:type="paragraph" w:customStyle="1" w:styleId="6p">
    <w:name w:val="6p"/>
    <w:rsid w:val="004D56CD"/>
    <w:pPr>
      <w:widowControl w:val="0"/>
      <w:snapToGrid w:val="0"/>
      <w:spacing w:line="158" w:lineRule="atLeast"/>
      <w:jc w:val="both"/>
    </w:pPr>
    <w:rPr>
      <w:lang w:eastAsia="zh-CN"/>
    </w:rPr>
  </w:style>
  <w:style w:type="paragraph" w:styleId="Testofumetto">
    <w:name w:val="Balloon Text"/>
    <w:basedOn w:val="Normale"/>
    <w:link w:val="TestofumettoCarattere"/>
    <w:rsid w:val="004D25EA"/>
    <w:rPr>
      <w:rFonts w:ascii="Tahoma" w:hAnsi="Tahoma" w:cs="Tahoma"/>
      <w:sz w:val="16"/>
      <w:szCs w:val="16"/>
      <w:lang w:val="x-none" w:eastAsia="x-none"/>
    </w:rPr>
  </w:style>
  <w:style w:type="character" w:customStyle="1" w:styleId="TestofumettoCarattere">
    <w:name w:val="Testo fumetto Carattere"/>
    <w:link w:val="Testofumetto"/>
    <w:rsid w:val="004D25EA"/>
    <w:rPr>
      <w:rFonts w:ascii="Tahoma" w:hAnsi="Tahoma" w:cs="Tahoma"/>
      <w:sz w:val="16"/>
      <w:szCs w:val="16"/>
      <w:lang w:bidi="he-IL"/>
    </w:rPr>
  </w:style>
  <w:style w:type="paragraph" w:styleId="Intestazione">
    <w:name w:val="header"/>
    <w:basedOn w:val="Normale"/>
    <w:link w:val="IntestazioneCarattere"/>
    <w:rsid w:val="00991334"/>
    <w:pPr>
      <w:tabs>
        <w:tab w:val="center" w:pos="4819"/>
        <w:tab w:val="right" w:pos="9638"/>
      </w:tabs>
    </w:pPr>
    <w:rPr>
      <w:lang w:val="x-none" w:eastAsia="x-none"/>
    </w:rPr>
  </w:style>
  <w:style w:type="character" w:customStyle="1" w:styleId="IntestazioneCarattere">
    <w:name w:val="Intestazione Carattere"/>
    <w:link w:val="Intestazione"/>
    <w:rsid w:val="00991334"/>
    <w:rPr>
      <w:sz w:val="24"/>
      <w:szCs w:val="24"/>
      <w:lang w:bidi="he-IL"/>
    </w:rPr>
  </w:style>
  <w:style w:type="character" w:styleId="Collegamentoipertestuale">
    <w:name w:val="Hyperlink"/>
    <w:rsid w:val="00340B44"/>
    <w:rPr>
      <w:color w:val="0000FF"/>
      <w:u w:val="single"/>
    </w:rPr>
  </w:style>
  <w:style w:type="character" w:customStyle="1" w:styleId="editor-uno">
    <w:name w:val="editor-uno"/>
    <w:basedOn w:val="Carpredefinitoparagrafo"/>
    <w:rsid w:val="00FE7147"/>
  </w:style>
  <w:style w:type="character" w:customStyle="1" w:styleId="Titolo7Carattere">
    <w:name w:val="Titolo 7 Carattere"/>
    <w:link w:val="Titolo7"/>
    <w:rsid w:val="00C37936"/>
    <w:rPr>
      <w:rFonts w:ascii="Verdana" w:hAnsi="Verdana"/>
      <w:b/>
      <w:bCs/>
      <w:color w:val="003366"/>
      <w:sz w:val="24"/>
      <w:szCs w:val="18"/>
      <w:lang w:bidi="he-IL"/>
    </w:rPr>
  </w:style>
  <w:style w:type="character" w:styleId="Collegamentovisitato">
    <w:name w:val="FollowedHyperlink"/>
    <w:rsid w:val="00C43DAE"/>
    <w:rPr>
      <w:color w:val="800080"/>
      <w:u w:val="single"/>
    </w:rPr>
  </w:style>
  <w:style w:type="paragraph" w:customStyle="1" w:styleId="studiosty">
    <w:name w:val="_studio.sty"/>
    <w:rsid w:val="00290301"/>
    <w:pPr>
      <w:spacing w:line="340" w:lineRule="atLeast"/>
      <w:jc w:val="both"/>
    </w:pPr>
    <w:rPr>
      <w:color w:val="000000"/>
      <w:sz w:val="24"/>
      <w:lang w:val="en-US"/>
    </w:rPr>
  </w:style>
  <w:style w:type="paragraph" w:styleId="PreformattatoHTML">
    <w:name w:val="HTML Preformatted"/>
    <w:basedOn w:val="Normale"/>
    <w:link w:val="PreformattatoHTMLCarattere"/>
    <w:rsid w:val="000D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x-none" w:eastAsia="x-none" w:bidi="ar-SA"/>
    </w:rPr>
  </w:style>
  <w:style w:type="character" w:customStyle="1" w:styleId="PreformattatoHTMLCarattere">
    <w:name w:val="Preformattato HTML Carattere"/>
    <w:link w:val="PreformattatoHTML"/>
    <w:rsid w:val="000D5B3E"/>
    <w:rPr>
      <w:rFonts w:ascii="Courier New" w:eastAsia="Courier New" w:hAnsi="Courier New" w:cs="Courier New"/>
    </w:rPr>
  </w:style>
  <w:style w:type="character" w:customStyle="1" w:styleId="testo1">
    <w:name w:val="testo1"/>
    <w:rsid w:val="001F7122"/>
    <w:rPr>
      <w:rFonts w:ascii="Verdana" w:hAnsi="Verdana" w:hint="default"/>
      <w:color w:val="000000"/>
      <w:sz w:val="17"/>
      <w:szCs w:val="17"/>
    </w:rPr>
  </w:style>
  <w:style w:type="paragraph" w:customStyle="1" w:styleId="corpodeltesto">
    <w:name w:val="corpo del testo"/>
    <w:basedOn w:val="Testonormale"/>
    <w:semiHidden/>
    <w:rsid w:val="00494BF9"/>
  </w:style>
  <w:style w:type="paragraph" w:styleId="Puntoelenco">
    <w:name w:val="List Bullet"/>
    <w:basedOn w:val="Normale"/>
    <w:rsid w:val="00494BF9"/>
    <w:pPr>
      <w:numPr>
        <w:numId w:val="1"/>
      </w:numPr>
    </w:pPr>
    <w:rPr>
      <w:lang w:bidi="ar-SA"/>
    </w:rPr>
  </w:style>
  <w:style w:type="paragraph" w:customStyle="1" w:styleId="CM10">
    <w:name w:val="CM10"/>
    <w:basedOn w:val="Normale"/>
    <w:next w:val="Normale"/>
    <w:rsid w:val="00494BF9"/>
    <w:pPr>
      <w:autoSpaceDE w:val="0"/>
      <w:autoSpaceDN w:val="0"/>
      <w:adjustRightInd w:val="0"/>
      <w:spacing w:line="276" w:lineRule="atLeast"/>
    </w:pPr>
    <w:rPr>
      <w:rFonts w:ascii="APGCEA+TimesNewRoman" w:hAnsi="APGCEA+TimesNewRoman"/>
      <w:sz w:val="20"/>
      <w:lang w:bidi="ar-SA"/>
    </w:rPr>
  </w:style>
  <w:style w:type="paragraph" w:styleId="Testonormale">
    <w:name w:val="Plain Text"/>
    <w:basedOn w:val="Normale"/>
    <w:link w:val="TestonormaleCarattere"/>
    <w:rsid w:val="00494BF9"/>
    <w:rPr>
      <w:rFonts w:ascii="Courier New" w:hAnsi="Courier New" w:cs="Courier New"/>
      <w:sz w:val="20"/>
      <w:szCs w:val="20"/>
      <w:lang w:val="x-none" w:eastAsia="x-none"/>
    </w:rPr>
  </w:style>
  <w:style w:type="character" w:customStyle="1" w:styleId="TestonormaleCarattere">
    <w:name w:val="Testo normale Carattere"/>
    <w:link w:val="Testonormale"/>
    <w:rsid w:val="00494BF9"/>
    <w:rPr>
      <w:rFonts w:ascii="Courier New" w:hAnsi="Courier New" w:cs="Courier New"/>
      <w:lang w:bidi="he-IL"/>
    </w:rPr>
  </w:style>
  <w:style w:type="character" w:customStyle="1" w:styleId="dvtextnero1">
    <w:name w:val="dvtextnero1"/>
    <w:rsid w:val="00D42305"/>
    <w:rPr>
      <w:rFonts w:ascii="Verdana" w:hAnsi="Verdana" w:hint="default"/>
      <w:b w:val="0"/>
      <w:bCs w:val="0"/>
      <w:color w:val="000000"/>
      <w:sz w:val="14"/>
      <w:szCs w:val="14"/>
    </w:rPr>
  </w:style>
  <w:style w:type="character" w:customStyle="1" w:styleId="Titolo1Carattere">
    <w:name w:val="Titolo 1 Carattere"/>
    <w:link w:val="Titolo1"/>
    <w:rsid w:val="007B074C"/>
    <w:rPr>
      <w:rFonts w:ascii="Verdana" w:hAnsi="Verdana"/>
      <w:b/>
      <w:bCs/>
      <w:sz w:val="24"/>
      <w:lang w:bidi="he-IL"/>
    </w:rPr>
  </w:style>
  <w:style w:type="paragraph" w:customStyle="1" w:styleId="pchitnpreaderpageartdlgextesto">
    <w:name w:val="pchitnpreader_page_art_dlg_ex_testo"/>
    <w:basedOn w:val="Normale"/>
    <w:rsid w:val="00CA3B84"/>
    <w:pPr>
      <w:spacing w:before="100" w:beforeAutospacing="1" w:after="100" w:afterAutospacing="1"/>
    </w:pPr>
    <w:rPr>
      <w:lang w:bidi="ar-SA"/>
    </w:rPr>
  </w:style>
  <w:style w:type="character" w:customStyle="1" w:styleId="PidipaginaCarattere">
    <w:name w:val="Piè di pagina Carattere"/>
    <w:link w:val="Pidipagina"/>
    <w:uiPriority w:val="99"/>
    <w:rsid w:val="00AF697C"/>
    <w:rPr>
      <w:sz w:val="24"/>
      <w:szCs w:val="24"/>
      <w:lang w:bidi="he-IL"/>
    </w:rPr>
  </w:style>
  <w:style w:type="character" w:customStyle="1" w:styleId="Titolo2Carattere">
    <w:name w:val="Titolo 2 Carattere"/>
    <w:link w:val="Titolo2"/>
    <w:semiHidden/>
    <w:rsid w:val="00C84202"/>
    <w:rPr>
      <w:rFonts w:ascii="Cambria" w:eastAsia="Times New Roman" w:hAnsi="Cambria" w:cs="Times New Roman"/>
      <w:b/>
      <w:bCs/>
      <w:i/>
      <w:iCs/>
      <w:sz w:val="28"/>
      <w:szCs w:val="28"/>
      <w:lang w:bidi="he-IL"/>
    </w:rPr>
  </w:style>
  <w:style w:type="paragraph" w:customStyle="1" w:styleId="Default">
    <w:name w:val="Default"/>
    <w:rsid w:val="0031343C"/>
    <w:pPr>
      <w:autoSpaceDE w:val="0"/>
      <w:autoSpaceDN w:val="0"/>
      <w:adjustRightInd w:val="0"/>
      <w:spacing w:line="340" w:lineRule="atLeast"/>
      <w:jc w:val="both"/>
    </w:pPr>
    <w:rPr>
      <w:rFonts w:ascii="Arial" w:hAnsi="Arial" w:cs="Arial"/>
      <w:color w:val="000000"/>
      <w:sz w:val="24"/>
      <w:szCs w:val="24"/>
    </w:rPr>
  </w:style>
  <w:style w:type="paragraph" w:customStyle="1" w:styleId="Testocorpo10">
    <w:name w:val="Testocorpo10"/>
    <w:uiPriority w:val="99"/>
    <w:rsid w:val="00E534DC"/>
    <w:pPr>
      <w:autoSpaceDE w:val="0"/>
      <w:autoSpaceDN w:val="0"/>
      <w:adjustRightInd w:val="0"/>
      <w:spacing w:line="236" w:lineRule="atLeast"/>
      <w:jc w:val="both"/>
    </w:pPr>
  </w:style>
  <w:style w:type="paragraph" w:styleId="Iniziomodulo-z">
    <w:name w:val="HTML Top of Form"/>
    <w:basedOn w:val="Normale"/>
    <w:next w:val="Normale"/>
    <w:link w:val="Iniziomodulo-zCarattere"/>
    <w:hidden/>
    <w:uiPriority w:val="99"/>
    <w:unhideWhenUsed/>
    <w:rsid w:val="00342C47"/>
    <w:pPr>
      <w:pBdr>
        <w:bottom w:val="single" w:sz="6" w:space="1" w:color="auto"/>
      </w:pBdr>
      <w:jc w:val="center"/>
    </w:pPr>
    <w:rPr>
      <w:rFonts w:ascii="Arial" w:hAnsi="Arial"/>
      <w:vanish/>
      <w:sz w:val="16"/>
      <w:szCs w:val="16"/>
      <w:lang w:val="x-none" w:eastAsia="x-none" w:bidi="ar-SA"/>
    </w:rPr>
  </w:style>
  <w:style w:type="character" w:customStyle="1" w:styleId="Iniziomodulo-zCarattere">
    <w:name w:val="Inizio modulo -z Carattere"/>
    <w:link w:val="Iniziomodulo-z"/>
    <w:uiPriority w:val="99"/>
    <w:rsid w:val="00342C47"/>
    <w:rPr>
      <w:rFonts w:ascii="Arial" w:hAnsi="Arial" w:cs="Arial"/>
      <w:vanish/>
      <w:sz w:val="16"/>
      <w:szCs w:val="16"/>
    </w:rPr>
  </w:style>
  <w:style w:type="paragraph" w:customStyle="1" w:styleId="p">
    <w:name w:val="p"/>
    <w:basedOn w:val="Normale"/>
    <w:rsid w:val="00613D06"/>
    <w:pPr>
      <w:spacing w:before="100" w:beforeAutospacing="1" w:after="100" w:afterAutospacing="1"/>
    </w:pPr>
    <w:rPr>
      <w:lang w:bidi="ar-SA"/>
    </w:rPr>
  </w:style>
  <w:style w:type="paragraph" w:customStyle="1" w:styleId="acapopieno">
    <w:name w:val="acapopieno"/>
    <w:basedOn w:val="Normale"/>
    <w:rsid w:val="004E683E"/>
    <w:pPr>
      <w:spacing w:before="100" w:beforeAutospacing="1" w:after="100" w:afterAutospacing="1"/>
    </w:pPr>
    <w:rPr>
      <w:lang w:bidi="ar-SA"/>
    </w:rPr>
  </w:style>
  <w:style w:type="character" w:customStyle="1" w:styleId="TestonotaapidipaginaCarattere1CarattereCarattere">
    <w:name w:val="Testo nota a piè di pagina Carattere1 Carattere Carattere"/>
    <w:aliases w:val="Testo nota a piè di pagina Carattere Carattere Carattere Carattere,Testo nota a piè di pagina Carattere1 Carattere Carattere Carattere Carattere,o Carattere,Carattere Carattere"/>
    <w:rsid w:val="00BE26B1"/>
  </w:style>
  <w:style w:type="character" w:customStyle="1" w:styleId="Titolo4Carattere">
    <w:name w:val="Titolo 4 Carattere"/>
    <w:link w:val="Titolo4"/>
    <w:semiHidden/>
    <w:rsid w:val="002F2DF1"/>
    <w:rPr>
      <w:rFonts w:ascii="Calibri" w:eastAsia="Times New Roman" w:hAnsi="Calibri" w:cs="Times New Roman"/>
      <w:b/>
      <w:bCs/>
      <w:sz w:val="28"/>
      <w:szCs w:val="28"/>
      <w:lang w:bidi="he-IL"/>
    </w:rPr>
  </w:style>
  <w:style w:type="paragraph" w:customStyle="1" w:styleId="Normale3">
    <w:name w:val="Normale3"/>
    <w:basedOn w:val="Normale"/>
    <w:rsid w:val="00E9734E"/>
    <w:pPr>
      <w:ind w:left="567" w:right="567" w:firstLine="397"/>
    </w:pPr>
    <w:rPr>
      <w:rFonts w:ascii="Arial" w:hAnsi="Arial" w:cs="Arial"/>
      <w:sz w:val="20"/>
      <w:szCs w:val="20"/>
      <w:lang w:bidi="ar-SA"/>
    </w:rPr>
  </w:style>
  <w:style w:type="paragraph" w:customStyle="1" w:styleId="Corpotesto1">
    <w:name w:val="Corpo testo1"/>
    <w:basedOn w:val="Corpotesto"/>
    <w:link w:val="BodyTextCarattere2"/>
    <w:qFormat/>
    <w:rsid w:val="00777E3B"/>
    <w:pPr>
      <w:spacing w:before="48" w:after="0" w:line="260" w:lineRule="exact"/>
    </w:pPr>
    <w:rPr>
      <w:rFonts w:ascii="Arial" w:hAnsi="Arial"/>
      <w:sz w:val="20"/>
      <w:szCs w:val="20"/>
      <w:lang w:val="it-IT" w:eastAsia="it-IT" w:bidi="ar-SA"/>
    </w:rPr>
  </w:style>
  <w:style w:type="table" w:customStyle="1" w:styleId="Grigliatabella1">
    <w:name w:val="Griglia tabella1"/>
    <w:basedOn w:val="Tabellanormale"/>
    <w:next w:val="Grigliatabella"/>
    <w:uiPriority w:val="59"/>
    <w:rsid w:val="00777E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libroaccertamentoCarattereCarattereCarattereCarattereCarattereCarattereCarattereCarattereCarattereCarattereCarattereCarattereCarattereCarattereCarattereCarattereCarattereCarattereCarattereCarattereCarattereCarattere">
    <w:name w:val="Testo libro accertamento Carattere Carattere Carattere Carattere Carattere Carattere Carattere Carattere Carattere Carattere Carattere Carattere Carattere Carattere Carattere Carattere Carattere Carattere Carattere Carattere Carattere Carattere"/>
    <w:basedOn w:val="Normale"/>
    <w:link w:val="TestolibroaccertamentoCarattereCarattereCarattereCarattereCarattereCarattereCarattereCarattereCarattereCarattereCarattereCarattereCarattereCarattereCarattereCarattereCarattereCarattereCarattereCarattereCarattereCarattereCaratter"/>
    <w:rsid w:val="001D0948"/>
    <w:pPr>
      <w:spacing w:line="280" w:lineRule="exact"/>
    </w:pPr>
    <w:rPr>
      <w:sz w:val="22"/>
      <w:lang w:val="x-none" w:eastAsia="x-none" w:bidi="ar-SA"/>
    </w:rPr>
  </w:style>
  <w:style w:type="character" w:customStyle="1" w:styleId="TestolibroaccertamentoCarattereCarattereCarattereCarattereCarattereCarattereCarattereCarattereCarattereCarattereCarattereCarattereCarattereCarattereCarattereCarattereCarattereCarattereCarattereCarattereCarattereCarattereCaratter">
    <w:name w:val="Testo libro accertamento Carattere Carattere Carattere Carattere Carattere Carattere Carattere Carattere Carattere Carattere Carattere Carattere Carattere Carattere Carattere Carattere Carattere Carattere Carattere Carattere Carattere Carattere Caratter"/>
    <w:link w:val="TestolibroaccertamentoCarattereCarattereCarattereCarattereCarattereCarattereCarattereCarattereCarattereCarattereCarattereCarattereCarattereCarattereCarattereCarattereCarattereCarattereCarattereCarattereCarattereCarattere"/>
    <w:rsid w:val="001D0948"/>
    <w:rPr>
      <w:sz w:val="22"/>
      <w:szCs w:val="24"/>
      <w:lang w:val="x-none" w:eastAsia="x-none"/>
    </w:rPr>
  </w:style>
  <w:style w:type="table" w:customStyle="1" w:styleId="Grigliatabella2">
    <w:name w:val="Griglia tabella2"/>
    <w:basedOn w:val="Tabellanormale"/>
    <w:next w:val="Grigliatabella"/>
    <w:uiPriority w:val="59"/>
    <w:rsid w:val="0018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rsid w:val="006F2B18"/>
    <w:pPr>
      <w:spacing w:after="120"/>
      <w:ind w:left="283"/>
    </w:pPr>
    <w:rPr>
      <w:sz w:val="16"/>
      <w:szCs w:val="16"/>
      <w:lang w:val="x-none" w:eastAsia="x-none"/>
    </w:rPr>
  </w:style>
  <w:style w:type="character" w:customStyle="1" w:styleId="Rientrocorpodeltesto3Carattere">
    <w:name w:val="Rientro corpo del testo 3 Carattere"/>
    <w:link w:val="Rientrocorpodeltesto3"/>
    <w:rsid w:val="006F2B18"/>
    <w:rPr>
      <w:sz w:val="16"/>
      <w:szCs w:val="16"/>
      <w:lang w:bidi="he-IL"/>
    </w:rPr>
  </w:style>
  <w:style w:type="table" w:customStyle="1" w:styleId="Grigliatabella3">
    <w:name w:val="Griglia tabella3"/>
    <w:basedOn w:val="Tabellanormale"/>
    <w:next w:val="Grigliatabella"/>
    <w:uiPriority w:val="59"/>
    <w:rsid w:val="00197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CA28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9">
    <w:name w:val="Griglia tabella9"/>
    <w:basedOn w:val="Tabellanormale"/>
    <w:next w:val="Grigliatabella"/>
    <w:uiPriority w:val="59"/>
    <w:rsid w:val="002E3A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
    <w:name w:val="Griglia tabella12"/>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
    <w:name w:val="Griglia tabella13"/>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oloriquadro">
    <w:name w:val="Titolo riquadro"/>
    <w:basedOn w:val="Normale"/>
    <w:rsid w:val="000B0E99"/>
    <w:pPr>
      <w:ind w:left="-142"/>
      <w:jc w:val="right"/>
    </w:pPr>
    <w:rPr>
      <w:rFonts w:ascii="Tahoma" w:hAnsi="Tahoma" w:cs="Tahoma"/>
      <w:b/>
      <w:color w:val="003366"/>
      <w:sz w:val="21"/>
      <w:szCs w:val="21"/>
      <w:lang w:bidi="ar-SA"/>
    </w:rPr>
  </w:style>
  <w:style w:type="paragraph" w:customStyle="1" w:styleId="auto-style17">
    <w:name w:val="auto-style17"/>
    <w:basedOn w:val="Normale"/>
    <w:uiPriority w:val="99"/>
    <w:rsid w:val="006761B2"/>
    <w:pPr>
      <w:ind w:left="250" w:right="250"/>
    </w:pPr>
    <w:rPr>
      <w:rFonts w:ascii="Tahoma" w:eastAsia="Calibri" w:hAnsi="Tahoma" w:cs="Tahoma"/>
      <w:color w:val="000080"/>
      <w:lang w:bidi="ar-SA"/>
    </w:rPr>
  </w:style>
  <w:style w:type="character" w:customStyle="1" w:styleId="testotabellaCarattere1">
    <w:name w:val="testo tabella Carattere1"/>
    <w:link w:val="testotabella"/>
    <w:locked/>
    <w:rsid w:val="00B6001B"/>
    <w:rPr>
      <w:rFonts w:ascii="Futura Lt BT" w:hAnsi="Futura Lt BT" w:cs="Arial"/>
    </w:rPr>
  </w:style>
  <w:style w:type="paragraph" w:customStyle="1" w:styleId="testotabella">
    <w:name w:val="testo tabella"/>
    <w:basedOn w:val="Normale"/>
    <w:link w:val="testotabellaCarattere1"/>
    <w:qFormat/>
    <w:rsid w:val="00B6001B"/>
    <w:pPr>
      <w:autoSpaceDE w:val="0"/>
      <w:autoSpaceDN w:val="0"/>
      <w:adjustRightInd w:val="0"/>
      <w:spacing w:line="320" w:lineRule="atLeast"/>
      <w:jc w:val="left"/>
    </w:pPr>
    <w:rPr>
      <w:rFonts w:ascii="Futura Lt BT" w:hAnsi="Futura Lt BT"/>
      <w:sz w:val="20"/>
      <w:szCs w:val="20"/>
      <w:lang w:val="x-none" w:eastAsia="x-none" w:bidi="ar-SA"/>
    </w:rPr>
  </w:style>
  <w:style w:type="paragraph" w:customStyle="1" w:styleId="Titoloriquadro2">
    <w:name w:val="Titolo riquadro 2"/>
    <w:basedOn w:val="Titoloriquadro"/>
    <w:rsid w:val="003F06AD"/>
    <w:pPr>
      <w:spacing w:line="240" w:lineRule="auto"/>
    </w:pPr>
    <w:rPr>
      <w:sz w:val="18"/>
      <w:szCs w:val="18"/>
    </w:rPr>
  </w:style>
  <w:style w:type="character" w:customStyle="1" w:styleId="pallino1Carattere1">
    <w:name w:val="pallino 1 Carattere1"/>
    <w:link w:val="pallino1"/>
    <w:locked/>
    <w:rsid w:val="007A79A1"/>
    <w:rPr>
      <w:rFonts w:ascii="Arial" w:hAnsi="Arial"/>
      <w:lang w:val="x-none" w:eastAsia="x-none"/>
    </w:rPr>
  </w:style>
  <w:style w:type="paragraph" w:customStyle="1" w:styleId="pallino1">
    <w:name w:val="pallino 1"/>
    <w:basedOn w:val="Normale"/>
    <w:link w:val="pallino1Carattere1"/>
    <w:qFormat/>
    <w:rsid w:val="007A79A1"/>
    <w:pPr>
      <w:numPr>
        <w:numId w:val="2"/>
      </w:numPr>
      <w:spacing w:before="48" w:line="260" w:lineRule="exact"/>
      <w:ind w:left="555" w:hanging="306"/>
    </w:pPr>
    <w:rPr>
      <w:rFonts w:ascii="Arial" w:hAnsi="Arial"/>
      <w:sz w:val="20"/>
      <w:szCs w:val="20"/>
      <w:lang w:val="x-none" w:eastAsia="x-none" w:bidi="ar-SA"/>
    </w:rPr>
  </w:style>
  <w:style w:type="paragraph" w:customStyle="1" w:styleId="tit1cliente">
    <w:name w:val="tit1cliente"/>
    <w:basedOn w:val="Normale"/>
    <w:rsid w:val="007A79A1"/>
    <w:pPr>
      <w:keepNext/>
      <w:spacing w:before="360" w:after="60" w:line="240" w:lineRule="auto"/>
      <w:jc w:val="left"/>
    </w:pPr>
    <w:rPr>
      <w:rFonts w:ascii="Arial" w:eastAsia="Arial Unicode MS" w:hAnsi="Arial"/>
      <w:b/>
      <w:caps/>
      <w:szCs w:val="20"/>
      <w:lang w:bidi="ar-SA"/>
    </w:rPr>
  </w:style>
  <w:style w:type="paragraph" w:customStyle="1" w:styleId="titolo4cliente">
    <w:name w:val="titolo 4 cliente"/>
    <w:basedOn w:val="Titolo5"/>
    <w:rsid w:val="007A79A1"/>
    <w:pPr>
      <w:snapToGrid w:val="0"/>
      <w:spacing w:before="220" w:after="40" w:line="260" w:lineRule="exact"/>
    </w:pPr>
    <w:rPr>
      <w:rFonts w:ascii="Arial" w:hAnsi="Arial"/>
      <w:bCs w:val="0"/>
      <w:iCs w:val="0"/>
      <w:sz w:val="19"/>
      <w:szCs w:val="20"/>
      <w:lang w:val="it-IT" w:eastAsia="it-IT" w:bidi="ar-SA"/>
    </w:rPr>
  </w:style>
  <w:style w:type="character" w:customStyle="1" w:styleId="acapopienoCarattere">
    <w:name w:val="a capo pieno Carattere"/>
    <w:link w:val="acapopieno0"/>
    <w:locked/>
    <w:rsid w:val="007A79A1"/>
    <w:rPr>
      <w:kern w:val="19"/>
      <w:sz w:val="8"/>
    </w:rPr>
  </w:style>
  <w:style w:type="paragraph" w:customStyle="1" w:styleId="acapopieno0">
    <w:name w:val="a capo pieno"/>
    <w:basedOn w:val="Normale"/>
    <w:link w:val="acapopienoCarattere"/>
    <w:qFormat/>
    <w:rsid w:val="007A79A1"/>
    <w:pPr>
      <w:spacing w:line="240" w:lineRule="auto"/>
    </w:pPr>
    <w:rPr>
      <w:kern w:val="19"/>
      <w:sz w:val="8"/>
      <w:szCs w:val="20"/>
      <w:lang w:val="x-none" w:eastAsia="x-none" w:bidi="ar-SA"/>
    </w:rPr>
  </w:style>
  <w:style w:type="paragraph" w:customStyle="1" w:styleId="tit2cliente">
    <w:name w:val="tit2cliente"/>
    <w:basedOn w:val="Normale"/>
    <w:rsid w:val="007A79A1"/>
    <w:pPr>
      <w:keepNext/>
      <w:spacing w:before="320" w:after="60" w:line="240" w:lineRule="auto"/>
    </w:pPr>
    <w:rPr>
      <w:rFonts w:ascii="Arial" w:eastAsia="Arial Unicode MS" w:hAnsi="Arial"/>
      <w:b/>
      <w:caps/>
      <w:sz w:val="18"/>
      <w:szCs w:val="20"/>
      <w:lang w:bidi="ar-SA"/>
    </w:rPr>
  </w:style>
  <w:style w:type="paragraph" w:customStyle="1" w:styleId="tit3-circliente">
    <w:name w:val="tit3-circliente"/>
    <w:basedOn w:val="Normale"/>
    <w:rsid w:val="007A79A1"/>
    <w:pPr>
      <w:tabs>
        <w:tab w:val="left" w:pos="1440"/>
        <w:tab w:val="left" w:pos="7488"/>
        <w:tab w:val="left" w:pos="7920"/>
        <w:tab w:val="left" w:pos="11232"/>
      </w:tabs>
      <w:snapToGrid w:val="0"/>
      <w:spacing w:before="240" w:after="40" w:line="260" w:lineRule="exact"/>
      <w:ind w:right="119"/>
    </w:pPr>
    <w:rPr>
      <w:rFonts w:ascii="Arial" w:hAnsi="Arial"/>
      <w:b/>
      <w:sz w:val="19"/>
      <w:szCs w:val="19"/>
      <w:lang w:bidi="ar-SA"/>
    </w:rPr>
  </w:style>
  <w:style w:type="paragraph" w:customStyle="1" w:styleId="Testotabellacen">
    <w:name w:val="Testo tabella cen"/>
    <w:basedOn w:val="testotabella"/>
    <w:qFormat/>
    <w:rsid w:val="007A79A1"/>
    <w:pPr>
      <w:widowControl w:val="0"/>
      <w:autoSpaceDE/>
      <w:autoSpaceDN/>
      <w:adjustRightInd/>
      <w:snapToGrid w:val="0"/>
      <w:spacing w:before="20" w:after="20" w:line="240" w:lineRule="exact"/>
      <w:ind w:left="57" w:right="57"/>
      <w:jc w:val="center"/>
    </w:pPr>
    <w:rPr>
      <w:rFonts w:ascii="Titillium" w:hAnsi="Titillium"/>
      <w:sz w:val="16"/>
      <w:szCs w:val="16"/>
      <w:lang w:val="it-IT" w:eastAsia="it-IT"/>
    </w:rPr>
  </w:style>
  <w:style w:type="paragraph" w:customStyle="1" w:styleId="testo">
    <w:name w:val="testo"/>
    <w:basedOn w:val="Normale"/>
    <w:uiPriority w:val="99"/>
    <w:rsid w:val="00C448D5"/>
    <w:pPr>
      <w:widowControl w:val="0"/>
      <w:autoSpaceDE w:val="0"/>
      <w:autoSpaceDN w:val="0"/>
      <w:adjustRightInd w:val="0"/>
      <w:spacing w:line="320" w:lineRule="atLeast"/>
      <w:ind w:left="1701"/>
      <w:textAlignment w:val="center"/>
    </w:pPr>
    <w:rPr>
      <w:rFonts w:ascii="Tahoma" w:hAnsi="Tahoma" w:cs="HelveticaNeue-Condensed"/>
      <w:color w:val="000000"/>
      <w:sz w:val="22"/>
      <w:szCs w:val="20"/>
      <w:lang w:bidi="ar-SA"/>
    </w:rPr>
  </w:style>
  <w:style w:type="paragraph" w:customStyle="1" w:styleId="Testolibroaccertamento">
    <w:name w:val="Testo libro accertamento"/>
    <w:basedOn w:val="Normale"/>
    <w:link w:val="TestolibroaccertamentoCarattere1"/>
    <w:rsid w:val="002231D5"/>
    <w:pPr>
      <w:suppressAutoHyphens/>
      <w:spacing w:line="280" w:lineRule="exact"/>
    </w:pPr>
    <w:rPr>
      <w:sz w:val="22"/>
      <w:lang w:val="x-none" w:eastAsia="ar-SA" w:bidi="ar-SA"/>
    </w:rPr>
  </w:style>
  <w:style w:type="character" w:customStyle="1" w:styleId="TestolibroaccertamentoCarattere1">
    <w:name w:val="Testo libro accertamento Carattere1"/>
    <w:link w:val="Testolibroaccertamento"/>
    <w:locked/>
    <w:rsid w:val="002231D5"/>
    <w:rPr>
      <w:sz w:val="22"/>
      <w:szCs w:val="24"/>
      <w:lang w:val="x-none" w:eastAsia="ar-SA"/>
    </w:rPr>
  </w:style>
  <w:style w:type="paragraph" w:customStyle="1" w:styleId="Normale8">
    <w:name w:val="Normale8"/>
    <w:basedOn w:val="Normale"/>
    <w:rsid w:val="001304B4"/>
    <w:pPr>
      <w:spacing w:line="240" w:lineRule="auto"/>
      <w:ind w:left="567" w:right="567" w:firstLine="397"/>
    </w:pPr>
    <w:rPr>
      <w:rFonts w:ascii="Arial" w:hAnsi="Arial" w:cs="Arial"/>
      <w:sz w:val="20"/>
      <w:szCs w:val="20"/>
      <w:lang w:bidi="ar-SA"/>
    </w:rPr>
  </w:style>
  <w:style w:type="paragraph" w:customStyle="1" w:styleId="Normale1">
    <w:name w:val="Normale1"/>
    <w:basedOn w:val="Normale"/>
    <w:rsid w:val="00765753"/>
    <w:pPr>
      <w:spacing w:line="240" w:lineRule="auto"/>
      <w:ind w:left="567" w:right="567" w:firstLine="397"/>
    </w:pPr>
    <w:rPr>
      <w:rFonts w:ascii="Arial" w:hAnsi="Arial" w:cs="Arial"/>
      <w:sz w:val="20"/>
      <w:szCs w:val="20"/>
      <w:lang w:bidi="ar-SA"/>
    </w:rPr>
  </w:style>
  <w:style w:type="table" w:customStyle="1" w:styleId="Grigliatabella14">
    <w:name w:val="Griglia tabella14"/>
    <w:basedOn w:val="Tabellanormale"/>
    <w:next w:val="Grigliatabella"/>
    <w:uiPriority w:val="59"/>
    <w:rsid w:val="005805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tabcen">
    <w:name w:val="testo tab cen"/>
    <w:basedOn w:val="testotabella"/>
    <w:rsid w:val="00473083"/>
    <w:pPr>
      <w:spacing w:before="57" w:after="57"/>
      <w:ind w:left="57" w:right="57"/>
      <w:jc w:val="center"/>
    </w:pPr>
    <w:rPr>
      <w:rFonts w:cs="Arial"/>
      <w:sz w:val="22"/>
      <w:szCs w:val="22"/>
      <w:lang w:val="it-IT" w:eastAsia="it-IT"/>
    </w:rPr>
  </w:style>
  <w:style w:type="paragraph" w:customStyle="1" w:styleId="Titolotabella">
    <w:name w:val="Titolo tabella"/>
    <w:basedOn w:val="Corpotesto1"/>
    <w:uiPriority w:val="99"/>
    <w:qFormat/>
    <w:rsid w:val="00473083"/>
    <w:pPr>
      <w:autoSpaceDE w:val="0"/>
      <w:autoSpaceDN w:val="0"/>
      <w:adjustRightInd w:val="0"/>
      <w:spacing w:before="0" w:line="320" w:lineRule="atLeast"/>
      <w:jc w:val="center"/>
    </w:pPr>
    <w:rPr>
      <w:rFonts w:ascii="Futura Lt BT" w:hAnsi="Futura Lt BT" w:cs="Arial"/>
      <w:b/>
      <w:sz w:val="22"/>
      <w:szCs w:val="22"/>
    </w:rPr>
  </w:style>
  <w:style w:type="character" w:customStyle="1" w:styleId="Titolo2Carattere4">
    <w:name w:val="Titolo 2 Carattere4"/>
    <w:rsid w:val="00473083"/>
    <w:rPr>
      <w:rFonts w:ascii="Futura BdCn BT" w:hAnsi="Futura BdCn BT" w:hint="default"/>
      <w:b/>
      <w:bCs w:val="0"/>
      <w:noProof w:val="0"/>
      <w:spacing w:val="10"/>
      <w:sz w:val="22"/>
      <w:lang w:val="it-IT"/>
    </w:rPr>
  </w:style>
  <w:style w:type="character" w:styleId="Menzionenonrisolta">
    <w:name w:val="Unresolved Mention"/>
    <w:uiPriority w:val="99"/>
    <w:semiHidden/>
    <w:unhideWhenUsed/>
    <w:rsid w:val="00D222A4"/>
    <w:rPr>
      <w:color w:val="605E5C"/>
      <w:shd w:val="clear" w:color="auto" w:fill="E1DFDD"/>
    </w:rPr>
  </w:style>
  <w:style w:type="paragraph" w:styleId="Paragrafoelenco">
    <w:name w:val="List Paragraph"/>
    <w:basedOn w:val="Normale"/>
    <w:uiPriority w:val="34"/>
    <w:qFormat/>
    <w:rsid w:val="00AE6CDE"/>
    <w:pPr>
      <w:ind w:left="708"/>
    </w:pPr>
  </w:style>
  <w:style w:type="character" w:customStyle="1" w:styleId="BodyTextCarattere2">
    <w:name w:val="Body Text Carattere2"/>
    <w:link w:val="Corpotesto1"/>
    <w:locked/>
    <w:rsid w:val="00E02DE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7429">
      <w:bodyDiv w:val="1"/>
      <w:marLeft w:val="0"/>
      <w:marRight w:val="0"/>
      <w:marTop w:val="0"/>
      <w:marBottom w:val="0"/>
      <w:divBdr>
        <w:top w:val="none" w:sz="0" w:space="0" w:color="auto"/>
        <w:left w:val="none" w:sz="0" w:space="0" w:color="auto"/>
        <w:bottom w:val="none" w:sz="0" w:space="0" w:color="auto"/>
        <w:right w:val="none" w:sz="0" w:space="0" w:color="auto"/>
      </w:divBdr>
      <w:divsChild>
        <w:div w:id="1796407623">
          <w:marLeft w:val="0"/>
          <w:marRight w:val="0"/>
          <w:marTop w:val="0"/>
          <w:marBottom w:val="0"/>
          <w:divBdr>
            <w:top w:val="none" w:sz="0" w:space="0" w:color="auto"/>
            <w:left w:val="none" w:sz="0" w:space="0" w:color="auto"/>
            <w:bottom w:val="none" w:sz="0" w:space="0" w:color="auto"/>
            <w:right w:val="none" w:sz="0" w:space="0" w:color="auto"/>
          </w:divBdr>
          <w:divsChild>
            <w:div w:id="130365954">
              <w:marLeft w:val="0"/>
              <w:marRight w:val="0"/>
              <w:marTop w:val="0"/>
              <w:marBottom w:val="0"/>
              <w:divBdr>
                <w:top w:val="none" w:sz="0" w:space="0" w:color="auto"/>
                <w:left w:val="none" w:sz="0" w:space="0" w:color="auto"/>
                <w:bottom w:val="none" w:sz="0" w:space="0" w:color="auto"/>
                <w:right w:val="none" w:sz="0" w:space="0" w:color="auto"/>
              </w:divBdr>
              <w:divsChild>
                <w:div w:id="850994435">
                  <w:marLeft w:val="0"/>
                  <w:marRight w:val="0"/>
                  <w:marTop w:val="0"/>
                  <w:marBottom w:val="0"/>
                  <w:divBdr>
                    <w:top w:val="none" w:sz="0" w:space="0" w:color="auto"/>
                    <w:left w:val="none" w:sz="0" w:space="0" w:color="auto"/>
                    <w:bottom w:val="none" w:sz="0" w:space="0" w:color="auto"/>
                    <w:right w:val="none" w:sz="0" w:space="0" w:color="auto"/>
                  </w:divBdr>
                  <w:divsChild>
                    <w:div w:id="619149048">
                      <w:marLeft w:val="0"/>
                      <w:marRight w:val="0"/>
                      <w:marTop w:val="0"/>
                      <w:marBottom w:val="0"/>
                      <w:divBdr>
                        <w:top w:val="none" w:sz="0" w:space="0" w:color="auto"/>
                        <w:left w:val="none" w:sz="0" w:space="0" w:color="auto"/>
                        <w:bottom w:val="none" w:sz="0" w:space="0" w:color="auto"/>
                        <w:right w:val="none" w:sz="0" w:space="0" w:color="auto"/>
                      </w:divBdr>
                      <w:divsChild>
                        <w:div w:id="1741630238">
                          <w:marLeft w:val="0"/>
                          <w:marRight w:val="0"/>
                          <w:marTop w:val="0"/>
                          <w:marBottom w:val="0"/>
                          <w:divBdr>
                            <w:top w:val="none" w:sz="0" w:space="0" w:color="auto"/>
                            <w:left w:val="none" w:sz="0" w:space="0" w:color="auto"/>
                            <w:bottom w:val="none" w:sz="0" w:space="0" w:color="auto"/>
                            <w:right w:val="none" w:sz="0" w:space="0" w:color="auto"/>
                          </w:divBdr>
                          <w:divsChild>
                            <w:div w:id="1308515450">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62342513">
      <w:bodyDiv w:val="1"/>
      <w:marLeft w:val="0"/>
      <w:marRight w:val="0"/>
      <w:marTop w:val="0"/>
      <w:marBottom w:val="0"/>
      <w:divBdr>
        <w:top w:val="none" w:sz="0" w:space="0" w:color="auto"/>
        <w:left w:val="none" w:sz="0" w:space="0" w:color="auto"/>
        <w:bottom w:val="none" w:sz="0" w:space="0" w:color="auto"/>
        <w:right w:val="none" w:sz="0" w:space="0" w:color="auto"/>
      </w:divBdr>
      <w:divsChild>
        <w:div w:id="1292590797">
          <w:marLeft w:val="0"/>
          <w:marRight w:val="0"/>
          <w:marTop w:val="0"/>
          <w:marBottom w:val="0"/>
          <w:divBdr>
            <w:top w:val="none" w:sz="0" w:space="0" w:color="auto"/>
            <w:left w:val="none" w:sz="0" w:space="0" w:color="auto"/>
            <w:bottom w:val="none" w:sz="0" w:space="0" w:color="auto"/>
            <w:right w:val="none" w:sz="0" w:space="0" w:color="auto"/>
          </w:divBdr>
          <w:divsChild>
            <w:div w:id="1152216280">
              <w:marLeft w:val="0"/>
              <w:marRight w:val="0"/>
              <w:marTop w:val="0"/>
              <w:marBottom w:val="0"/>
              <w:divBdr>
                <w:top w:val="none" w:sz="0" w:space="0" w:color="auto"/>
                <w:left w:val="none" w:sz="0" w:space="0" w:color="auto"/>
                <w:bottom w:val="none" w:sz="0" w:space="0" w:color="auto"/>
                <w:right w:val="none" w:sz="0" w:space="0" w:color="auto"/>
              </w:divBdr>
              <w:divsChild>
                <w:div w:id="10470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441">
      <w:bodyDiv w:val="1"/>
      <w:marLeft w:val="0"/>
      <w:marRight w:val="0"/>
      <w:marTop w:val="0"/>
      <w:marBottom w:val="0"/>
      <w:divBdr>
        <w:top w:val="none" w:sz="0" w:space="0" w:color="auto"/>
        <w:left w:val="none" w:sz="0" w:space="0" w:color="auto"/>
        <w:bottom w:val="none" w:sz="0" w:space="0" w:color="auto"/>
        <w:right w:val="none" w:sz="0" w:space="0" w:color="auto"/>
      </w:divBdr>
      <w:divsChild>
        <w:div w:id="862480541">
          <w:marLeft w:val="0"/>
          <w:marRight w:val="0"/>
          <w:marTop w:val="0"/>
          <w:marBottom w:val="0"/>
          <w:divBdr>
            <w:top w:val="none" w:sz="0" w:space="0" w:color="auto"/>
            <w:left w:val="none" w:sz="0" w:space="0" w:color="auto"/>
            <w:bottom w:val="none" w:sz="0" w:space="0" w:color="auto"/>
            <w:right w:val="none" w:sz="0" w:space="0" w:color="auto"/>
          </w:divBdr>
          <w:divsChild>
            <w:div w:id="10981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7046">
      <w:bodyDiv w:val="1"/>
      <w:marLeft w:val="0"/>
      <w:marRight w:val="0"/>
      <w:marTop w:val="0"/>
      <w:marBottom w:val="0"/>
      <w:divBdr>
        <w:top w:val="none" w:sz="0" w:space="0" w:color="auto"/>
        <w:left w:val="none" w:sz="0" w:space="0" w:color="auto"/>
        <w:bottom w:val="none" w:sz="0" w:space="0" w:color="auto"/>
        <w:right w:val="none" w:sz="0" w:space="0" w:color="auto"/>
      </w:divBdr>
      <w:divsChild>
        <w:div w:id="85197551">
          <w:marLeft w:val="0"/>
          <w:marRight w:val="0"/>
          <w:marTop w:val="0"/>
          <w:marBottom w:val="0"/>
          <w:divBdr>
            <w:top w:val="none" w:sz="0" w:space="0" w:color="auto"/>
            <w:left w:val="none" w:sz="0" w:space="0" w:color="auto"/>
            <w:bottom w:val="none" w:sz="0" w:space="0" w:color="auto"/>
            <w:right w:val="none" w:sz="0" w:space="0" w:color="auto"/>
          </w:divBdr>
          <w:divsChild>
            <w:div w:id="7401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876">
      <w:bodyDiv w:val="1"/>
      <w:marLeft w:val="0"/>
      <w:marRight w:val="0"/>
      <w:marTop w:val="0"/>
      <w:marBottom w:val="0"/>
      <w:divBdr>
        <w:top w:val="none" w:sz="0" w:space="0" w:color="auto"/>
        <w:left w:val="none" w:sz="0" w:space="0" w:color="auto"/>
        <w:bottom w:val="none" w:sz="0" w:space="0" w:color="auto"/>
        <w:right w:val="none" w:sz="0" w:space="0" w:color="auto"/>
      </w:divBdr>
    </w:div>
    <w:div w:id="131992120">
      <w:bodyDiv w:val="1"/>
      <w:marLeft w:val="0"/>
      <w:marRight w:val="0"/>
      <w:marTop w:val="0"/>
      <w:marBottom w:val="0"/>
      <w:divBdr>
        <w:top w:val="none" w:sz="0" w:space="0" w:color="auto"/>
        <w:left w:val="none" w:sz="0" w:space="0" w:color="auto"/>
        <w:bottom w:val="none" w:sz="0" w:space="0" w:color="auto"/>
        <w:right w:val="none" w:sz="0" w:space="0" w:color="auto"/>
      </w:divBdr>
    </w:div>
    <w:div w:id="153884607">
      <w:bodyDiv w:val="1"/>
      <w:marLeft w:val="0"/>
      <w:marRight w:val="0"/>
      <w:marTop w:val="0"/>
      <w:marBottom w:val="0"/>
      <w:divBdr>
        <w:top w:val="none" w:sz="0" w:space="0" w:color="auto"/>
        <w:left w:val="none" w:sz="0" w:space="0" w:color="auto"/>
        <w:bottom w:val="none" w:sz="0" w:space="0" w:color="auto"/>
        <w:right w:val="none" w:sz="0" w:space="0" w:color="auto"/>
      </w:divBdr>
      <w:divsChild>
        <w:div w:id="238055245">
          <w:marLeft w:val="0"/>
          <w:marRight w:val="0"/>
          <w:marTop w:val="0"/>
          <w:marBottom w:val="0"/>
          <w:divBdr>
            <w:top w:val="none" w:sz="0" w:space="0" w:color="auto"/>
            <w:left w:val="none" w:sz="0" w:space="0" w:color="auto"/>
            <w:bottom w:val="none" w:sz="0" w:space="0" w:color="auto"/>
            <w:right w:val="none" w:sz="0" w:space="0" w:color="auto"/>
          </w:divBdr>
          <w:divsChild>
            <w:div w:id="478159851">
              <w:marLeft w:val="0"/>
              <w:marRight w:val="0"/>
              <w:marTop w:val="0"/>
              <w:marBottom w:val="0"/>
              <w:divBdr>
                <w:top w:val="none" w:sz="0" w:space="0" w:color="auto"/>
                <w:left w:val="none" w:sz="0" w:space="0" w:color="auto"/>
                <w:bottom w:val="none" w:sz="0" w:space="0" w:color="auto"/>
                <w:right w:val="none" w:sz="0" w:space="0" w:color="auto"/>
              </w:divBdr>
              <w:divsChild>
                <w:div w:id="237446357">
                  <w:marLeft w:val="0"/>
                  <w:marRight w:val="0"/>
                  <w:marTop w:val="0"/>
                  <w:marBottom w:val="0"/>
                  <w:divBdr>
                    <w:top w:val="none" w:sz="0" w:space="0" w:color="auto"/>
                    <w:left w:val="none" w:sz="0" w:space="0" w:color="auto"/>
                    <w:bottom w:val="none" w:sz="0" w:space="0" w:color="auto"/>
                    <w:right w:val="none" w:sz="0" w:space="0" w:color="auto"/>
                  </w:divBdr>
                  <w:divsChild>
                    <w:div w:id="1149439254">
                      <w:marLeft w:val="0"/>
                      <w:marRight w:val="0"/>
                      <w:marTop w:val="0"/>
                      <w:marBottom w:val="0"/>
                      <w:divBdr>
                        <w:top w:val="none" w:sz="0" w:space="0" w:color="auto"/>
                        <w:left w:val="none" w:sz="0" w:space="0" w:color="auto"/>
                        <w:bottom w:val="none" w:sz="0" w:space="0" w:color="auto"/>
                        <w:right w:val="none" w:sz="0" w:space="0" w:color="auto"/>
                      </w:divBdr>
                      <w:divsChild>
                        <w:div w:id="445851833">
                          <w:marLeft w:val="0"/>
                          <w:marRight w:val="0"/>
                          <w:marTop w:val="0"/>
                          <w:marBottom w:val="0"/>
                          <w:divBdr>
                            <w:top w:val="none" w:sz="0" w:space="0" w:color="C0C0C0"/>
                            <w:left w:val="none" w:sz="0" w:space="0" w:color="C0C0C0"/>
                            <w:bottom w:val="none" w:sz="0" w:space="0" w:color="C0C0C0"/>
                            <w:right w:val="dashed" w:sz="6" w:space="0" w:color="C0C0C0"/>
                          </w:divBdr>
                          <w:divsChild>
                            <w:div w:id="219052435">
                              <w:marLeft w:val="0"/>
                              <w:marRight w:val="0"/>
                              <w:marTop w:val="0"/>
                              <w:marBottom w:val="0"/>
                              <w:divBdr>
                                <w:top w:val="none" w:sz="0" w:space="0" w:color="auto"/>
                                <w:left w:val="none" w:sz="0" w:space="0" w:color="auto"/>
                                <w:bottom w:val="none" w:sz="0" w:space="0" w:color="auto"/>
                                <w:right w:val="none" w:sz="0" w:space="0" w:color="auto"/>
                              </w:divBdr>
                              <w:divsChild>
                                <w:div w:id="1527866612">
                                  <w:marLeft w:val="0"/>
                                  <w:marRight w:val="0"/>
                                  <w:marTop w:val="0"/>
                                  <w:marBottom w:val="0"/>
                                  <w:divBdr>
                                    <w:top w:val="none" w:sz="0" w:space="0" w:color="auto"/>
                                    <w:left w:val="none" w:sz="0" w:space="0" w:color="auto"/>
                                    <w:bottom w:val="none" w:sz="0" w:space="0" w:color="auto"/>
                                    <w:right w:val="none" w:sz="0" w:space="0" w:color="auto"/>
                                  </w:divBdr>
                                </w:div>
                                <w:div w:id="1831095972">
                                  <w:marLeft w:val="0"/>
                                  <w:marRight w:val="0"/>
                                  <w:marTop w:val="0"/>
                                  <w:marBottom w:val="0"/>
                                  <w:divBdr>
                                    <w:top w:val="none" w:sz="0" w:space="0" w:color="auto"/>
                                    <w:left w:val="none" w:sz="0" w:space="0" w:color="auto"/>
                                    <w:bottom w:val="none" w:sz="0" w:space="0" w:color="auto"/>
                                    <w:right w:val="none" w:sz="0" w:space="0" w:color="auto"/>
                                  </w:divBdr>
                                  <w:divsChild>
                                    <w:div w:id="433330921">
                                      <w:marLeft w:val="0"/>
                                      <w:marRight w:val="0"/>
                                      <w:marTop w:val="0"/>
                                      <w:marBottom w:val="0"/>
                                      <w:divBdr>
                                        <w:top w:val="none" w:sz="0" w:space="0" w:color="auto"/>
                                        <w:left w:val="none" w:sz="0" w:space="0" w:color="auto"/>
                                        <w:bottom w:val="none" w:sz="0" w:space="0" w:color="auto"/>
                                        <w:right w:val="none" w:sz="0" w:space="0" w:color="auto"/>
                                      </w:divBdr>
                                      <w:divsChild>
                                        <w:div w:id="1671525655">
                                          <w:marLeft w:val="0"/>
                                          <w:marRight w:val="0"/>
                                          <w:marTop w:val="0"/>
                                          <w:marBottom w:val="0"/>
                                          <w:divBdr>
                                            <w:top w:val="none" w:sz="0" w:space="0" w:color="auto"/>
                                            <w:left w:val="none" w:sz="0" w:space="0" w:color="auto"/>
                                            <w:bottom w:val="none" w:sz="0" w:space="0" w:color="auto"/>
                                            <w:right w:val="none" w:sz="0" w:space="0" w:color="auto"/>
                                          </w:divBdr>
                                          <w:divsChild>
                                            <w:div w:id="154035353">
                                              <w:marLeft w:val="0"/>
                                              <w:marRight w:val="0"/>
                                              <w:marTop w:val="0"/>
                                              <w:marBottom w:val="0"/>
                                              <w:divBdr>
                                                <w:top w:val="none" w:sz="0" w:space="0" w:color="auto"/>
                                                <w:left w:val="none" w:sz="0" w:space="0" w:color="auto"/>
                                                <w:bottom w:val="none" w:sz="0" w:space="0" w:color="auto"/>
                                                <w:right w:val="none" w:sz="0" w:space="0" w:color="auto"/>
                                              </w:divBdr>
                                            </w:div>
                                            <w:div w:id="1498349967">
                                              <w:marLeft w:val="0"/>
                                              <w:marRight w:val="0"/>
                                              <w:marTop w:val="0"/>
                                              <w:marBottom w:val="0"/>
                                              <w:divBdr>
                                                <w:top w:val="none" w:sz="0" w:space="0" w:color="auto"/>
                                                <w:left w:val="none" w:sz="0" w:space="0" w:color="auto"/>
                                                <w:bottom w:val="none" w:sz="0" w:space="0" w:color="auto"/>
                                                <w:right w:val="none" w:sz="0" w:space="0" w:color="auto"/>
                                              </w:divBdr>
                                              <w:divsChild>
                                                <w:div w:id="1666452">
                                                  <w:marLeft w:val="0"/>
                                                  <w:marRight w:val="0"/>
                                                  <w:marTop w:val="0"/>
                                                  <w:marBottom w:val="0"/>
                                                  <w:divBdr>
                                                    <w:top w:val="none" w:sz="0" w:space="0" w:color="auto"/>
                                                    <w:left w:val="none" w:sz="0" w:space="0" w:color="auto"/>
                                                    <w:bottom w:val="none" w:sz="0" w:space="0" w:color="auto"/>
                                                    <w:right w:val="none" w:sz="0" w:space="0" w:color="auto"/>
                                                  </w:divBdr>
                                                </w:div>
                                                <w:div w:id="1105811027">
                                                  <w:marLeft w:val="0"/>
                                                  <w:marRight w:val="0"/>
                                                  <w:marTop w:val="0"/>
                                                  <w:marBottom w:val="0"/>
                                                  <w:divBdr>
                                                    <w:top w:val="none" w:sz="0" w:space="0" w:color="auto"/>
                                                    <w:left w:val="none" w:sz="0" w:space="0" w:color="auto"/>
                                                    <w:bottom w:val="none" w:sz="0" w:space="0" w:color="auto"/>
                                                    <w:right w:val="none" w:sz="0" w:space="0" w:color="auto"/>
                                                  </w:divBdr>
                                                </w:div>
                                                <w:div w:id="1164854735">
                                                  <w:marLeft w:val="0"/>
                                                  <w:marRight w:val="0"/>
                                                  <w:marTop w:val="0"/>
                                                  <w:marBottom w:val="0"/>
                                                  <w:divBdr>
                                                    <w:top w:val="none" w:sz="0" w:space="0" w:color="auto"/>
                                                    <w:left w:val="none" w:sz="0" w:space="0" w:color="auto"/>
                                                    <w:bottom w:val="none" w:sz="0" w:space="0" w:color="auto"/>
                                                    <w:right w:val="none" w:sz="0" w:space="0" w:color="auto"/>
                                                  </w:divBdr>
                                                </w:div>
                                                <w:div w:id="1812093303">
                                                  <w:marLeft w:val="0"/>
                                                  <w:marRight w:val="0"/>
                                                  <w:marTop w:val="0"/>
                                                  <w:marBottom w:val="0"/>
                                                  <w:divBdr>
                                                    <w:top w:val="none" w:sz="0" w:space="0" w:color="auto"/>
                                                    <w:left w:val="none" w:sz="0" w:space="0" w:color="auto"/>
                                                    <w:bottom w:val="none" w:sz="0" w:space="0" w:color="auto"/>
                                                    <w:right w:val="none" w:sz="0" w:space="0" w:color="auto"/>
                                                  </w:divBdr>
                                                </w:div>
                                              </w:divsChild>
                                            </w:div>
                                            <w:div w:id="17876500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805218">
      <w:bodyDiv w:val="1"/>
      <w:marLeft w:val="0"/>
      <w:marRight w:val="0"/>
      <w:marTop w:val="0"/>
      <w:marBottom w:val="0"/>
      <w:divBdr>
        <w:top w:val="none" w:sz="0" w:space="0" w:color="auto"/>
        <w:left w:val="none" w:sz="0" w:space="0" w:color="auto"/>
        <w:bottom w:val="none" w:sz="0" w:space="0" w:color="auto"/>
        <w:right w:val="none" w:sz="0" w:space="0" w:color="auto"/>
      </w:divBdr>
    </w:div>
    <w:div w:id="279187841">
      <w:bodyDiv w:val="1"/>
      <w:marLeft w:val="0"/>
      <w:marRight w:val="0"/>
      <w:marTop w:val="0"/>
      <w:marBottom w:val="0"/>
      <w:divBdr>
        <w:top w:val="none" w:sz="0" w:space="0" w:color="auto"/>
        <w:left w:val="none" w:sz="0" w:space="0" w:color="auto"/>
        <w:bottom w:val="none" w:sz="0" w:space="0" w:color="auto"/>
        <w:right w:val="none" w:sz="0" w:space="0" w:color="auto"/>
      </w:divBdr>
      <w:divsChild>
        <w:div w:id="808321828">
          <w:marLeft w:val="0"/>
          <w:marRight w:val="0"/>
          <w:marTop w:val="0"/>
          <w:marBottom w:val="0"/>
          <w:divBdr>
            <w:top w:val="none" w:sz="0" w:space="0" w:color="auto"/>
            <w:left w:val="none" w:sz="0" w:space="0" w:color="auto"/>
            <w:bottom w:val="none" w:sz="0" w:space="0" w:color="auto"/>
            <w:right w:val="none" w:sz="0" w:space="0" w:color="auto"/>
          </w:divBdr>
          <w:divsChild>
            <w:div w:id="19584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8937">
      <w:bodyDiv w:val="1"/>
      <w:marLeft w:val="0"/>
      <w:marRight w:val="0"/>
      <w:marTop w:val="0"/>
      <w:marBottom w:val="0"/>
      <w:divBdr>
        <w:top w:val="none" w:sz="0" w:space="0" w:color="auto"/>
        <w:left w:val="none" w:sz="0" w:space="0" w:color="auto"/>
        <w:bottom w:val="none" w:sz="0" w:space="0" w:color="auto"/>
        <w:right w:val="none" w:sz="0" w:space="0" w:color="auto"/>
      </w:divBdr>
    </w:div>
    <w:div w:id="376317259">
      <w:bodyDiv w:val="1"/>
      <w:marLeft w:val="0"/>
      <w:marRight w:val="0"/>
      <w:marTop w:val="0"/>
      <w:marBottom w:val="0"/>
      <w:divBdr>
        <w:top w:val="none" w:sz="0" w:space="0" w:color="auto"/>
        <w:left w:val="none" w:sz="0" w:space="0" w:color="auto"/>
        <w:bottom w:val="none" w:sz="0" w:space="0" w:color="auto"/>
        <w:right w:val="none" w:sz="0" w:space="0" w:color="auto"/>
      </w:divBdr>
      <w:divsChild>
        <w:div w:id="890462299">
          <w:marLeft w:val="0"/>
          <w:marRight w:val="0"/>
          <w:marTop w:val="0"/>
          <w:marBottom w:val="0"/>
          <w:divBdr>
            <w:top w:val="none" w:sz="0" w:space="0" w:color="auto"/>
            <w:left w:val="none" w:sz="0" w:space="0" w:color="auto"/>
            <w:bottom w:val="none" w:sz="0" w:space="0" w:color="auto"/>
            <w:right w:val="none" w:sz="0" w:space="0" w:color="auto"/>
          </w:divBdr>
          <w:divsChild>
            <w:div w:id="996570612">
              <w:marLeft w:val="0"/>
              <w:marRight w:val="0"/>
              <w:marTop w:val="0"/>
              <w:marBottom w:val="0"/>
              <w:divBdr>
                <w:top w:val="none" w:sz="0" w:space="0" w:color="auto"/>
                <w:left w:val="none" w:sz="0" w:space="0" w:color="auto"/>
                <w:bottom w:val="none" w:sz="0" w:space="0" w:color="auto"/>
                <w:right w:val="none" w:sz="0" w:space="0" w:color="auto"/>
              </w:divBdr>
              <w:divsChild>
                <w:div w:id="1677347189">
                  <w:marLeft w:val="115"/>
                  <w:marRight w:val="0"/>
                  <w:marTop w:val="115"/>
                  <w:marBottom w:val="58"/>
                  <w:divBdr>
                    <w:top w:val="dotted" w:sz="4" w:space="6" w:color="999999"/>
                    <w:left w:val="none" w:sz="0" w:space="0" w:color="auto"/>
                    <w:bottom w:val="none" w:sz="0" w:space="0" w:color="auto"/>
                    <w:right w:val="none" w:sz="0" w:space="0" w:color="auto"/>
                  </w:divBdr>
                  <w:divsChild>
                    <w:div w:id="1324973911">
                      <w:marLeft w:val="0"/>
                      <w:marRight w:val="0"/>
                      <w:marTop w:val="0"/>
                      <w:marBottom w:val="0"/>
                      <w:divBdr>
                        <w:top w:val="none" w:sz="0" w:space="0" w:color="auto"/>
                        <w:left w:val="none" w:sz="0" w:space="0" w:color="auto"/>
                        <w:bottom w:val="dotted" w:sz="4" w:space="3" w:color="999999"/>
                        <w:right w:val="none" w:sz="0" w:space="0" w:color="auto"/>
                      </w:divBdr>
                      <w:divsChild>
                        <w:div w:id="20309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264">
      <w:bodyDiv w:val="1"/>
      <w:marLeft w:val="0"/>
      <w:marRight w:val="0"/>
      <w:marTop w:val="0"/>
      <w:marBottom w:val="0"/>
      <w:divBdr>
        <w:top w:val="none" w:sz="0" w:space="0" w:color="auto"/>
        <w:left w:val="none" w:sz="0" w:space="0" w:color="auto"/>
        <w:bottom w:val="none" w:sz="0" w:space="0" w:color="auto"/>
        <w:right w:val="none" w:sz="0" w:space="0" w:color="auto"/>
      </w:divBdr>
      <w:divsChild>
        <w:div w:id="826823002">
          <w:marLeft w:val="0"/>
          <w:marRight w:val="0"/>
          <w:marTop w:val="0"/>
          <w:marBottom w:val="0"/>
          <w:divBdr>
            <w:top w:val="none" w:sz="0" w:space="0" w:color="auto"/>
            <w:left w:val="none" w:sz="0" w:space="0" w:color="auto"/>
            <w:bottom w:val="none" w:sz="0" w:space="0" w:color="auto"/>
            <w:right w:val="none" w:sz="0" w:space="0" w:color="auto"/>
          </w:divBdr>
          <w:divsChild>
            <w:div w:id="319385142">
              <w:marLeft w:val="0"/>
              <w:marRight w:val="0"/>
              <w:marTop w:val="0"/>
              <w:marBottom w:val="0"/>
              <w:divBdr>
                <w:top w:val="none" w:sz="0" w:space="0" w:color="auto"/>
                <w:left w:val="none" w:sz="0" w:space="0" w:color="auto"/>
                <w:bottom w:val="none" w:sz="0" w:space="0" w:color="auto"/>
                <w:right w:val="none" w:sz="0" w:space="0" w:color="auto"/>
              </w:divBdr>
              <w:divsChild>
                <w:div w:id="198737806">
                  <w:marLeft w:val="0"/>
                  <w:marRight w:val="0"/>
                  <w:marTop w:val="0"/>
                  <w:marBottom w:val="0"/>
                  <w:divBdr>
                    <w:top w:val="none" w:sz="0" w:space="0" w:color="auto"/>
                    <w:left w:val="none" w:sz="0" w:space="0" w:color="auto"/>
                    <w:bottom w:val="none" w:sz="0" w:space="0" w:color="auto"/>
                    <w:right w:val="none" w:sz="0" w:space="0" w:color="auto"/>
                  </w:divBdr>
                  <w:divsChild>
                    <w:div w:id="251399663">
                      <w:marLeft w:val="0"/>
                      <w:marRight w:val="0"/>
                      <w:marTop w:val="0"/>
                      <w:marBottom w:val="0"/>
                      <w:divBdr>
                        <w:top w:val="none" w:sz="0" w:space="0" w:color="auto"/>
                        <w:left w:val="none" w:sz="0" w:space="0" w:color="auto"/>
                        <w:bottom w:val="none" w:sz="0" w:space="0" w:color="auto"/>
                        <w:right w:val="none" w:sz="0" w:space="0" w:color="auto"/>
                      </w:divBdr>
                      <w:divsChild>
                        <w:div w:id="911430625">
                          <w:marLeft w:val="0"/>
                          <w:marRight w:val="0"/>
                          <w:marTop w:val="0"/>
                          <w:marBottom w:val="0"/>
                          <w:divBdr>
                            <w:top w:val="none" w:sz="0" w:space="0" w:color="C0C0C0"/>
                            <w:left w:val="none" w:sz="0" w:space="0" w:color="C0C0C0"/>
                            <w:bottom w:val="none" w:sz="0" w:space="0" w:color="C0C0C0"/>
                            <w:right w:val="dashed" w:sz="6" w:space="0" w:color="C0C0C0"/>
                          </w:divBdr>
                          <w:divsChild>
                            <w:div w:id="885335618">
                              <w:marLeft w:val="0"/>
                              <w:marRight w:val="0"/>
                              <w:marTop w:val="0"/>
                              <w:marBottom w:val="0"/>
                              <w:divBdr>
                                <w:top w:val="none" w:sz="0" w:space="0" w:color="auto"/>
                                <w:left w:val="none" w:sz="0" w:space="0" w:color="auto"/>
                                <w:bottom w:val="none" w:sz="0" w:space="0" w:color="auto"/>
                                <w:right w:val="none" w:sz="0" w:space="0" w:color="auto"/>
                              </w:divBdr>
                              <w:divsChild>
                                <w:div w:id="1007486437">
                                  <w:marLeft w:val="0"/>
                                  <w:marRight w:val="0"/>
                                  <w:marTop w:val="0"/>
                                  <w:marBottom w:val="0"/>
                                  <w:divBdr>
                                    <w:top w:val="none" w:sz="0" w:space="0" w:color="auto"/>
                                    <w:left w:val="none" w:sz="0" w:space="0" w:color="auto"/>
                                    <w:bottom w:val="none" w:sz="0" w:space="0" w:color="auto"/>
                                    <w:right w:val="none" w:sz="0" w:space="0" w:color="auto"/>
                                  </w:divBdr>
                                  <w:divsChild>
                                    <w:div w:id="1247885848">
                                      <w:marLeft w:val="0"/>
                                      <w:marRight w:val="0"/>
                                      <w:marTop w:val="0"/>
                                      <w:marBottom w:val="0"/>
                                      <w:divBdr>
                                        <w:top w:val="none" w:sz="0" w:space="0" w:color="auto"/>
                                        <w:left w:val="none" w:sz="0" w:space="0" w:color="auto"/>
                                        <w:bottom w:val="none" w:sz="0" w:space="0" w:color="auto"/>
                                        <w:right w:val="none" w:sz="0" w:space="0" w:color="auto"/>
                                      </w:divBdr>
                                      <w:divsChild>
                                        <w:div w:id="477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221342">
      <w:bodyDiv w:val="1"/>
      <w:marLeft w:val="0"/>
      <w:marRight w:val="0"/>
      <w:marTop w:val="0"/>
      <w:marBottom w:val="0"/>
      <w:divBdr>
        <w:top w:val="none" w:sz="0" w:space="0" w:color="auto"/>
        <w:left w:val="none" w:sz="0" w:space="0" w:color="auto"/>
        <w:bottom w:val="none" w:sz="0" w:space="0" w:color="auto"/>
        <w:right w:val="none" w:sz="0" w:space="0" w:color="auto"/>
      </w:divBdr>
      <w:divsChild>
        <w:div w:id="1922253005">
          <w:marLeft w:val="0"/>
          <w:marRight w:val="0"/>
          <w:marTop w:val="0"/>
          <w:marBottom w:val="0"/>
          <w:divBdr>
            <w:top w:val="single" w:sz="6" w:space="0" w:color="FFFFFF"/>
            <w:left w:val="single" w:sz="6" w:space="0" w:color="FFFFFF"/>
            <w:bottom w:val="single" w:sz="6" w:space="0" w:color="FFFFFF"/>
            <w:right w:val="single" w:sz="6" w:space="0" w:color="FFFFFF"/>
          </w:divBdr>
          <w:divsChild>
            <w:div w:id="1955475185">
              <w:marLeft w:val="0"/>
              <w:marRight w:val="0"/>
              <w:marTop w:val="0"/>
              <w:marBottom w:val="0"/>
              <w:divBdr>
                <w:top w:val="none" w:sz="0" w:space="0" w:color="auto"/>
                <w:left w:val="none" w:sz="0" w:space="0" w:color="auto"/>
                <w:bottom w:val="none" w:sz="0" w:space="0" w:color="auto"/>
                <w:right w:val="none" w:sz="0" w:space="0" w:color="auto"/>
              </w:divBdr>
              <w:divsChild>
                <w:div w:id="718895589">
                  <w:marLeft w:val="0"/>
                  <w:marRight w:val="0"/>
                  <w:marTop w:val="0"/>
                  <w:marBottom w:val="0"/>
                  <w:divBdr>
                    <w:top w:val="none" w:sz="0" w:space="0" w:color="auto"/>
                    <w:left w:val="none" w:sz="0" w:space="0" w:color="auto"/>
                    <w:bottom w:val="none" w:sz="0" w:space="0" w:color="auto"/>
                    <w:right w:val="none" w:sz="0" w:space="0" w:color="auto"/>
                  </w:divBdr>
                  <w:divsChild>
                    <w:div w:id="216432089">
                      <w:marLeft w:val="0"/>
                      <w:marRight w:val="0"/>
                      <w:marTop w:val="0"/>
                      <w:marBottom w:val="0"/>
                      <w:divBdr>
                        <w:top w:val="none" w:sz="0" w:space="0" w:color="auto"/>
                        <w:left w:val="none" w:sz="0" w:space="0" w:color="auto"/>
                        <w:bottom w:val="none" w:sz="0" w:space="0" w:color="auto"/>
                        <w:right w:val="none" w:sz="0" w:space="0" w:color="auto"/>
                      </w:divBdr>
                      <w:divsChild>
                        <w:div w:id="602422600">
                          <w:marLeft w:val="0"/>
                          <w:marRight w:val="0"/>
                          <w:marTop w:val="0"/>
                          <w:marBottom w:val="0"/>
                          <w:divBdr>
                            <w:top w:val="none" w:sz="0" w:space="0" w:color="auto"/>
                            <w:left w:val="none" w:sz="0" w:space="0" w:color="auto"/>
                            <w:bottom w:val="none" w:sz="0" w:space="0" w:color="auto"/>
                            <w:right w:val="none" w:sz="0" w:space="0" w:color="auto"/>
                          </w:divBdr>
                          <w:divsChild>
                            <w:div w:id="20110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737380">
      <w:bodyDiv w:val="1"/>
      <w:marLeft w:val="0"/>
      <w:marRight w:val="0"/>
      <w:marTop w:val="0"/>
      <w:marBottom w:val="0"/>
      <w:divBdr>
        <w:top w:val="none" w:sz="0" w:space="0" w:color="auto"/>
        <w:left w:val="none" w:sz="0" w:space="0" w:color="auto"/>
        <w:bottom w:val="none" w:sz="0" w:space="0" w:color="auto"/>
        <w:right w:val="none" w:sz="0" w:space="0" w:color="auto"/>
      </w:divBdr>
    </w:div>
    <w:div w:id="448667427">
      <w:bodyDiv w:val="1"/>
      <w:marLeft w:val="0"/>
      <w:marRight w:val="0"/>
      <w:marTop w:val="0"/>
      <w:marBottom w:val="0"/>
      <w:divBdr>
        <w:top w:val="none" w:sz="0" w:space="0" w:color="auto"/>
        <w:left w:val="none" w:sz="0" w:space="0" w:color="auto"/>
        <w:bottom w:val="none" w:sz="0" w:space="0" w:color="auto"/>
        <w:right w:val="none" w:sz="0" w:space="0" w:color="auto"/>
      </w:divBdr>
      <w:divsChild>
        <w:div w:id="135075252">
          <w:marLeft w:val="0"/>
          <w:marRight w:val="0"/>
          <w:marTop w:val="0"/>
          <w:marBottom w:val="0"/>
          <w:divBdr>
            <w:top w:val="none" w:sz="0" w:space="0" w:color="auto"/>
            <w:left w:val="none" w:sz="0" w:space="0" w:color="auto"/>
            <w:bottom w:val="none" w:sz="0" w:space="0" w:color="auto"/>
            <w:right w:val="none" w:sz="0" w:space="0" w:color="auto"/>
          </w:divBdr>
          <w:divsChild>
            <w:div w:id="789586876">
              <w:marLeft w:val="0"/>
              <w:marRight w:val="0"/>
              <w:marTop w:val="0"/>
              <w:marBottom w:val="0"/>
              <w:divBdr>
                <w:top w:val="none" w:sz="0" w:space="0" w:color="auto"/>
                <w:left w:val="none" w:sz="0" w:space="0" w:color="auto"/>
                <w:bottom w:val="none" w:sz="0" w:space="0" w:color="auto"/>
                <w:right w:val="none" w:sz="0" w:space="0" w:color="auto"/>
              </w:divBdr>
              <w:divsChild>
                <w:div w:id="1830825812">
                  <w:marLeft w:val="0"/>
                  <w:marRight w:val="0"/>
                  <w:marTop w:val="0"/>
                  <w:marBottom w:val="0"/>
                  <w:divBdr>
                    <w:top w:val="none" w:sz="0" w:space="0" w:color="auto"/>
                    <w:left w:val="none" w:sz="0" w:space="0" w:color="auto"/>
                    <w:bottom w:val="none" w:sz="0" w:space="0" w:color="auto"/>
                    <w:right w:val="none" w:sz="0" w:space="0" w:color="auto"/>
                  </w:divBdr>
                  <w:divsChild>
                    <w:div w:id="234633880">
                      <w:marLeft w:val="0"/>
                      <w:marRight w:val="0"/>
                      <w:marTop w:val="0"/>
                      <w:marBottom w:val="0"/>
                      <w:divBdr>
                        <w:top w:val="none" w:sz="0" w:space="0" w:color="auto"/>
                        <w:left w:val="none" w:sz="0" w:space="0" w:color="auto"/>
                        <w:bottom w:val="none" w:sz="0" w:space="0" w:color="auto"/>
                        <w:right w:val="none" w:sz="0" w:space="0" w:color="auto"/>
                      </w:divBdr>
                      <w:divsChild>
                        <w:div w:id="580681384">
                          <w:marLeft w:val="0"/>
                          <w:marRight w:val="0"/>
                          <w:marTop w:val="0"/>
                          <w:marBottom w:val="0"/>
                          <w:divBdr>
                            <w:top w:val="none" w:sz="0" w:space="0" w:color="auto"/>
                            <w:left w:val="none" w:sz="0" w:space="0" w:color="auto"/>
                            <w:bottom w:val="none" w:sz="0" w:space="0" w:color="auto"/>
                            <w:right w:val="none" w:sz="0" w:space="0" w:color="auto"/>
                          </w:divBdr>
                          <w:divsChild>
                            <w:div w:id="416249485">
                              <w:marLeft w:val="75"/>
                              <w:marRight w:val="75"/>
                              <w:marTop w:val="0"/>
                              <w:marBottom w:val="0"/>
                              <w:divBdr>
                                <w:top w:val="none" w:sz="0" w:space="0" w:color="auto"/>
                                <w:left w:val="none" w:sz="0" w:space="0" w:color="auto"/>
                                <w:bottom w:val="none" w:sz="0" w:space="0" w:color="auto"/>
                                <w:right w:val="none" w:sz="0" w:space="0" w:color="auto"/>
                              </w:divBdr>
                              <w:divsChild>
                                <w:div w:id="1174878373">
                                  <w:marLeft w:val="0"/>
                                  <w:marRight w:val="0"/>
                                  <w:marTop w:val="0"/>
                                  <w:marBottom w:val="0"/>
                                  <w:divBdr>
                                    <w:top w:val="single" w:sz="6" w:space="0" w:color="C2D2DF"/>
                                    <w:left w:val="none" w:sz="0" w:space="0" w:color="auto"/>
                                    <w:bottom w:val="none" w:sz="0" w:space="0" w:color="auto"/>
                                    <w:right w:val="none" w:sz="0" w:space="0" w:color="auto"/>
                                  </w:divBdr>
                                  <w:divsChild>
                                    <w:div w:id="1105269182">
                                      <w:marLeft w:val="0"/>
                                      <w:marRight w:val="0"/>
                                      <w:marTop w:val="0"/>
                                      <w:marBottom w:val="0"/>
                                      <w:divBdr>
                                        <w:top w:val="none" w:sz="0" w:space="0" w:color="auto"/>
                                        <w:left w:val="none" w:sz="0" w:space="0" w:color="auto"/>
                                        <w:bottom w:val="none" w:sz="0" w:space="0" w:color="auto"/>
                                        <w:right w:val="none" w:sz="0" w:space="0" w:color="auto"/>
                                      </w:divBdr>
                                      <w:divsChild>
                                        <w:div w:id="3883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765956">
      <w:bodyDiv w:val="1"/>
      <w:marLeft w:val="0"/>
      <w:marRight w:val="0"/>
      <w:marTop w:val="0"/>
      <w:marBottom w:val="0"/>
      <w:divBdr>
        <w:top w:val="none" w:sz="0" w:space="0" w:color="auto"/>
        <w:left w:val="none" w:sz="0" w:space="0" w:color="auto"/>
        <w:bottom w:val="none" w:sz="0" w:space="0" w:color="auto"/>
        <w:right w:val="none" w:sz="0" w:space="0" w:color="auto"/>
      </w:divBdr>
    </w:div>
    <w:div w:id="532036883">
      <w:bodyDiv w:val="1"/>
      <w:marLeft w:val="0"/>
      <w:marRight w:val="0"/>
      <w:marTop w:val="0"/>
      <w:marBottom w:val="0"/>
      <w:divBdr>
        <w:top w:val="none" w:sz="0" w:space="0" w:color="auto"/>
        <w:left w:val="none" w:sz="0" w:space="0" w:color="auto"/>
        <w:bottom w:val="none" w:sz="0" w:space="0" w:color="auto"/>
        <w:right w:val="none" w:sz="0" w:space="0" w:color="auto"/>
      </w:divBdr>
      <w:divsChild>
        <w:div w:id="829830886">
          <w:marLeft w:val="0"/>
          <w:marRight w:val="0"/>
          <w:marTop w:val="0"/>
          <w:marBottom w:val="0"/>
          <w:divBdr>
            <w:top w:val="none" w:sz="0" w:space="0" w:color="auto"/>
            <w:left w:val="none" w:sz="0" w:space="0" w:color="auto"/>
            <w:bottom w:val="none" w:sz="0" w:space="0" w:color="auto"/>
            <w:right w:val="none" w:sz="0" w:space="0" w:color="auto"/>
          </w:divBdr>
          <w:divsChild>
            <w:div w:id="831406346">
              <w:marLeft w:val="0"/>
              <w:marRight w:val="0"/>
              <w:marTop w:val="0"/>
              <w:marBottom w:val="0"/>
              <w:divBdr>
                <w:top w:val="none" w:sz="0" w:space="0" w:color="auto"/>
                <w:left w:val="none" w:sz="0" w:space="0" w:color="auto"/>
                <w:bottom w:val="none" w:sz="0" w:space="0" w:color="auto"/>
                <w:right w:val="none" w:sz="0" w:space="0" w:color="auto"/>
              </w:divBdr>
              <w:divsChild>
                <w:div w:id="9412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42694">
      <w:bodyDiv w:val="1"/>
      <w:marLeft w:val="0"/>
      <w:marRight w:val="0"/>
      <w:marTop w:val="0"/>
      <w:marBottom w:val="0"/>
      <w:divBdr>
        <w:top w:val="none" w:sz="0" w:space="0" w:color="auto"/>
        <w:left w:val="none" w:sz="0" w:space="0" w:color="auto"/>
        <w:bottom w:val="none" w:sz="0" w:space="0" w:color="auto"/>
        <w:right w:val="none" w:sz="0" w:space="0" w:color="auto"/>
      </w:divBdr>
      <w:divsChild>
        <w:div w:id="1273827230">
          <w:marLeft w:val="0"/>
          <w:marRight w:val="0"/>
          <w:marTop w:val="0"/>
          <w:marBottom w:val="0"/>
          <w:divBdr>
            <w:top w:val="none" w:sz="0" w:space="0" w:color="auto"/>
            <w:left w:val="none" w:sz="0" w:space="0" w:color="auto"/>
            <w:bottom w:val="none" w:sz="0" w:space="0" w:color="auto"/>
            <w:right w:val="none" w:sz="0" w:space="0" w:color="auto"/>
          </w:divBdr>
          <w:divsChild>
            <w:div w:id="980690071">
              <w:marLeft w:val="0"/>
              <w:marRight w:val="0"/>
              <w:marTop w:val="0"/>
              <w:marBottom w:val="0"/>
              <w:divBdr>
                <w:top w:val="none" w:sz="0" w:space="0" w:color="auto"/>
                <w:left w:val="none" w:sz="0" w:space="0" w:color="auto"/>
                <w:bottom w:val="none" w:sz="0" w:space="0" w:color="auto"/>
                <w:right w:val="none" w:sz="0" w:space="0" w:color="auto"/>
              </w:divBdr>
              <w:divsChild>
                <w:div w:id="1205753446">
                  <w:marLeft w:val="0"/>
                  <w:marRight w:val="0"/>
                  <w:marTop w:val="0"/>
                  <w:marBottom w:val="0"/>
                  <w:divBdr>
                    <w:top w:val="none" w:sz="0" w:space="0" w:color="auto"/>
                    <w:left w:val="none" w:sz="0" w:space="0" w:color="auto"/>
                    <w:bottom w:val="none" w:sz="0" w:space="0" w:color="auto"/>
                    <w:right w:val="none" w:sz="0" w:space="0" w:color="auto"/>
                  </w:divBdr>
                  <w:divsChild>
                    <w:div w:id="1742409194">
                      <w:marLeft w:val="0"/>
                      <w:marRight w:val="0"/>
                      <w:marTop w:val="0"/>
                      <w:marBottom w:val="0"/>
                      <w:divBdr>
                        <w:top w:val="none" w:sz="0" w:space="0" w:color="auto"/>
                        <w:left w:val="none" w:sz="0" w:space="0" w:color="auto"/>
                        <w:bottom w:val="none" w:sz="0" w:space="0" w:color="auto"/>
                        <w:right w:val="none" w:sz="0" w:space="0" w:color="auto"/>
                      </w:divBdr>
                      <w:divsChild>
                        <w:div w:id="1765032854">
                          <w:marLeft w:val="0"/>
                          <w:marRight w:val="0"/>
                          <w:marTop w:val="0"/>
                          <w:marBottom w:val="0"/>
                          <w:divBdr>
                            <w:top w:val="none" w:sz="0" w:space="0" w:color="auto"/>
                            <w:left w:val="none" w:sz="0" w:space="0" w:color="auto"/>
                            <w:bottom w:val="none" w:sz="0" w:space="0" w:color="auto"/>
                            <w:right w:val="none" w:sz="0" w:space="0" w:color="auto"/>
                          </w:divBdr>
                          <w:divsChild>
                            <w:div w:id="1195853024">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554513739">
      <w:bodyDiv w:val="1"/>
      <w:marLeft w:val="0"/>
      <w:marRight w:val="0"/>
      <w:marTop w:val="0"/>
      <w:marBottom w:val="0"/>
      <w:divBdr>
        <w:top w:val="none" w:sz="0" w:space="0" w:color="auto"/>
        <w:left w:val="none" w:sz="0" w:space="0" w:color="auto"/>
        <w:bottom w:val="none" w:sz="0" w:space="0" w:color="auto"/>
        <w:right w:val="none" w:sz="0" w:space="0" w:color="auto"/>
      </w:divBdr>
      <w:divsChild>
        <w:div w:id="112988108">
          <w:marLeft w:val="0"/>
          <w:marRight w:val="0"/>
          <w:marTop w:val="0"/>
          <w:marBottom w:val="0"/>
          <w:divBdr>
            <w:top w:val="none" w:sz="0" w:space="0" w:color="auto"/>
            <w:left w:val="single" w:sz="6" w:space="0" w:color="FFFFFF"/>
            <w:bottom w:val="none" w:sz="0" w:space="0" w:color="auto"/>
            <w:right w:val="single" w:sz="6" w:space="0" w:color="FFFFFF"/>
          </w:divBdr>
          <w:divsChild>
            <w:div w:id="937249230">
              <w:marLeft w:val="0"/>
              <w:marRight w:val="0"/>
              <w:marTop w:val="0"/>
              <w:marBottom w:val="0"/>
              <w:divBdr>
                <w:top w:val="none" w:sz="0" w:space="0" w:color="auto"/>
                <w:left w:val="single" w:sz="6" w:space="0" w:color="E5E5E5"/>
                <w:bottom w:val="none" w:sz="0" w:space="0" w:color="auto"/>
                <w:right w:val="single" w:sz="6" w:space="0" w:color="E5E5E5"/>
              </w:divBdr>
              <w:divsChild>
                <w:div w:id="529338611">
                  <w:marLeft w:val="75"/>
                  <w:marRight w:val="75"/>
                  <w:marTop w:val="0"/>
                  <w:marBottom w:val="300"/>
                  <w:divBdr>
                    <w:top w:val="none" w:sz="0" w:space="0" w:color="auto"/>
                    <w:left w:val="none" w:sz="0" w:space="0" w:color="auto"/>
                    <w:bottom w:val="none" w:sz="0" w:space="0" w:color="auto"/>
                    <w:right w:val="none" w:sz="0" w:space="0" w:color="auto"/>
                  </w:divBdr>
                  <w:divsChild>
                    <w:div w:id="1296137479">
                      <w:marLeft w:val="0"/>
                      <w:marRight w:val="0"/>
                      <w:marTop w:val="0"/>
                      <w:marBottom w:val="0"/>
                      <w:divBdr>
                        <w:top w:val="none" w:sz="0" w:space="0" w:color="auto"/>
                        <w:left w:val="none" w:sz="0" w:space="0" w:color="auto"/>
                        <w:bottom w:val="none" w:sz="0" w:space="0" w:color="auto"/>
                        <w:right w:val="none" w:sz="0" w:space="0" w:color="auto"/>
                      </w:divBdr>
                      <w:divsChild>
                        <w:div w:id="1535312151">
                          <w:marLeft w:val="750"/>
                          <w:marRight w:val="150"/>
                          <w:marTop w:val="0"/>
                          <w:marBottom w:val="0"/>
                          <w:divBdr>
                            <w:top w:val="none" w:sz="0" w:space="0" w:color="auto"/>
                            <w:left w:val="dotted" w:sz="6" w:space="8" w:color="C2C2C2"/>
                            <w:bottom w:val="none" w:sz="0" w:space="0" w:color="auto"/>
                            <w:right w:val="none" w:sz="0" w:space="0" w:color="auto"/>
                          </w:divBdr>
                          <w:divsChild>
                            <w:div w:id="422529682">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558252696">
      <w:bodyDiv w:val="1"/>
      <w:marLeft w:val="0"/>
      <w:marRight w:val="0"/>
      <w:marTop w:val="0"/>
      <w:marBottom w:val="0"/>
      <w:divBdr>
        <w:top w:val="none" w:sz="0" w:space="0" w:color="auto"/>
        <w:left w:val="none" w:sz="0" w:space="0" w:color="auto"/>
        <w:bottom w:val="none" w:sz="0" w:space="0" w:color="auto"/>
        <w:right w:val="none" w:sz="0" w:space="0" w:color="auto"/>
      </w:divBdr>
    </w:div>
    <w:div w:id="566578155">
      <w:bodyDiv w:val="1"/>
      <w:marLeft w:val="0"/>
      <w:marRight w:val="0"/>
      <w:marTop w:val="0"/>
      <w:marBottom w:val="0"/>
      <w:divBdr>
        <w:top w:val="none" w:sz="0" w:space="0" w:color="auto"/>
        <w:left w:val="none" w:sz="0" w:space="0" w:color="auto"/>
        <w:bottom w:val="none" w:sz="0" w:space="0" w:color="auto"/>
        <w:right w:val="none" w:sz="0" w:space="0" w:color="auto"/>
      </w:divBdr>
    </w:div>
    <w:div w:id="578946978">
      <w:bodyDiv w:val="1"/>
      <w:marLeft w:val="0"/>
      <w:marRight w:val="0"/>
      <w:marTop w:val="0"/>
      <w:marBottom w:val="0"/>
      <w:divBdr>
        <w:top w:val="none" w:sz="0" w:space="0" w:color="auto"/>
        <w:left w:val="none" w:sz="0" w:space="0" w:color="auto"/>
        <w:bottom w:val="none" w:sz="0" w:space="0" w:color="auto"/>
        <w:right w:val="none" w:sz="0" w:space="0" w:color="auto"/>
      </w:divBdr>
      <w:divsChild>
        <w:div w:id="1605764898">
          <w:marLeft w:val="0"/>
          <w:marRight w:val="0"/>
          <w:marTop w:val="0"/>
          <w:marBottom w:val="0"/>
          <w:divBdr>
            <w:top w:val="none" w:sz="0" w:space="0" w:color="auto"/>
            <w:left w:val="none" w:sz="0" w:space="0" w:color="auto"/>
            <w:bottom w:val="none" w:sz="0" w:space="0" w:color="auto"/>
            <w:right w:val="none" w:sz="0" w:space="0" w:color="auto"/>
          </w:divBdr>
          <w:divsChild>
            <w:div w:id="1618561585">
              <w:marLeft w:val="0"/>
              <w:marRight w:val="0"/>
              <w:marTop w:val="0"/>
              <w:marBottom w:val="0"/>
              <w:divBdr>
                <w:top w:val="none" w:sz="0" w:space="0" w:color="auto"/>
                <w:left w:val="none" w:sz="0" w:space="0" w:color="auto"/>
                <w:bottom w:val="none" w:sz="0" w:space="0" w:color="auto"/>
                <w:right w:val="none" w:sz="0" w:space="0" w:color="auto"/>
              </w:divBdr>
              <w:divsChild>
                <w:div w:id="345136811">
                  <w:marLeft w:val="0"/>
                  <w:marRight w:val="0"/>
                  <w:marTop w:val="0"/>
                  <w:marBottom w:val="0"/>
                  <w:divBdr>
                    <w:top w:val="none" w:sz="0" w:space="0" w:color="auto"/>
                    <w:left w:val="none" w:sz="0" w:space="0" w:color="auto"/>
                    <w:bottom w:val="none" w:sz="0" w:space="0" w:color="auto"/>
                    <w:right w:val="none" w:sz="0" w:space="0" w:color="auto"/>
                  </w:divBdr>
                  <w:divsChild>
                    <w:div w:id="2054309306">
                      <w:marLeft w:val="0"/>
                      <w:marRight w:val="0"/>
                      <w:marTop w:val="0"/>
                      <w:marBottom w:val="0"/>
                      <w:divBdr>
                        <w:top w:val="none" w:sz="0" w:space="0" w:color="auto"/>
                        <w:left w:val="none" w:sz="0" w:space="0" w:color="auto"/>
                        <w:bottom w:val="none" w:sz="0" w:space="0" w:color="auto"/>
                        <w:right w:val="none" w:sz="0" w:space="0" w:color="auto"/>
                      </w:divBdr>
                      <w:divsChild>
                        <w:div w:id="205026028">
                          <w:marLeft w:val="0"/>
                          <w:marRight w:val="0"/>
                          <w:marTop w:val="0"/>
                          <w:marBottom w:val="0"/>
                          <w:divBdr>
                            <w:top w:val="none" w:sz="0" w:space="0" w:color="auto"/>
                            <w:left w:val="none" w:sz="0" w:space="0" w:color="auto"/>
                            <w:bottom w:val="none" w:sz="0" w:space="0" w:color="auto"/>
                            <w:right w:val="none" w:sz="0" w:space="0" w:color="auto"/>
                          </w:divBdr>
                          <w:divsChild>
                            <w:div w:id="2072730968">
                              <w:marLeft w:val="0"/>
                              <w:marRight w:val="0"/>
                              <w:marTop w:val="0"/>
                              <w:marBottom w:val="0"/>
                              <w:divBdr>
                                <w:top w:val="none" w:sz="0" w:space="0" w:color="auto"/>
                                <w:left w:val="none" w:sz="0" w:space="0" w:color="auto"/>
                                <w:bottom w:val="none" w:sz="0" w:space="0" w:color="auto"/>
                                <w:right w:val="none" w:sz="0" w:space="0" w:color="auto"/>
                              </w:divBdr>
                              <w:divsChild>
                                <w:div w:id="1063022486">
                                  <w:marLeft w:val="0"/>
                                  <w:marRight w:val="0"/>
                                  <w:marTop w:val="0"/>
                                  <w:marBottom w:val="0"/>
                                  <w:divBdr>
                                    <w:top w:val="none" w:sz="0" w:space="0" w:color="auto"/>
                                    <w:left w:val="none" w:sz="0" w:space="0" w:color="auto"/>
                                    <w:bottom w:val="none" w:sz="0" w:space="0" w:color="auto"/>
                                    <w:right w:val="none" w:sz="0" w:space="0" w:color="auto"/>
                                  </w:divBdr>
                                  <w:divsChild>
                                    <w:div w:id="20846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183133">
      <w:bodyDiv w:val="1"/>
      <w:marLeft w:val="0"/>
      <w:marRight w:val="0"/>
      <w:marTop w:val="0"/>
      <w:marBottom w:val="0"/>
      <w:divBdr>
        <w:top w:val="none" w:sz="0" w:space="0" w:color="auto"/>
        <w:left w:val="none" w:sz="0" w:space="0" w:color="auto"/>
        <w:bottom w:val="none" w:sz="0" w:space="0" w:color="auto"/>
        <w:right w:val="none" w:sz="0" w:space="0" w:color="auto"/>
      </w:divBdr>
      <w:divsChild>
        <w:div w:id="2145463276">
          <w:marLeft w:val="0"/>
          <w:marRight w:val="0"/>
          <w:marTop w:val="0"/>
          <w:marBottom w:val="0"/>
          <w:divBdr>
            <w:top w:val="none" w:sz="0" w:space="0" w:color="auto"/>
            <w:left w:val="none" w:sz="0" w:space="0" w:color="auto"/>
            <w:bottom w:val="none" w:sz="0" w:space="0" w:color="auto"/>
            <w:right w:val="none" w:sz="0" w:space="0" w:color="auto"/>
          </w:divBdr>
          <w:divsChild>
            <w:div w:id="2135784303">
              <w:marLeft w:val="0"/>
              <w:marRight w:val="0"/>
              <w:marTop w:val="0"/>
              <w:marBottom w:val="0"/>
              <w:divBdr>
                <w:top w:val="none" w:sz="0" w:space="0" w:color="auto"/>
                <w:left w:val="none" w:sz="0" w:space="0" w:color="auto"/>
                <w:bottom w:val="none" w:sz="0" w:space="0" w:color="auto"/>
                <w:right w:val="none" w:sz="0" w:space="0" w:color="auto"/>
              </w:divBdr>
              <w:divsChild>
                <w:div w:id="61022480">
                  <w:marLeft w:val="150"/>
                  <w:marRight w:val="0"/>
                  <w:marTop w:val="150"/>
                  <w:marBottom w:val="75"/>
                  <w:divBdr>
                    <w:top w:val="dotted" w:sz="6" w:space="8" w:color="999999"/>
                    <w:left w:val="none" w:sz="0" w:space="0" w:color="auto"/>
                    <w:bottom w:val="none" w:sz="0" w:space="0" w:color="auto"/>
                    <w:right w:val="none" w:sz="0" w:space="0" w:color="auto"/>
                  </w:divBdr>
                  <w:divsChild>
                    <w:div w:id="1541476423">
                      <w:marLeft w:val="0"/>
                      <w:marRight w:val="0"/>
                      <w:marTop w:val="0"/>
                      <w:marBottom w:val="0"/>
                      <w:divBdr>
                        <w:top w:val="none" w:sz="0" w:space="0" w:color="auto"/>
                        <w:left w:val="none" w:sz="0" w:space="0" w:color="auto"/>
                        <w:bottom w:val="dotted" w:sz="6" w:space="4" w:color="999999"/>
                        <w:right w:val="none" w:sz="0" w:space="0" w:color="auto"/>
                      </w:divBdr>
                      <w:divsChild>
                        <w:div w:id="1234201820">
                          <w:marLeft w:val="0"/>
                          <w:marRight w:val="0"/>
                          <w:marTop w:val="0"/>
                          <w:marBottom w:val="0"/>
                          <w:divBdr>
                            <w:top w:val="none" w:sz="0" w:space="0" w:color="auto"/>
                            <w:left w:val="none" w:sz="0" w:space="0" w:color="auto"/>
                            <w:bottom w:val="none" w:sz="0" w:space="0" w:color="auto"/>
                            <w:right w:val="none" w:sz="0" w:space="0" w:color="auto"/>
                          </w:divBdr>
                          <w:divsChild>
                            <w:div w:id="198130457">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669721366">
      <w:bodyDiv w:val="1"/>
      <w:marLeft w:val="0"/>
      <w:marRight w:val="0"/>
      <w:marTop w:val="0"/>
      <w:marBottom w:val="0"/>
      <w:divBdr>
        <w:top w:val="none" w:sz="0" w:space="0" w:color="auto"/>
        <w:left w:val="none" w:sz="0" w:space="0" w:color="auto"/>
        <w:bottom w:val="none" w:sz="0" w:space="0" w:color="auto"/>
        <w:right w:val="none" w:sz="0" w:space="0" w:color="auto"/>
      </w:divBdr>
      <w:divsChild>
        <w:div w:id="1682201554">
          <w:marLeft w:val="0"/>
          <w:marRight w:val="0"/>
          <w:marTop w:val="0"/>
          <w:marBottom w:val="0"/>
          <w:divBdr>
            <w:top w:val="none" w:sz="0" w:space="0" w:color="auto"/>
            <w:left w:val="none" w:sz="0" w:space="0" w:color="auto"/>
            <w:bottom w:val="none" w:sz="0" w:space="0" w:color="auto"/>
            <w:right w:val="none" w:sz="0" w:space="0" w:color="auto"/>
          </w:divBdr>
          <w:divsChild>
            <w:div w:id="1812820799">
              <w:marLeft w:val="0"/>
              <w:marRight w:val="0"/>
              <w:marTop w:val="0"/>
              <w:marBottom w:val="0"/>
              <w:divBdr>
                <w:top w:val="none" w:sz="0" w:space="0" w:color="auto"/>
                <w:left w:val="none" w:sz="0" w:space="0" w:color="auto"/>
                <w:bottom w:val="none" w:sz="0" w:space="0" w:color="auto"/>
                <w:right w:val="none" w:sz="0" w:space="0" w:color="auto"/>
              </w:divBdr>
              <w:divsChild>
                <w:div w:id="18670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7884">
      <w:bodyDiv w:val="1"/>
      <w:marLeft w:val="0"/>
      <w:marRight w:val="0"/>
      <w:marTop w:val="0"/>
      <w:marBottom w:val="0"/>
      <w:divBdr>
        <w:top w:val="none" w:sz="0" w:space="0" w:color="auto"/>
        <w:left w:val="none" w:sz="0" w:space="0" w:color="auto"/>
        <w:bottom w:val="none" w:sz="0" w:space="0" w:color="auto"/>
        <w:right w:val="none" w:sz="0" w:space="0" w:color="auto"/>
      </w:divBdr>
      <w:divsChild>
        <w:div w:id="93593226">
          <w:marLeft w:val="0"/>
          <w:marRight w:val="0"/>
          <w:marTop w:val="0"/>
          <w:marBottom w:val="0"/>
          <w:divBdr>
            <w:top w:val="none" w:sz="0" w:space="0" w:color="auto"/>
            <w:left w:val="single" w:sz="6" w:space="0" w:color="FFFFFF"/>
            <w:bottom w:val="none" w:sz="0" w:space="0" w:color="auto"/>
            <w:right w:val="single" w:sz="6" w:space="0" w:color="FFFFFF"/>
          </w:divBdr>
          <w:divsChild>
            <w:div w:id="1040130307">
              <w:marLeft w:val="0"/>
              <w:marRight w:val="0"/>
              <w:marTop w:val="0"/>
              <w:marBottom w:val="0"/>
              <w:divBdr>
                <w:top w:val="none" w:sz="0" w:space="0" w:color="auto"/>
                <w:left w:val="single" w:sz="6" w:space="0" w:color="E5E5E5"/>
                <w:bottom w:val="none" w:sz="0" w:space="0" w:color="auto"/>
                <w:right w:val="single" w:sz="6" w:space="0" w:color="E5E5E5"/>
              </w:divBdr>
              <w:divsChild>
                <w:div w:id="1725788713">
                  <w:marLeft w:val="75"/>
                  <w:marRight w:val="75"/>
                  <w:marTop w:val="0"/>
                  <w:marBottom w:val="300"/>
                  <w:divBdr>
                    <w:top w:val="none" w:sz="0" w:space="0" w:color="auto"/>
                    <w:left w:val="none" w:sz="0" w:space="0" w:color="auto"/>
                    <w:bottom w:val="none" w:sz="0" w:space="0" w:color="auto"/>
                    <w:right w:val="none" w:sz="0" w:space="0" w:color="auto"/>
                  </w:divBdr>
                  <w:divsChild>
                    <w:div w:id="2122720555">
                      <w:marLeft w:val="0"/>
                      <w:marRight w:val="0"/>
                      <w:marTop w:val="0"/>
                      <w:marBottom w:val="0"/>
                      <w:divBdr>
                        <w:top w:val="none" w:sz="0" w:space="0" w:color="auto"/>
                        <w:left w:val="none" w:sz="0" w:space="0" w:color="auto"/>
                        <w:bottom w:val="none" w:sz="0" w:space="0" w:color="auto"/>
                        <w:right w:val="none" w:sz="0" w:space="0" w:color="auto"/>
                      </w:divBdr>
                      <w:divsChild>
                        <w:div w:id="1996227310">
                          <w:marLeft w:val="750"/>
                          <w:marRight w:val="150"/>
                          <w:marTop w:val="0"/>
                          <w:marBottom w:val="0"/>
                          <w:divBdr>
                            <w:top w:val="none" w:sz="0" w:space="0" w:color="auto"/>
                            <w:left w:val="dotted" w:sz="6" w:space="8" w:color="C2C2C2"/>
                            <w:bottom w:val="none" w:sz="0" w:space="0" w:color="auto"/>
                            <w:right w:val="none" w:sz="0" w:space="0" w:color="auto"/>
                          </w:divBdr>
                          <w:divsChild>
                            <w:div w:id="2137525275">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721294821">
      <w:bodyDiv w:val="1"/>
      <w:marLeft w:val="0"/>
      <w:marRight w:val="0"/>
      <w:marTop w:val="0"/>
      <w:marBottom w:val="0"/>
      <w:divBdr>
        <w:top w:val="none" w:sz="0" w:space="0" w:color="auto"/>
        <w:left w:val="none" w:sz="0" w:space="0" w:color="auto"/>
        <w:bottom w:val="none" w:sz="0" w:space="0" w:color="auto"/>
        <w:right w:val="none" w:sz="0" w:space="0" w:color="auto"/>
      </w:divBdr>
    </w:div>
    <w:div w:id="781724878">
      <w:bodyDiv w:val="1"/>
      <w:marLeft w:val="0"/>
      <w:marRight w:val="0"/>
      <w:marTop w:val="0"/>
      <w:marBottom w:val="0"/>
      <w:divBdr>
        <w:top w:val="none" w:sz="0" w:space="0" w:color="auto"/>
        <w:left w:val="none" w:sz="0" w:space="0" w:color="auto"/>
        <w:bottom w:val="none" w:sz="0" w:space="0" w:color="auto"/>
        <w:right w:val="none" w:sz="0" w:space="0" w:color="auto"/>
      </w:divBdr>
    </w:div>
    <w:div w:id="830950041">
      <w:bodyDiv w:val="1"/>
      <w:marLeft w:val="0"/>
      <w:marRight w:val="0"/>
      <w:marTop w:val="0"/>
      <w:marBottom w:val="0"/>
      <w:divBdr>
        <w:top w:val="none" w:sz="0" w:space="0" w:color="auto"/>
        <w:left w:val="none" w:sz="0" w:space="0" w:color="auto"/>
        <w:bottom w:val="none" w:sz="0" w:space="0" w:color="auto"/>
        <w:right w:val="none" w:sz="0" w:space="0" w:color="auto"/>
      </w:divBdr>
      <w:divsChild>
        <w:div w:id="947195075">
          <w:marLeft w:val="0"/>
          <w:marRight w:val="0"/>
          <w:marTop w:val="0"/>
          <w:marBottom w:val="0"/>
          <w:divBdr>
            <w:top w:val="none" w:sz="0" w:space="0" w:color="auto"/>
            <w:left w:val="none" w:sz="0" w:space="0" w:color="auto"/>
            <w:bottom w:val="none" w:sz="0" w:space="0" w:color="auto"/>
            <w:right w:val="none" w:sz="0" w:space="0" w:color="auto"/>
          </w:divBdr>
          <w:divsChild>
            <w:div w:id="926185895">
              <w:marLeft w:val="0"/>
              <w:marRight w:val="0"/>
              <w:marTop w:val="0"/>
              <w:marBottom w:val="0"/>
              <w:divBdr>
                <w:top w:val="none" w:sz="0" w:space="0" w:color="auto"/>
                <w:left w:val="none" w:sz="0" w:space="0" w:color="auto"/>
                <w:bottom w:val="none" w:sz="0" w:space="0" w:color="auto"/>
                <w:right w:val="none" w:sz="0" w:space="0" w:color="auto"/>
              </w:divBdr>
              <w:divsChild>
                <w:div w:id="2108652988">
                  <w:marLeft w:val="0"/>
                  <w:marRight w:val="0"/>
                  <w:marTop w:val="0"/>
                  <w:marBottom w:val="0"/>
                  <w:divBdr>
                    <w:top w:val="none" w:sz="0" w:space="0" w:color="auto"/>
                    <w:left w:val="none" w:sz="0" w:space="0" w:color="auto"/>
                    <w:bottom w:val="none" w:sz="0" w:space="0" w:color="auto"/>
                    <w:right w:val="none" w:sz="0" w:space="0" w:color="auto"/>
                  </w:divBdr>
                  <w:divsChild>
                    <w:div w:id="617758267">
                      <w:marLeft w:val="0"/>
                      <w:marRight w:val="0"/>
                      <w:marTop w:val="0"/>
                      <w:marBottom w:val="0"/>
                      <w:divBdr>
                        <w:top w:val="none" w:sz="0" w:space="0" w:color="auto"/>
                        <w:left w:val="none" w:sz="0" w:space="0" w:color="auto"/>
                        <w:bottom w:val="none" w:sz="0" w:space="0" w:color="auto"/>
                        <w:right w:val="none" w:sz="0" w:space="0" w:color="auto"/>
                      </w:divBdr>
                      <w:divsChild>
                        <w:div w:id="806822919">
                          <w:marLeft w:val="0"/>
                          <w:marRight w:val="0"/>
                          <w:marTop w:val="0"/>
                          <w:marBottom w:val="0"/>
                          <w:divBdr>
                            <w:top w:val="none" w:sz="0" w:space="0" w:color="auto"/>
                            <w:left w:val="none" w:sz="0" w:space="0" w:color="auto"/>
                            <w:bottom w:val="none" w:sz="0" w:space="0" w:color="auto"/>
                            <w:right w:val="none" w:sz="0" w:space="0" w:color="auto"/>
                          </w:divBdr>
                          <w:divsChild>
                            <w:div w:id="1923367742">
                              <w:marLeft w:val="0"/>
                              <w:marRight w:val="0"/>
                              <w:marTop w:val="0"/>
                              <w:marBottom w:val="0"/>
                              <w:divBdr>
                                <w:top w:val="none" w:sz="0" w:space="0" w:color="auto"/>
                                <w:left w:val="none" w:sz="0" w:space="0" w:color="auto"/>
                                <w:bottom w:val="none" w:sz="0" w:space="0" w:color="auto"/>
                                <w:right w:val="none" w:sz="0" w:space="0" w:color="auto"/>
                              </w:divBdr>
                              <w:divsChild>
                                <w:div w:id="1813906015">
                                  <w:marLeft w:val="0"/>
                                  <w:marRight w:val="0"/>
                                  <w:marTop w:val="0"/>
                                  <w:marBottom w:val="0"/>
                                  <w:divBdr>
                                    <w:top w:val="none" w:sz="0" w:space="0" w:color="auto"/>
                                    <w:left w:val="none" w:sz="0" w:space="0" w:color="auto"/>
                                    <w:bottom w:val="none" w:sz="0" w:space="0" w:color="auto"/>
                                    <w:right w:val="none" w:sz="0" w:space="0" w:color="auto"/>
                                  </w:divBdr>
                                  <w:divsChild>
                                    <w:div w:id="18472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818345">
      <w:bodyDiv w:val="1"/>
      <w:marLeft w:val="0"/>
      <w:marRight w:val="0"/>
      <w:marTop w:val="0"/>
      <w:marBottom w:val="0"/>
      <w:divBdr>
        <w:top w:val="none" w:sz="0" w:space="0" w:color="auto"/>
        <w:left w:val="none" w:sz="0" w:space="0" w:color="auto"/>
        <w:bottom w:val="none" w:sz="0" w:space="0" w:color="auto"/>
        <w:right w:val="none" w:sz="0" w:space="0" w:color="auto"/>
      </w:divBdr>
    </w:div>
    <w:div w:id="917135546">
      <w:bodyDiv w:val="1"/>
      <w:marLeft w:val="0"/>
      <w:marRight w:val="0"/>
      <w:marTop w:val="0"/>
      <w:marBottom w:val="0"/>
      <w:divBdr>
        <w:top w:val="none" w:sz="0" w:space="0" w:color="auto"/>
        <w:left w:val="none" w:sz="0" w:space="0" w:color="auto"/>
        <w:bottom w:val="none" w:sz="0" w:space="0" w:color="auto"/>
        <w:right w:val="none" w:sz="0" w:space="0" w:color="auto"/>
      </w:divBdr>
      <w:divsChild>
        <w:div w:id="1001198711">
          <w:marLeft w:val="0"/>
          <w:marRight w:val="0"/>
          <w:marTop w:val="0"/>
          <w:marBottom w:val="0"/>
          <w:divBdr>
            <w:top w:val="none" w:sz="0" w:space="0" w:color="auto"/>
            <w:left w:val="none" w:sz="0" w:space="0" w:color="auto"/>
            <w:bottom w:val="none" w:sz="0" w:space="0" w:color="auto"/>
            <w:right w:val="none" w:sz="0" w:space="0" w:color="auto"/>
          </w:divBdr>
          <w:divsChild>
            <w:div w:id="449711143">
              <w:marLeft w:val="0"/>
              <w:marRight w:val="0"/>
              <w:marTop w:val="0"/>
              <w:marBottom w:val="0"/>
              <w:divBdr>
                <w:top w:val="none" w:sz="0" w:space="0" w:color="auto"/>
                <w:left w:val="none" w:sz="0" w:space="0" w:color="auto"/>
                <w:bottom w:val="none" w:sz="0" w:space="0" w:color="auto"/>
                <w:right w:val="none" w:sz="0" w:space="0" w:color="auto"/>
              </w:divBdr>
              <w:divsChild>
                <w:div w:id="1594362217">
                  <w:marLeft w:val="0"/>
                  <w:marRight w:val="0"/>
                  <w:marTop w:val="0"/>
                  <w:marBottom w:val="0"/>
                  <w:divBdr>
                    <w:top w:val="none" w:sz="0" w:space="0" w:color="auto"/>
                    <w:left w:val="none" w:sz="0" w:space="0" w:color="auto"/>
                    <w:bottom w:val="none" w:sz="0" w:space="0" w:color="auto"/>
                    <w:right w:val="none" w:sz="0" w:space="0" w:color="auto"/>
                  </w:divBdr>
                  <w:divsChild>
                    <w:div w:id="189802768">
                      <w:marLeft w:val="0"/>
                      <w:marRight w:val="0"/>
                      <w:marTop w:val="0"/>
                      <w:marBottom w:val="0"/>
                      <w:divBdr>
                        <w:top w:val="none" w:sz="0" w:space="0" w:color="auto"/>
                        <w:left w:val="none" w:sz="0" w:space="0" w:color="auto"/>
                        <w:bottom w:val="none" w:sz="0" w:space="0" w:color="auto"/>
                        <w:right w:val="none" w:sz="0" w:space="0" w:color="auto"/>
                      </w:divBdr>
                      <w:divsChild>
                        <w:div w:id="1770422178">
                          <w:marLeft w:val="0"/>
                          <w:marRight w:val="0"/>
                          <w:marTop w:val="0"/>
                          <w:marBottom w:val="0"/>
                          <w:divBdr>
                            <w:top w:val="none" w:sz="0" w:space="0" w:color="auto"/>
                            <w:left w:val="none" w:sz="0" w:space="0" w:color="auto"/>
                            <w:bottom w:val="none" w:sz="0" w:space="0" w:color="auto"/>
                            <w:right w:val="none" w:sz="0" w:space="0" w:color="auto"/>
                          </w:divBdr>
                          <w:divsChild>
                            <w:div w:id="1087385819">
                              <w:marLeft w:val="0"/>
                              <w:marRight w:val="0"/>
                              <w:marTop w:val="0"/>
                              <w:marBottom w:val="0"/>
                              <w:divBdr>
                                <w:top w:val="none" w:sz="0" w:space="0" w:color="auto"/>
                                <w:left w:val="none" w:sz="0" w:space="0" w:color="auto"/>
                                <w:bottom w:val="none" w:sz="0" w:space="0" w:color="auto"/>
                                <w:right w:val="none" w:sz="0" w:space="0" w:color="auto"/>
                              </w:divBdr>
                              <w:divsChild>
                                <w:div w:id="272828358">
                                  <w:marLeft w:val="0"/>
                                  <w:marRight w:val="0"/>
                                  <w:marTop w:val="0"/>
                                  <w:marBottom w:val="0"/>
                                  <w:divBdr>
                                    <w:top w:val="none" w:sz="0" w:space="0" w:color="auto"/>
                                    <w:left w:val="none" w:sz="0" w:space="0" w:color="auto"/>
                                    <w:bottom w:val="none" w:sz="0" w:space="0" w:color="auto"/>
                                    <w:right w:val="none" w:sz="0" w:space="0" w:color="auto"/>
                                  </w:divBdr>
                                  <w:divsChild>
                                    <w:div w:id="624383659">
                                      <w:marLeft w:val="75"/>
                                      <w:marRight w:val="75"/>
                                      <w:marTop w:val="0"/>
                                      <w:marBottom w:val="0"/>
                                      <w:divBdr>
                                        <w:top w:val="none" w:sz="0" w:space="0" w:color="auto"/>
                                        <w:left w:val="none" w:sz="0" w:space="0" w:color="auto"/>
                                        <w:bottom w:val="none" w:sz="0" w:space="0" w:color="auto"/>
                                        <w:right w:val="none" w:sz="0" w:space="0" w:color="auto"/>
                                      </w:divBdr>
                                      <w:divsChild>
                                        <w:div w:id="63988867">
                                          <w:marLeft w:val="0"/>
                                          <w:marRight w:val="0"/>
                                          <w:marTop w:val="0"/>
                                          <w:marBottom w:val="0"/>
                                          <w:divBdr>
                                            <w:top w:val="single" w:sz="6" w:space="0" w:color="C2D2DF"/>
                                            <w:left w:val="none" w:sz="0" w:space="0" w:color="auto"/>
                                            <w:bottom w:val="none" w:sz="0" w:space="0" w:color="auto"/>
                                            <w:right w:val="none" w:sz="0" w:space="0" w:color="auto"/>
                                          </w:divBdr>
                                          <w:divsChild>
                                            <w:div w:id="17005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815250">
      <w:bodyDiv w:val="1"/>
      <w:marLeft w:val="0"/>
      <w:marRight w:val="0"/>
      <w:marTop w:val="0"/>
      <w:marBottom w:val="0"/>
      <w:divBdr>
        <w:top w:val="none" w:sz="0" w:space="0" w:color="auto"/>
        <w:left w:val="none" w:sz="0" w:space="0" w:color="auto"/>
        <w:bottom w:val="none" w:sz="0" w:space="0" w:color="auto"/>
        <w:right w:val="none" w:sz="0" w:space="0" w:color="auto"/>
      </w:divBdr>
      <w:divsChild>
        <w:div w:id="1226333505">
          <w:marLeft w:val="0"/>
          <w:marRight w:val="0"/>
          <w:marTop w:val="0"/>
          <w:marBottom w:val="0"/>
          <w:divBdr>
            <w:top w:val="none" w:sz="0" w:space="0" w:color="auto"/>
            <w:left w:val="none" w:sz="0" w:space="0" w:color="auto"/>
            <w:bottom w:val="none" w:sz="0" w:space="0" w:color="auto"/>
            <w:right w:val="none" w:sz="0" w:space="0" w:color="auto"/>
          </w:divBdr>
          <w:divsChild>
            <w:div w:id="1539586591">
              <w:marLeft w:val="0"/>
              <w:marRight w:val="0"/>
              <w:marTop w:val="0"/>
              <w:marBottom w:val="0"/>
              <w:divBdr>
                <w:top w:val="none" w:sz="0" w:space="0" w:color="auto"/>
                <w:left w:val="none" w:sz="0" w:space="0" w:color="auto"/>
                <w:bottom w:val="none" w:sz="0" w:space="0" w:color="auto"/>
                <w:right w:val="none" w:sz="0" w:space="0" w:color="auto"/>
              </w:divBdr>
              <w:divsChild>
                <w:div w:id="21203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6261">
      <w:bodyDiv w:val="1"/>
      <w:marLeft w:val="0"/>
      <w:marRight w:val="0"/>
      <w:marTop w:val="0"/>
      <w:marBottom w:val="0"/>
      <w:divBdr>
        <w:top w:val="none" w:sz="0" w:space="0" w:color="auto"/>
        <w:left w:val="none" w:sz="0" w:space="0" w:color="auto"/>
        <w:bottom w:val="none" w:sz="0" w:space="0" w:color="auto"/>
        <w:right w:val="none" w:sz="0" w:space="0" w:color="auto"/>
      </w:divBdr>
    </w:div>
    <w:div w:id="951012626">
      <w:bodyDiv w:val="1"/>
      <w:marLeft w:val="0"/>
      <w:marRight w:val="0"/>
      <w:marTop w:val="0"/>
      <w:marBottom w:val="0"/>
      <w:divBdr>
        <w:top w:val="none" w:sz="0" w:space="0" w:color="auto"/>
        <w:left w:val="none" w:sz="0" w:space="0" w:color="auto"/>
        <w:bottom w:val="none" w:sz="0" w:space="0" w:color="auto"/>
        <w:right w:val="none" w:sz="0" w:space="0" w:color="auto"/>
      </w:divBdr>
    </w:div>
    <w:div w:id="967316375">
      <w:bodyDiv w:val="1"/>
      <w:marLeft w:val="0"/>
      <w:marRight w:val="0"/>
      <w:marTop w:val="0"/>
      <w:marBottom w:val="0"/>
      <w:divBdr>
        <w:top w:val="none" w:sz="0" w:space="0" w:color="auto"/>
        <w:left w:val="none" w:sz="0" w:space="0" w:color="auto"/>
        <w:bottom w:val="none" w:sz="0" w:space="0" w:color="auto"/>
        <w:right w:val="none" w:sz="0" w:space="0" w:color="auto"/>
      </w:divBdr>
      <w:divsChild>
        <w:div w:id="941692534">
          <w:marLeft w:val="0"/>
          <w:marRight w:val="0"/>
          <w:marTop w:val="0"/>
          <w:marBottom w:val="0"/>
          <w:divBdr>
            <w:top w:val="none" w:sz="0" w:space="0" w:color="auto"/>
            <w:left w:val="none" w:sz="0" w:space="0" w:color="auto"/>
            <w:bottom w:val="none" w:sz="0" w:space="0" w:color="auto"/>
            <w:right w:val="none" w:sz="0" w:space="0" w:color="auto"/>
          </w:divBdr>
          <w:divsChild>
            <w:div w:id="829443896">
              <w:marLeft w:val="0"/>
              <w:marRight w:val="0"/>
              <w:marTop w:val="0"/>
              <w:marBottom w:val="0"/>
              <w:divBdr>
                <w:top w:val="none" w:sz="0" w:space="0" w:color="auto"/>
                <w:left w:val="none" w:sz="0" w:space="0" w:color="auto"/>
                <w:bottom w:val="none" w:sz="0" w:space="0" w:color="auto"/>
                <w:right w:val="none" w:sz="0" w:space="0" w:color="auto"/>
              </w:divBdr>
              <w:divsChild>
                <w:div w:id="4264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28003">
      <w:bodyDiv w:val="1"/>
      <w:marLeft w:val="0"/>
      <w:marRight w:val="0"/>
      <w:marTop w:val="0"/>
      <w:marBottom w:val="0"/>
      <w:divBdr>
        <w:top w:val="none" w:sz="0" w:space="0" w:color="auto"/>
        <w:left w:val="none" w:sz="0" w:space="0" w:color="auto"/>
        <w:bottom w:val="none" w:sz="0" w:space="0" w:color="auto"/>
        <w:right w:val="none" w:sz="0" w:space="0" w:color="auto"/>
      </w:divBdr>
      <w:divsChild>
        <w:div w:id="542062167">
          <w:marLeft w:val="0"/>
          <w:marRight w:val="0"/>
          <w:marTop w:val="0"/>
          <w:marBottom w:val="0"/>
          <w:divBdr>
            <w:top w:val="single" w:sz="6" w:space="0" w:color="FFFFFF"/>
            <w:left w:val="single" w:sz="6" w:space="0" w:color="FFFFFF"/>
            <w:bottom w:val="single" w:sz="6" w:space="0" w:color="FFFFFF"/>
            <w:right w:val="single" w:sz="6" w:space="0" w:color="FFFFFF"/>
          </w:divBdr>
          <w:divsChild>
            <w:div w:id="546259847">
              <w:marLeft w:val="0"/>
              <w:marRight w:val="0"/>
              <w:marTop w:val="0"/>
              <w:marBottom w:val="0"/>
              <w:divBdr>
                <w:top w:val="none" w:sz="0" w:space="0" w:color="auto"/>
                <w:left w:val="none" w:sz="0" w:space="0" w:color="auto"/>
                <w:bottom w:val="none" w:sz="0" w:space="0" w:color="auto"/>
                <w:right w:val="none" w:sz="0" w:space="0" w:color="auto"/>
              </w:divBdr>
              <w:divsChild>
                <w:div w:id="1404328243">
                  <w:marLeft w:val="0"/>
                  <w:marRight w:val="0"/>
                  <w:marTop w:val="0"/>
                  <w:marBottom w:val="0"/>
                  <w:divBdr>
                    <w:top w:val="none" w:sz="0" w:space="0" w:color="auto"/>
                    <w:left w:val="none" w:sz="0" w:space="0" w:color="auto"/>
                    <w:bottom w:val="none" w:sz="0" w:space="0" w:color="auto"/>
                    <w:right w:val="none" w:sz="0" w:space="0" w:color="auto"/>
                  </w:divBdr>
                  <w:divsChild>
                    <w:div w:id="632760739">
                      <w:marLeft w:val="0"/>
                      <w:marRight w:val="0"/>
                      <w:marTop w:val="0"/>
                      <w:marBottom w:val="0"/>
                      <w:divBdr>
                        <w:top w:val="none" w:sz="0" w:space="0" w:color="auto"/>
                        <w:left w:val="none" w:sz="0" w:space="0" w:color="auto"/>
                        <w:bottom w:val="none" w:sz="0" w:space="0" w:color="auto"/>
                        <w:right w:val="none" w:sz="0" w:space="0" w:color="auto"/>
                      </w:divBdr>
                      <w:divsChild>
                        <w:div w:id="843589659">
                          <w:marLeft w:val="0"/>
                          <w:marRight w:val="0"/>
                          <w:marTop w:val="0"/>
                          <w:marBottom w:val="0"/>
                          <w:divBdr>
                            <w:top w:val="none" w:sz="0" w:space="0" w:color="auto"/>
                            <w:left w:val="none" w:sz="0" w:space="0" w:color="auto"/>
                            <w:bottom w:val="none" w:sz="0" w:space="0" w:color="auto"/>
                            <w:right w:val="none" w:sz="0" w:space="0" w:color="auto"/>
                          </w:divBdr>
                          <w:divsChild>
                            <w:div w:id="874317676">
                              <w:marLeft w:val="0"/>
                              <w:marRight w:val="0"/>
                              <w:marTop w:val="0"/>
                              <w:marBottom w:val="0"/>
                              <w:divBdr>
                                <w:top w:val="none" w:sz="0" w:space="0" w:color="auto"/>
                                <w:left w:val="none" w:sz="0" w:space="0" w:color="auto"/>
                                <w:bottom w:val="none" w:sz="0" w:space="0" w:color="auto"/>
                                <w:right w:val="none" w:sz="0" w:space="0" w:color="auto"/>
                              </w:divBdr>
                              <w:divsChild>
                                <w:div w:id="1060398322">
                                  <w:marLeft w:val="0"/>
                                  <w:marRight w:val="0"/>
                                  <w:marTop w:val="0"/>
                                  <w:marBottom w:val="0"/>
                                  <w:divBdr>
                                    <w:top w:val="none" w:sz="0" w:space="0" w:color="auto"/>
                                    <w:left w:val="none" w:sz="0" w:space="0" w:color="auto"/>
                                    <w:bottom w:val="none" w:sz="0" w:space="0" w:color="auto"/>
                                    <w:right w:val="none" w:sz="0" w:space="0" w:color="auto"/>
                                  </w:divBdr>
                                </w:div>
                                <w:div w:id="20029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216096">
      <w:bodyDiv w:val="1"/>
      <w:marLeft w:val="0"/>
      <w:marRight w:val="0"/>
      <w:marTop w:val="0"/>
      <w:marBottom w:val="0"/>
      <w:divBdr>
        <w:top w:val="none" w:sz="0" w:space="0" w:color="auto"/>
        <w:left w:val="none" w:sz="0" w:space="0" w:color="auto"/>
        <w:bottom w:val="none" w:sz="0" w:space="0" w:color="auto"/>
        <w:right w:val="none" w:sz="0" w:space="0" w:color="auto"/>
      </w:divBdr>
      <w:divsChild>
        <w:div w:id="1465583695">
          <w:marLeft w:val="0"/>
          <w:marRight w:val="0"/>
          <w:marTop w:val="0"/>
          <w:marBottom w:val="0"/>
          <w:divBdr>
            <w:top w:val="none" w:sz="0" w:space="0" w:color="auto"/>
            <w:left w:val="single" w:sz="6" w:space="0" w:color="FFFFFF"/>
            <w:bottom w:val="none" w:sz="0" w:space="0" w:color="auto"/>
            <w:right w:val="single" w:sz="6" w:space="0" w:color="FFFFFF"/>
          </w:divBdr>
          <w:divsChild>
            <w:div w:id="1511337759">
              <w:marLeft w:val="0"/>
              <w:marRight w:val="0"/>
              <w:marTop w:val="0"/>
              <w:marBottom w:val="0"/>
              <w:divBdr>
                <w:top w:val="none" w:sz="0" w:space="0" w:color="auto"/>
                <w:left w:val="single" w:sz="6" w:space="0" w:color="E5E5E5"/>
                <w:bottom w:val="none" w:sz="0" w:space="0" w:color="auto"/>
                <w:right w:val="single" w:sz="6" w:space="0" w:color="E5E5E5"/>
              </w:divBdr>
              <w:divsChild>
                <w:div w:id="2085374233">
                  <w:marLeft w:val="225"/>
                  <w:marRight w:val="225"/>
                  <w:marTop w:val="150"/>
                  <w:marBottom w:val="750"/>
                  <w:divBdr>
                    <w:top w:val="none" w:sz="0" w:space="0" w:color="auto"/>
                    <w:left w:val="none" w:sz="0" w:space="0" w:color="auto"/>
                    <w:bottom w:val="none" w:sz="0" w:space="0" w:color="auto"/>
                    <w:right w:val="none" w:sz="0" w:space="0" w:color="auto"/>
                  </w:divBdr>
                  <w:divsChild>
                    <w:div w:id="1402798487">
                      <w:marLeft w:val="0"/>
                      <w:marRight w:val="0"/>
                      <w:marTop w:val="0"/>
                      <w:marBottom w:val="0"/>
                      <w:divBdr>
                        <w:top w:val="none" w:sz="0" w:space="0" w:color="auto"/>
                        <w:left w:val="none" w:sz="0" w:space="0" w:color="auto"/>
                        <w:bottom w:val="none" w:sz="0" w:space="0" w:color="auto"/>
                        <w:right w:val="none" w:sz="0" w:space="0" w:color="auto"/>
                      </w:divBdr>
                      <w:divsChild>
                        <w:div w:id="1925008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232801">
      <w:bodyDiv w:val="1"/>
      <w:marLeft w:val="0"/>
      <w:marRight w:val="0"/>
      <w:marTop w:val="0"/>
      <w:marBottom w:val="0"/>
      <w:divBdr>
        <w:top w:val="none" w:sz="0" w:space="0" w:color="auto"/>
        <w:left w:val="none" w:sz="0" w:space="0" w:color="auto"/>
        <w:bottom w:val="none" w:sz="0" w:space="0" w:color="auto"/>
        <w:right w:val="none" w:sz="0" w:space="0" w:color="auto"/>
      </w:divBdr>
    </w:div>
    <w:div w:id="1094784658">
      <w:bodyDiv w:val="1"/>
      <w:marLeft w:val="0"/>
      <w:marRight w:val="0"/>
      <w:marTop w:val="0"/>
      <w:marBottom w:val="0"/>
      <w:divBdr>
        <w:top w:val="none" w:sz="0" w:space="0" w:color="auto"/>
        <w:left w:val="none" w:sz="0" w:space="0" w:color="auto"/>
        <w:bottom w:val="none" w:sz="0" w:space="0" w:color="auto"/>
        <w:right w:val="none" w:sz="0" w:space="0" w:color="auto"/>
      </w:divBdr>
    </w:div>
    <w:div w:id="1097795738">
      <w:bodyDiv w:val="1"/>
      <w:marLeft w:val="0"/>
      <w:marRight w:val="0"/>
      <w:marTop w:val="0"/>
      <w:marBottom w:val="0"/>
      <w:divBdr>
        <w:top w:val="none" w:sz="0" w:space="0" w:color="auto"/>
        <w:left w:val="none" w:sz="0" w:space="0" w:color="auto"/>
        <w:bottom w:val="none" w:sz="0" w:space="0" w:color="auto"/>
        <w:right w:val="none" w:sz="0" w:space="0" w:color="auto"/>
      </w:divBdr>
      <w:divsChild>
        <w:div w:id="737216474">
          <w:marLeft w:val="0"/>
          <w:marRight w:val="0"/>
          <w:marTop w:val="0"/>
          <w:marBottom w:val="0"/>
          <w:divBdr>
            <w:top w:val="none" w:sz="0" w:space="0" w:color="auto"/>
            <w:left w:val="none" w:sz="0" w:space="0" w:color="auto"/>
            <w:bottom w:val="none" w:sz="0" w:space="0" w:color="auto"/>
            <w:right w:val="none" w:sz="0" w:space="0" w:color="auto"/>
          </w:divBdr>
          <w:divsChild>
            <w:div w:id="698699656">
              <w:marLeft w:val="0"/>
              <w:marRight w:val="0"/>
              <w:marTop w:val="0"/>
              <w:marBottom w:val="0"/>
              <w:divBdr>
                <w:top w:val="none" w:sz="0" w:space="0" w:color="auto"/>
                <w:left w:val="none" w:sz="0" w:space="0" w:color="auto"/>
                <w:bottom w:val="none" w:sz="0" w:space="0" w:color="auto"/>
                <w:right w:val="none" w:sz="0" w:space="0" w:color="auto"/>
              </w:divBdr>
              <w:divsChild>
                <w:div w:id="1360660505">
                  <w:marLeft w:val="0"/>
                  <w:marRight w:val="0"/>
                  <w:marTop w:val="0"/>
                  <w:marBottom w:val="0"/>
                  <w:divBdr>
                    <w:top w:val="none" w:sz="0" w:space="0" w:color="auto"/>
                    <w:left w:val="none" w:sz="0" w:space="0" w:color="auto"/>
                    <w:bottom w:val="none" w:sz="0" w:space="0" w:color="auto"/>
                    <w:right w:val="none" w:sz="0" w:space="0" w:color="auto"/>
                  </w:divBdr>
                  <w:divsChild>
                    <w:div w:id="136925365">
                      <w:marLeft w:val="0"/>
                      <w:marRight w:val="0"/>
                      <w:marTop w:val="0"/>
                      <w:marBottom w:val="0"/>
                      <w:divBdr>
                        <w:top w:val="none" w:sz="0" w:space="0" w:color="auto"/>
                        <w:left w:val="none" w:sz="0" w:space="0" w:color="auto"/>
                        <w:bottom w:val="none" w:sz="0" w:space="0" w:color="auto"/>
                        <w:right w:val="none" w:sz="0" w:space="0" w:color="auto"/>
                      </w:divBdr>
                      <w:divsChild>
                        <w:div w:id="1929775085">
                          <w:marLeft w:val="0"/>
                          <w:marRight w:val="0"/>
                          <w:marTop w:val="0"/>
                          <w:marBottom w:val="0"/>
                          <w:divBdr>
                            <w:top w:val="none" w:sz="0" w:space="0" w:color="auto"/>
                            <w:left w:val="none" w:sz="0" w:space="0" w:color="auto"/>
                            <w:bottom w:val="none" w:sz="0" w:space="0" w:color="auto"/>
                            <w:right w:val="none" w:sz="0" w:space="0" w:color="auto"/>
                          </w:divBdr>
                          <w:divsChild>
                            <w:div w:id="751582469">
                              <w:marLeft w:val="0"/>
                              <w:marRight w:val="0"/>
                              <w:marTop w:val="0"/>
                              <w:marBottom w:val="0"/>
                              <w:divBdr>
                                <w:top w:val="none" w:sz="0" w:space="0" w:color="auto"/>
                                <w:left w:val="none" w:sz="0" w:space="0" w:color="auto"/>
                                <w:bottom w:val="none" w:sz="0" w:space="0" w:color="auto"/>
                                <w:right w:val="none" w:sz="0" w:space="0" w:color="auto"/>
                              </w:divBdr>
                              <w:divsChild>
                                <w:div w:id="1250509119">
                                  <w:marLeft w:val="0"/>
                                  <w:marRight w:val="0"/>
                                  <w:marTop w:val="0"/>
                                  <w:marBottom w:val="0"/>
                                  <w:divBdr>
                                    <w:top w:val="none" w:sz="0" w:space="0" w:color="auto"/>
                                    <w:left w:val="none" w:sz="0" w:space="0" w:color="auto"/>
                                    <w:bottom w:val="none" w:sz="0" w:space="0" w:color="auto"/>
                                    <w:right w:val="none" w:sz="0" w:space="0" w:color="auto"/>
                                  </w:divBdr>
                                  <w:divsChild>
                                    <w:div w:id="18421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358">
      <w:bodyDiv w:val="1"/>
      <w:marLeft w:val="0"/>
      <w:marRight w:val="0"/>
      <w:marTop w:val="0"/>
      <w:marBottom w:val="0"/>
      <w:divBdr>
        <w:top w:val="none" w:sz="0" w:space="0" w:color="auto"/>
        <w:left w:val="none" w:sz="0" w:space="0" w:color="auto"/>
        <w:bottom w:val="none" w:sz="0" w:space="0" w:color="auto"/>
        <w:right w:val="none" w:sz="0" w:space="0" w:color="auto"/>
      </w:divBdr>
    </w:div>
    <w:div w:id="1142161982">
      <w:bodyDiv w:val="1"/>
      <w:marLeft w:val="0"/>
      <w:marRight w:val="0"/>
      <w:marTop w:val="0"/>
      <w:marBottom w:val="0"/>
      <w:divBdr>
        <w:top w:val="none" w:sz="0" w:space="0" w:color="auto"/>
        <w:left w:val="none" w:sz="0" w:space="0" w:color="auto"/>
        <w:bottom w:val="none" w:sz="0" w:space="0" w:color="auto"/>
        <w:right w:val="none" w:sz="0" w:space="0" w:color="auto"/>
      </w:divBdr>
      <w:divsChild>
        <w:div w:id="13844569">
          <w:marLeft w:val="0"/>
          <w:marRight w:val="0"/>
          <w:marTop w:val="0"/>
          <w:marBottom w:val="0"/>
          <w:divBdr>
            <w:top w:val="single" w:sz="4" w:space="0" w:color="EDEDED"/>
            <w:left w:val="none" w:sz="0" w:space="0" w:color="auto"/>
            <w:bottom w:val="single" w:sz="4" w:space="17" w:color="FFFFFF"/>
            <w:right w:val="none" w:sz="0" w:space="0" w:color="auto"/>
          </w:divBdr>
          <w:divsChild>
            <w:div w:id="358288238">
              <w:marLeft w:val="0"/>
              <w:marRight w:val="0"/>
              <w:marTop w:val="0"/>
              <w:marBottom w:val="0"/>
              <w:divBdr>
                <w:top w:val="none" w:sz="0" w:space="0" w:color="auto"/>
                <w:left w:val="none" w:sz="0" w:space="0" w:color="auto"/>
                <w:bottom w:val="none" w:sz="0" w:space="0" w:color="auto"/>
                <w:right w:val="none" w:sz="0" w:space="0" w:color="auto"/>
              </w:divBdr>
              <w:divsChild>
                <w:div w:id="1348026229">
                  <w:marLeft w:val="0"/>
                  <w:marRight w:val="0"/>
                  <w:marTop w:val="0"/>
                  <w:marBottom w:val="0"/>
                  <w:divBdr>
                    <w:top w:val="none" w:sz="0" w:space="0" w:color="auto"/>
                    <w:left w:val="none" w:sz="0" w:space="0" w:color="auto"/>
                    <w:bottom w:val="none" w:sz="0" w:space="0" w:color="auto"/>
                    <w:right w:val="none" w:sz="0" w:space="0" w:color="auto"/>
                  </w:divBdr>
                  <w:divsChild>
                    <w:div w:id="897284273">
                      <w:marLeft w:val="0"/>
                      <w:marRight w:val="0"/>
                      <w:marTop w:val="0"/>
                      <w:marBottom w:val="0"/>
                      <w:divBdr>
                        <w:top w:val="none" w:sz="0" w:space="0" w:color="auto"/>
                        <w:left w:val="none" w:sz="0" w:space="0" w:color="auto"/>
                        <w:bottom w:val="none" w:sz="0" w:space="0" w:color="auto"/>
                        <w:right w:val="none" w:sz="0" w:space="0" w:color="auto"/>
                      </w:divBdr>
                      <w:divsChild>
                        <w:div w:id="1565676368">
                          <w:marLeft w:val="0"/>
                          <w:marRight w:val="0"/>
                          <w:marTop w:val="0"/>
                          <w:marBottom w:val="0"/>
                          <w:divBdr>
                            <w:top w:val="none" w:sz="0" w:space="0" w:color="auto"/>
                            <w:left w:val="none" w:sz="0" w:space="0" w:color="auto"/>
                            <w:bottom w:val="none" w:sz="0" w:space="0" w:color="auto"/>
                            <w:right w:val="none" w:sz="0" w:space="0" w:color="auto"/>
                          </w:divBdr>
                          <w:divsChild>
                            <w:div w:id="21198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14008">
      <w:bodyDiv w:val="1"/>
      <w:marLeft w:val="0"/>
      <w:marRight w:val="0"/>
      <w:marTop w:val="0"/>
      <w:marBottom w:val="0"/>
      <w:divBdr>
        <w:top w:val="none" w:sz="0" w:space="0" w:color="auto"/>
        <w:left w:val="none" w:sz="0" w:space="0" w:color="auto"/>
        <w:bottom w:val="none" w:sz="0" w:space="0" w:color="auto"/>
        <w:right w:val="none" w:sz="0" w:space="0" w:color="auto"/>
      </w:divBdr>
      <w:divsChild>
        <w:div w:id="798457757">
          <w:marLeft w:val="0"/>
          <w:marRight w:val="0"/>
          <w:marTop w:val="0"/>
          <w:marBottom w:val="0"/>
          <w:divBdr>
            <w:top w:val="none" w:sz="0" w:space="0" w:color="auto"/>
            <w:left w:val="none" w:sz="0" w:space="0" w:color="auto"/>
            <w:bottom w:val="none" w:sz="0" w:space="0" w:color="auto"/>
            <w:right w:val="none" w:sz="0" w:space="0" w:color="auto"/>
          </w:divBdr>
          <w:divsChild>
            <w:div w:id="2096319291">
              <w:marLeft w:val="0"/>
              <w:marRight w:val="0"/>
              <w:marTop w:val="0"/>
              <w:marBottom w:val="0"/>
              <w:divBdr>
                <w:top w:val="none" w:sz="0" w:space="0" w:color="auto"/>
                <w:left w:val="none" w:sz="0" w:space="0" w:color="auto"/>
                <w:bottom w:val="none" w:sz="0" w:space="0" w:color="auto"/>
                <w:right w:val="none" w:sz="0" w:space="0" w:color="auto"/>
              </w:divBdr>
              <w:divsChild>
                <w:div w:id="512720321">
                  <w:marLeft w:val="150"/>
                  <w:marRight w:val="0"/>
                  <w:marTop w:val="150"/>
                  <w:marBottom w:val="75"/>
                  <w:divBdr>
                    <w:top w:val="dotted" w:sz="6" w:space="8" w:color="999999"/>
                    <w:left w:val="none" w:sz="0" w:space="0" w:color="auto"/>
                    <w:bottom w:val="none" w:sz="0" w:space="0" w:color="auto"/>
                    <w:right w:val="none" w:sz="0" w:space="0" w:color="auto"/>
                  </w:divBdr>
                  <w:divsChild>
                    <w:div w:id="328794169">
                      <w:marLeft w:val="0"/>
                      <w:marRight w:val="0"/>
                      <w:marTop w:val="0"/>
                      <w:marBottom w:val="0"/>
                      <w:divBdr>
                        <w:top w:val="none" w:sz="0" w:space="0" w:color="auto"/>
                        <w:left w:val="none" w:sz="0" w:space="0" w:color="auto"/>
                        <w:bottom w:val="dotted" w:sz="6" w:space="4" w:color="999999"/>
                        <w:right w:val="none" w:sz="0" w:space="0" w:color="auto"/>
                      </w:divBdr>
                    </w:div>
                  </w:divsChild>
                </w:div>
              </w:divsChild>
            </w:div>
          </w:divsChild>
        </w:div>
      </w:divsChild>
    </w:div>
    <w:div w:id="1197809357">
      <w:bodyDiv w:val="1"/>
      <w:marLeft w:val="0"/>
      <w:marRight w:val="0"/>
      <w:marTop w:val="0"/>
      <w:marBottom w:val="0"/>
      <w:divBdr>
        <w:top w:val="none" w:sz="0" w:space="0" w:color="auto"/>
        <w:left w:val="none" w:sz="0" w:space="0" w:color="auto"/>
        <w:bottom w:val="none" w:sz="0" w:space="0" w:color="auto"/>
        <w:right w:val="none" w:sz="0" w:space="0" w:color="auto"/>
      </w:divBdr>
    </w:div>
    <w:div w:id="1204246362">
      <w:bodyDiv w:val="1"/>
      <w:marLeft w:val="0"/>
      <w:marRight w:val="0"/>
      <w:marTop w:val="0"/>
      <w:marBottom w:val="0"/>
      <w:divBdr>
        <w:top w:val="none" w:sz="0" w:space="0" w:color="auto"/>
        <w:left w:val="none" w:sz="0" w:space="0" w:color="auto"/>
        <w:bottom w:val="none" w:sz="0" w:space="0" w:color="auto"/>
        <w:right w:val="none" w:sz="0" w:space="0" w:color="auto"/>
      </w:divBdr>
      <w:divsChild>
        <w:div w:id="1757479868">
          <w:marLeft w:val="0"/>
          <w:marRight w:val="0"/>
          <w:marTop w:val="0"/>
          <w:marBottom w:val="0"/>
          <w:divBdr>
            <w:top w:val="none" w:sz="0" w:space="0" w:color="auto"/>
            <w:left w:val="none" w:sz="0" w:space="0" w:color="auto"/>
            <w:bottom w:val="none" w:sz="0" w:space="0" w:color="auto"/>
            <w:right w:val="none" w:sz="0" w:space="0" w:color="auto"/>
          </w:divBdr>
          <w:divsChild>
            <w:div w:id="801768975">
              <w:marLeft w:val="0"/>
              <w:marRight w:val="0"/>
              <w:marTop w:val="0"/>
              <w:marBottom w:val="0"/>
              <w:divBdr>
                <w:top w:val="none" w:sz="0" w:space="0" w:color="auto"/>
                <w:left w:val="none" w:sz="0" w:space="0" w:color="auto"/>
                <w:bottom w:val="none" w:sz="0" w:space="0" w:color="auto"/>
                <w:right w:val="none" w:sz="0" w:space="0" w:color="auto"/>
              </w:divBdr>
              <w:divsChild>
                <w:div w:id="381637302">
                  <w:marLeft w:val="0"/>
                  <w:marRight w:val="0"/>
                  <w:marTop w:val="0"/>
                  <w:marBottom w:val="0"/>
                  <w:divBdr>
                    <w:top w:val="none" w:sz="0" w:space="0" w:color="auto"/>
                    <w:left w:val="none" w:sz="0" w:space="0" w:color="auto"/>
                    <w:bottom w:val="none" w:sz="0" w:space="0" w:color="auto"/>
                    <w:right w:val="none" w:sz="0" w:space="0" w:color="auto"/>
                  </w:divBdr>
                  <w:divsChild>
                    <w:div w:id="1504399436">
                      <w:marLeft w:val="0"/>
                      <w:marRight w:val="0"/>
                      <w:marTop w:val="0"/>
                      <w:marBottom w:val="0"/>
                      <w:divBdr>
                        <w:top w:val="none" w:sz="0" w:space="0" w:color="auto"/>
                        <w:left w:val="none" w:sz="0" w:space="0" w:color="auto"/>
                        <w:bottom w:val="none" w:sz="0" w:space="0" w:color="auto"/>
                        <w:right w:val="none" w:sz="0" w:space="0" w:color="auto"/>
                      </w:divBdr>
                      <w:divsChild>
                        <w:div w:id="1545212765">
                          <w:marLeft w:val="0"/>
                          <w:marRight w:val="0"/>
                          <w:marTop w:val="0"/>
                          <w:marBottom w:val="0"/>
                          <w:divBdr>
                            <w:top w:val="none" w:sz="0" w:space="0" w:color="auto"/>
                            <w:left w:val="none" w:sz="0" w:space="0" w:color="auto"/>
                            <w:bottom w:val="none" w:sz="0" w:space="0" w:color="auto"/>
                            <w:right w:val="none" w:sz="0" w:space="0" w:color="auto"/>
                          </w:divBdr>
                          <w:divsChild>
                            <w:div w:id="1251236636">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1270704365">
      <w:bodyDiv w:val="1"/>
      <w:marLeft w:val="0"/>
      <w:marRight w:val="0"/>
      <w:marTop w:val="0"/>
      <w:marBottom w:val="0"/>
      <w:divBdr>
        <w:top w:val="none" w:sz="0" w:space="0" w:color="auto"/>
        <w:left w:val="none" w:sz="0" w:space="0" w:color="auto"/>
        <w:bottom w:val="none" w:sz="0" w:space="0" w:color="auto"/>
        <w:right w:val="none" w:sz="0" w:space="0" w:color="auto"/>
      </w:divBdr>
    </w:div>
    <w:div w:id="1317303141">
      <w:bodyDiv w:val="1"/>
      <w:marLeft w:val="0"/>
      <w:marRight w:val="0"/>
      <w:marTop w:val="0"/>
      <w:marBottom w:val="0"/>
      <w:divBdr>
        <w:top w:val="none" w:sz="0" w:space="0" w:color="auto"/>
        <w:left w:val="none" w:sz="0" w:space="0" w:color="auto"/>
        <w:bottom w:val="none" w:sz="0" w:space="0" w:color="auto"/>
        <w:right w:val="none" w:sz="0" w:space="0" w:color="auto"/>
      </w:divBdr>
    </w:div>
    <w:div w:id="1327132838">
      <w:bodyDiv w:val="1"/>
      <w:marLeft w:val="0"/>
      <w:marRight w:val="0"/>
      <w:marTop w:val="0"/>
      <w:marBottom w:val="0"/>
      <w:divBdr>
        <w:top w:val="none" w:sz="0" w:space="0" w:color="auto"/>
        <w:left w:val="none" w:sz="0" w:space="0" w:color="auto"/>
        <w:bottom w:val="none" w:sz="0" w:space="0" w:color="auto"/>
        <w:right w:val="none" w:sz="0" w:space="0" w:color="auto"/>
      </w:divBdr>
    </w:div>
    <w:div w:id="1412390817">
      <w:bodyDiv w:val="1"/>
      <w:marLeft w:val="0"/>
      <w:marRight w:val="0"/>
      <w:marTop w:val="0"/>
      <w:marBottom w:val="0"/>
      <w:divBdr>
        <w:top w:val="none" w:sz="0" w:space="0" w:color="auto"/>
        <w:left w:val="none" w:sz="0" w:space="0" w:color="auto"/>
        <w:bottom w:val="none" w:sz="0" w:space="0" w:color="auto"/>
        <w:right w:val="none" w:sz="0" w:space="0" w:color="auto"/>
      </w:divBdr>
    </w:div>
    <w:div w:id="1457674431">
      <w:bodyDiv w:val="1"/>
      <w:marLeft w:val="0"/>
      <w:marRight w:val="0"/>
      <w:marTop w:val="0"/>
      <w:marBottom w:val="0"/>
      <w:divBdr>
        <w:top w:val="none" w:sz="0" w:space="0" w:color="auto"/>
        <w:left w:val="none" w:sz="0" w:space="0" w:color="auto"/>
        <w:bottom w:val="none" w:sz="0" w:space="0" w:color="auto"/>
        <w:right w:val="none" w:sz="0" w:space="0" w:color="auto"/>
      </w:divBdr>
      <w:divsChild>
        <w:div w:id="1278290469">
          <w:marLeft w:val="0"/>
          <w:marRight w:val="0"/>
          <w:marTop w:val="0"/>
          <w:marBottom w:val="0"/>
          <w:divBdr>
            <w:top w:val="none" w:sz="0" w:space="0" w:color="auto"/>
            <w:left w:val="none" w:sz="0" w:space="0" w:color="auto"/>
            <w:bottom w:val="none" w:sz="0" w:space="0" w:color="auto"/>
            <w:right w:val="none" w:sz="0" w:space="0" w:color="auto"/>
          </w:divBdr>
          <w:divsChild>
            <w:div w:id="558446067">
              <w:marLeft w:val="0"/>
              <w:marRight w:val="0"/>
              <w:marTop w:val="0"/>
              <w:marBottom w:val="0"/>
              <w:divBdr>
                <w:top w:val="none" w:sz="0" w:space="0" w:color="auto"/>
                <w:left w:val="none" w:sz="0" w:space="0" w:color="auto"/>
                <w:bottom w:val="none" w:sz="0" w:space="0" w:color="auto"/>
                <w:right w:val="none" w:sz="0" w:space="0" w:color="auto"/>
              </w:divBdr>
              <w:divsChild>
                <w:div w:id="1639797593">
                  <w:marLeft w:val="0"/>
                  <w:marRight w:val="0"/>
                  <w:marTop w:val="0"/>
                  <w:marBottom w:val="0"/>
                  <w:divBdr>
                    <w:top w:val="none" w:sz="0" w:space="0" w:color="auto"/>
                    <w:left w:val="none" w:sz="0" w:space="0" w:color="auto"/>
                    <w:bottom w:val="none" w:sz="0" w:space="0" w:color="auto"/>
                    <w:right w:val="none" w:sz="0" w:space="0" w:color="auto"/>
                  </w:divBdr>
                  <w:divsChild>
                    <w:div w:id="453333911">
                      <w:marLeft w:val="0"/>
                      <w:marRight w:val="0"/>
                      <w:marTop w:val="0"/>
                      <w:marBottom w:val="0"/>
                      <w:divBdr>
                        <w:top w:val="none" w:sz="0" w:space="0" w:color="auto"/>
                        <w:left w:val="none" w:sz="0" w:space="0" w:color="auto"/>
                        <w:bottom w:val="none" w:sz="0" w:space="0" w:color="auto"/>
                        <w:right w:val="none" w:sz="0" w:space="0" w:color="auto"/>
                      </w:divBdr>
                      <w:divsChild>
                        <w:div w:id="313947955">
                          <w:marLeft w:val="0"/>
                          <w:marRight w:val="0"/>
                          <w:marTop w:val="0"/>
                          <w:marBottom w:val="0"/>
                          <w:divBdr>
                            <w:top w:val="none" w:sz="0" w:space="0" w:color="auto"/>
                            <w:left w:val="none" w:sz="0" w:space="0" w:color="auto"/>
                            <w:bottom w:val="none" w:sz="0" w:space="0" w:color="auto"/>
                            <w:right w:val="none" w:sz="0" w:space="0" w:color="auto"/>
                          </w:divBdr>
                          <w:divsChild>
                            <w:div w:id="1239172405">
                              <w:marLeft w:val="0"/>
                              <w:marRight w:val="0"/>
                              <w:marTop w:val="0"/>
                              <w:marBottom w:val="0"/>
                              <w:divBdr>
                                <w:top w:val="single" w:sz="6" w:space="4" w:color="666666"/>
                                <w:left w:val="none" w:sz="0" w:space="0" w:color="auto"/>
                                <w:bottom w:val="none" w:sz="0" w:space="0" w:color="auto"/>
                                <w:right w:val="none" w:sz="0" w:space="0" w:color="auto"/>
                              </w:divBdr>
                              <w:divsChild>
                                <w:div w:id="2951823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465216">
      <w:bodyDiv w:val="1"/>
      <w:marLeft w:val="0"/>
      <w:marRight w:val="0"/>
      <w:marTop w:val="0"/>
      <w:marBottom w:val="0"/>
      <w:divBdr>
        <w:top w:val="none" w:sz="0" w:space="0" w:color="auto"/>
        <w:left w:val="none" w:sz="0" w:space="0" w:color="auto"/>
        <w:bottom w:val="none" w:sz="0" w:space="0" w:color="auto"/>
        <w:right w:val="none" w:sz="0" w:space="0" w:color="auto"/>
      </w:divBdr>
      <w:divsChild>
        <w:div w:id="1825390262">
          <w:marLeft w:val="0"/>
          <w:marRight w:val="0"/>
          <w:marTop w:val="0"/>
          <w:marBottom w:val="0"/>
          <w:divBdr>
            <w:top w:val="none" w:sz="0" w:space="0" w:color="auto"/>
            <w:left w:val="single" w:sz="6" w:space="0" w:color="FFFFFF"/>
            <w:bottom w:val="none" w:sz="0" w:space="0" w:color="auto"/>
            <w:right w:val="single" w:sz="6" w:space="0" w:color="FFFFFF"/>
          </w:divBdr>
          <w:divsChild>
            <w:div w:id="331228626">
              <w:marLeft w:val="0"/>
              <w:marRight w:val="0"/>
              <w:marTop w:val="0"/>
              <w:marBottom w:val="0"/>
              <w:divBdr>
                <w:top w:val="none" w:sz="0" w:space="0" w:color="auto"/>
                <w:left w:val="single" w:sz="6" w:space="0" w:color="E5E5E5"/>
                <w:bottom w:val="none" w:sz="0" w:space="0" w:color="auto"/>
                <w:right w:val="single" w:sz="6" w:space="0" w:color="E5E5E5"/>
              </w:divBdr>
              <w:divsChild>
                <w:div w:id="1721703550">
                  <w:marLeft w:val="75"/>
                  <w:marRight w:val="75"/>
                  <w:marTop w:val="0"/>
                  <w:marBottom w:val="300"/>
                  <w:divBdr>
                    <w:top w:val="none" w:sz="0" w:space="0" w:color="auto"/>
                    <w:left w:val="none" w:sz="0" w:space="0" w:color="auto"/>
                    <w:bottom w:val="none" w:sz="0" w:space="0" w:color="auto"/>
                    <w:right w:val="none" w:sz="0" w:space="0" w:color="auto"/>
                  </w:divBdr>
                  <w:divsChild>
                    <w:div w:id="1674722154">
                      <w:marLeft w:val="0"/>
                      <w:marRight w:val="0"/>
                      <w:marTop w:val="0"/>
                      <w:marBottom w:val="0"/>
                      <w:divBdr>
                        <w:top w:val="none" w:sz="0" w:space="0" w:color="auto"/>
                        <w:left w:val="none" w:sz="0" w:space="0" w:color="auto"/>
                        <w:bottom w:val="none" w:sz="0" w:space="0" w:color="auto"/>
                        <w:right w:val="none" w:sz="0" w:space="0" w:color="auto"/>
                      </w:divBdr>
                      <w:divsChild>
                        <w:div w:id="2073891914">
                          <w:marLeft w:val="750"/>
                          <w:marRight w:val="150"/>
                          <w:marTop w:val="0"/>
                          <w:marBottom w:val="0"/>
                          <w:divBdr>
                            <w:top w:val="none" w:sz="0" w:space="0" w:color="auto"/>
                            <w:left w:val="dotted" w:sz="6" w:space="8" w:color="C2C2C2"/>
                            <w:bottom w:val="none" w:sz="0" w:space="0" w:color="auto"/>
                            <w:right w:val="none" w:sz="0" w:space="0" w:color="auto"/>
                          </w:divBdr>
                          <w:divsChild>
                            <w:div w:id="1261062949">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1494905084">
      <w:bodyDiv w:val="1"/>
      <w:marLeft w:val="0"/>
      <w:marRight w:val="0"/>
      <w:marTop w:val="0"/>
      <w:marBottom w:val="0"/>
      <w:divBdr>
        <w:top w:val="none" w:sz="0" w:space="0" w:color="auto"/>
        <w:left w:val="none" w:sz="0" w:space="0" w:color="auto"/>
        <w:bottom w:val="none" w:sz="0" w:space="0" w:color="auto"/>
        <w:right w:val="none" w:sz="0" w:space="0" w:color="auto"/>
      </w:divBdr>
    </w:div>
    <w:div w:id="1527526231">
      <w:bodyDiv w:val="1"/>
      <w:marLeft w:val="0"/>
      <w:marRight w:val="0"/>
      <w:marTop w:val="0"/>
      <w:marBottom w:val="0"/>
      <w:divBdr>
        <w:top w:val="none" w:sz="0" w:space="0" w:color="auto"/>
        <w:left w:val="none" w:sz="0" w:space="0" w:color="auto"/>
        <w:bottom w:val="none" w:sz="0" w:space="0" w:color="auto"/>
        <w:right w:val="none" w:sz="0" w:space="0" w:color="auto"/>
      </w:divBdr>
      <w:divsChild>
        <w:div w:id="1431780358">
          <w:marLeft w:val="0"/>
          <w:marRight w:val="0"/>
          <w:marTop w:val="0"/>
          <w:marBottom w:val="0"/>
          <w:divBdr>
            <w:top w:val="none" w:sz="0" w:space="0" w:color="auto"/>
            <w:left w:val="single" w:sz="6" w:space="0" w:color="FFFFFF"/>
            <w:bottom w:val="none" w:sz="0" w:space="0" w:color="auto"/>
            <w:right w:val="single" w:sz="6" w:space="0" w:color="FFFFFF"/>
          </w:divBdr>
          <w:divsChild>
            <w:div w:id="1418987216">
              <w:marLeft w:val="0"/>
              <w:marRight w:val="0"/>
              <w:marTop w:val="0"/>
              <w:marBottom w:val="0"/>
              <w:divBdr>
                <w:top w:val="none" w:sz="0" w:space="0" w:color="auto"/>
                <w:left w:val="single" w:sz="6" w:space="0" w:color="E5E5E5"/>
                <w:bottom w:val="none" w:sz="0" w:space="0" w:color="auto"/>
                <w:right w:val="single" w:sz="6" w:space="0" w:color="E5E5E5"/>
              </w:divBdr>
              <w:divsChild>
                <w:div w:id="733965702">
                  <w:marLeft w:val="225"/>
                  <w:marRight w:val="225"/>
                  <w:marTop w:val="0"/>
                  <w:marBottom w:val="0"/>
                  <w:divBdr>
                    <w:top w:val="none" w:sz="0" w:space="0" w:color="auto"/>
                    <w:left w:val="none" w:sz="0" w:space="0" w:color="auto"/>
                    <w:bottom w:val="none" w:sz="0" w:space="0" w:color="auto"/>
                    <w:right w:val="none" w:sz="0" w:space="0" w:color="auto"/>
                  </w:divBdr>
                  <w:divsChild>
                    <w:div w:id="101803253">
                      <w:marLeft w:val="0"/>
                      <w:marRight w:val="0"/>
                      <w:marTop w:val="0"/>
                      <w:marBottom w:val="0"/>
                      <w:divBdr>
                        <w:top w:val="none" w:sz="0" w:space="0" w:color="auto"/>
                        <w:left w:val="none" w:sz="0" w:space="0" w:color="auto"/>
                        <w:bottom w:val="none" w:sz="0" w:space="0" w:color="auto"/>
                        <w:right w:val="none" w:sz="0" w:space="0" w:color="auto"/>
                      </w:divBdr>
                      <w:divsChild>
                        <w:div w:id="835612086">
                          <w:marLeft w:val="0"/>
                          <w:marRight w:val="0"/>
                          <w:marTop w:val="0"/>
                          <w:marBottom w:val="0"/>
                          <w:divBdr>
                            <w:top w:val="none" w:sz="0" w:space="0" w:color="auto"/>
                            <w:left w:val="none" w:sz="0" w:space="0" w:color="auto"/>
                            <w:bottom w:val="none" w:sz="0" w:space="0" w:color="auto"/>
                            <w:right w:val="none" w:sz="0" w:space="0" w:color="auto"/>
                          </w:divBdr>
                        </w:div>
                        <w:div w:id="10495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93148">
      <w:bodyDiv w:val="1"/>
      <w:marLeft w:val="0"/>
      <w:marRight w:val="0"/>
      <w:marTop w:val="0"/>
      <w:marBottom w:val="0"/>
      <w:divBdr>
        <w:top w:val="none" w:sz="0" w:space="0" w:color="auto"/>
        <w:left w:val="none" w:sz="0" w:space="0" w:color="auto"/>
        <w:bottom w:val="none" w:sz="0" w:space="0" w:color="auto"/>
        <w:right w:val="none" w:sz="0" w:space="0" w:color="auto"/>
      </w:divBdr>
      <w:divsChild>
        <w:div w:id="145556042">
          <w:marLeft w:val="0"/>
          <w:marRight w:val="0"/>
          <w:marTop w:val="0"/>
          <w:marBottom w:val="0"/>
          <w:divBdr>
            <w:top w:val="none" w:sz="0" w:space="0" w:color="auto"/>
            <w:left w:val="none" w:sz="0" w:space="0" w:color="auto"/>
            <w:bottom w:val="none" w:sz="0" w:space="0" w:color="auto"/>
            <w:right w:val="none" w:sz="0" w:space="0" w:color="auto"/>
          </w:divBdr>
          <w:divsChild>
            <w:div w:id="1019820690">
              <w:marLeft w:val="0"/>
              <w:marRight w:val="0"/>
              <w:marTop w:val="0"/>
              <w:marBottom w:val="0"/>
              <w:divBdr>
                <w:top w:val="none" w:sz="0" w:space="0" w:color="auto"/>
                <w:left w:val="none" w:sz="0" w:space="0" w:color="auto"/>
                <w:bottom w:val="none" w:sz="0" w:space="0" w:color="auto"/>
                <w:right w:val="none" w:sz="0" w:space="0" w:color="auto"/>
              </w:divBdr>
              <w:divsChild>
                <w:div w:id="1714769794">
                  <w:marLeft w:val="115"/>
                  <w:marRight w:val="0"/>
                  <w:marTop w:val="115"/>
                  <w:marBottom w:val="58"/>
                  <w:divBdr>
                    <w:top w:val="dotted" w:sz="4" w:space="6" w:color="999999"/>
                    <w:left w:val="none" w:sz="0" w:space="0" w:color="auto"/>
                    <w:bottom w:val="none" w:sz="0" w:space="0" w:color="auto"/>
                    <w:right w:val="none" w:sz="0" w:space="0" w:color="auto"/>
                  </w:divBdr>
                  <w:divsChild>
                    <w:div w:id="1478499773">
                      <w:marLeft w:val="0"/>
                      <w:marRight w:val="0"/>
                      <w:marTop w:val="0"/>
                      <w:marBottom w:val="0"/>
                      <w:divBdr>
                        <w:top w:val="none" w:sz="0" w:space="0" w:color="auto"/>
                        <w:left w:val="none" w:sz="0" w:space="0" w:color="auto"/>
                        <w:bottom w:val="dotted" w:sz="4" w:space="3" w:color="999999"/>
                        <w:right w:val="none" w:sz="0" w:space="0" w:color="auto"/>
                      </w:divBdr>
                      <w:divsChild>
                        <w:div w:id="1682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77634">
      <w:bodyDiv w:val="1"/>
      <w:marLeft w:val="0"/>
      <w:marRight w:val="0"/>
      <w:marTop w:val="0"/>
      <w:marBottom w:val="0"/>
      <w:divBdr>
        <w:top w:val="none" w:sz="0" w:space="0" w:color="auto"/>
        <w:left w:val="none" w:sz="0" w:space="0" w:color="auto"/>
        <w:bottom w:val="none" w:sz="0" w:space="0" w:color="auto"/>
        <w:right w:val="none" w:sz="0" w:space="0" w:color="auto"/>
      </w:divBdr>
    </w:div>
    <w:div w:id="1623461957">
      <w:bodyDiv w:val="1"/>
      <w:marLeft w:val="0"/>
      <w:marRight w:val="0"/>
      <w:marTop w:val="0"/>
      <w:marBottom w:val="0"/>
      <w:divBdr>
        <w:top w:val="none" w:sz="0" w:space="0" w:color="auto"/>
        <w:left w:val="none" w:sz="0" w:space="0" w:color="auto"/>
        <w:bottom w:val="none" w:sz="0" w:space="0" w:color="auto"/>
        <w:right w:val="none" w:sz="0" w:space="0" w:color="auto"/>
      </w:divBdr>
      <w:divsChild>
        <w:div w:id="1352294192">
          <w:marLeft w:val="0"/>
          <w:marRight w:val="0"/>
          <w:marTop w:val="0"/>
          <w:marBottom w:val="0"/>
          <w:divBdr>
            <w:top w:val="none" w:sz="0" w:space="0" w:color="auto"/>
            <w:left w:val="none" w:sz="0" w:space="0" w:color="auto"/>
            <w:bottom w:val="none" w:sz="0" w:space="0" w:color="auto"/>
            <w:right w:val="none" w:sz="0" w:space="0" w:color="auto"/>
          </w:divBdr>
          <w:divsChild>
            <w:div w:id="1537041320">
              <w:marLeft w:val="0"/>
              <w:marRight w:val="0"/>
              <w:marTop w:val="0"/>
              <w:marBottom w:val="0"/>
              <w:divBdr>
                <w:top w:val="none" w:sz="0" w:space="0" w:color="auto"/>
                <w:left w:val="none" w:sz="0" w:space="0" w:color="auto"/>
                <w:bottom w:val="none" w:sz="0" w:space="0" w:color="auto"/>
                <w:right w:val="none" w:sz="0" w:space="0" w:color="auto"/>
              </w:divBdr>
              <w:divsChild>
                <w:div w:id="1466582086">
                  <w:marLeft w:val="0"/>
                  <w:marRight w:val="0"/>
                  <w:marTop w:val="0"/>
                  <w:marBottom w:val="0"/>
                  <w:divBdr>
                    <w:top w:val="none" w:sz="0" w:space="0" w:color="auto"/>
                    <w:left w:val="none" w:sz="0" w:space="0" w:color="auto"/>
                    <w:bottom w:val="none" w:sz="0" w:space="0" w:color="auto"/>
                    <w:right w:val="none" w:sz="0" w:space="0" w:color="auto"/>
                  </w:divBdr>
                  <w:divsChild>
                    <w:div w:id="613174653">
                      <w:marLeft w:val="0"/>
                      <w:marRight w:val="0"/>
                      <w:marTop w:val="0"/>
                      <w:marBottom w:val="0"/>
                      <w:divBdr>
                        <w:top w:val="none" w:sz="0" w:space="0" w:color="auto"/>
                        <w:left w:val="none" w:sz="0" w:space="0" w:color="auto"/>
                        <w:bottom w:val="none" w:sz="0" w:space="0" w:color="auto"/>
                        <w:right w:val="none" w:sz="0" w:space="0" w:color="auto"/>
                      </w:divBdr>
                      <w:divsChild>
                        <w:div w:id="1198197224">
                          <w:marLeft w:val="0"/>
                          <w:marRight w:val="0"/>
                          <w:marTop w:val="0"/>
                          <w:marBottom w:val="0"/>
                          <w:divBdr>
                            <w:top w:val="none" w:sz="0" w:space="0" w:color="auto"/>
                            <w:left w:val="none" w:sz="0" w:space="0" w:color="auto"/>
                            <w:bottom w:val="none" w:sz="0" w:space="0" w:color="auto"/>
                            <w:right w:val="none" w:sz="0" w:space="0" w:color="auto"/>
                          </w:divBdr>
                          <w:divsChild>
                            <w:div w:id="1177841427">
                              <w:marLeft w:val="0"/>
                              <w:marRight w:val="0"/>
                              <w:marTop w:val="0"/>
                              <w:marBottom w:val="0"/>
                              <w:divBdr>
                                <w:top w:val="none" w:sz="0" w:space="0" w:color="auto"/>
                                <w:left w:val="none" w:sz="0" w:space="0" w:color="auto"/>
                                <w:bottom w:val="none" w:sz="0" w:space="0" w:color="auto"/>
                                <w:right w:val="none" w:sz="0" w:space="0" w:color="auto"/>
                              </w:divBdr>
                              <w:divsChild>
                                <w:div w:id="1833983681">
                                  <w:marLeft w:val="0"/>
                                  <w:marRight w:val="0"/>
                                  <w:marTop w:val="0"/>
                                  <w:marBottom w:val="0"/>
                                  <w:divBdr>
                                    <w:top w:val="none" w:sz="0" w:space="0" w:color="auto"/>
                                    <w:left w:val="none" w:sz="0" w:space="0" w:color="auto"/>
                                    <w:bottom w:val="none" w:sz="0" w:space="0" w:color="auto"/>
                                    <w:right w:val="none" w:sz="0" w:space="0" w:color="auto"/>
                                  </w:divBdr>
                                  <w:divsChild>
                                    <w:div w:id="9382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61794">
      <w:bodyDiv w:val="1"/>
      <w:marLeft w:val="0"/>
      <w:marRight w:val="0"/>
      <w:marTop w:val="0"/>
      <w:marBottom w:val="0"/>
      <w:divBdr>
        <w:top w:val="none" w:sz="0" w:space="0" w:color="auto"/>
        <w:left w:val="none" w:sz="0" w:space="0" w:color="auto"/>
        <w:bottom w:val="none" w:sz="0" w:space="0" w:color="auto"/>
        <w:right w:val="none" w:sz="0" w:space="0" w:color="auto"/>
      </w:divBdr>
    </w:div>
    <w:div w:id="1705868408">
      <w:bodyDiv w:val="1"/>
      <w:marLeft w:val="0"/>
      <w:marRight w:val="0"/>
      <w:marTop w:val="0"/>
      <w:marBottom w:val="0"/>
      <w:divBdr>
        <w:top w:val="none" w:sz="0" w:space="0" w:color="auto"/>
        <w:left w:val="none" w:sz="0" w:space="0" w:color="auto"/>
        <w:bottom w:val="none" w:sz="0" w:space="0" w:color="auto"/>
        <w:right w:val="none" w:sz="0" w:space="0" w:color="auto"/>
      </w:divBdr>
    </w:div>
    <w:div w:id="1709337069">
      <w:bodyDiv w:val="1"/>
      <w:marLeft w:val="0"/>
      <w:marRight w:val="0"/>
      <w:marTop w:val="0"/>
      <w:marBottom w:val="0"/>
      <w:divBdr>
        <w:top w:val="none" w:sz="0" w:space="0" w:color="auto"/>
        <w:left w:val="none" w:sz="0" w:space="0" w:color="auto"/>
        <w:bottom w:val="none" w:sz="0" w:space="0" w:color="auto"/>
        <w:right w:val="none" w:sz="0" w:space="0" w:color="auto"/>
      </w:divBdr>
      <w:divsChild>
        <w:div w:id="1633635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299433">
      <w:bodyDiv w:val="1"/>
      <w:marLeft w:val="0"/>
      <w:marRight w:val="0"/>
      <w:marTop w:val="0"/>
      <w:marBottom w:val="0"/>
      <w:divBdr>
        <w:top w:val="none" w:sz="0" w:space="0" w:color="auto"/>
        <w:left w:val="none" w:sz="0" w:space="0" w:color="auto"/>
        <w:bottom w:val="none" w:sz="0" w:space="0" w:color="auto"/>
        <w:right w:val="none" w:sz="0" w:space="0" w:color="auto"/>
      </w:divBdr>
    </w:div>
    <w:div w:id="1778016684">
      <w:bodyDiv w:val="1"/>
      <w:marLeft w:val="0"/>
      <w:marRight w:val="0"/>
      <w:marTop w:val="0"/>
      <w:marBottom w:val="0"/>
      <w:divBdr>
        <w:top w:val="none" w:sz="0" w:space="0" w:color="auto"/>
        <w:left w:val="none" w:sz="0" w:space="0" w:color="auto"/>
        <w:bottom w:val="none" w:sz="0" w:space="0" w:color="auto"/>
        <w:right w:val="none" w:sz="0" w:space="0" w:color="auto"/>
      </w:divBdr>
      <w:divsChild>
        <w:div w:id="1840271754">
          <w:marLeft w:val="0"/>
          <w:marRight w:val="0"/>
          <w:marTop w:val="0"/>
          <w:marBottom w:val="0"/>
          <w:divBdr>
            <w:top w:val="none" w:sz="0" w:space="0" w:color="auto"/>
            <w:left w:val="none" w:sz="0" w:space="0" w:color="auto"/>
            <w:bottom w:val="none" w:sz="0" w:space="0" w:color="auto"/>
            <w:right w:val="none" w:sz="0" w:space="0" w:color="auto"/>
          </w:divBdr>
          <w:divsChild>
            <w:div w:id="2123064486">
              <w:marLeft w:val="0"/>
              <w:marRight w:val="0"/>
              <w:marTop w:val="0"/>
              <w:marBottom w:val="0"/>
              <w:divBdr>
                <w:top w:val="none" w:sz="0" w:space="0" w:color="auto"/>
                <w:left w:val="none" w:sz="0" w:space="0" w:color="auto"/>
                <w:bottom w:val="none" w:sz="0" w:space="0" w:color="auto"/>
                <w:right w:val="none" w:sz="0" w:space="0" w:color="auto"/>
              </w:divBdr>
              <w:divsChild>
                <w:div w:id="12006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822">
      <w:bodyDiv w:val="1"/>
      <w:marLeft w:val="0"/>
      <w:marRight w:val="0"/>
      <w:marTop w:val="0"/>
      <w:marBottom w:val="0"/>
      <w:divBdr>
        <w:top w:val="none" w:sz="0" w:space="0" w:color="auto"/>
        <w:left w:val="none" w:sz="0" w:space="0" w:color="auto"/>
        <w:bottom w:val="none" w:sz="0" w:space="0" w:color="auto"/>
        <w:right w:val="none" w:sz="0" w:space="0" w:color="auto"/>
      </w:divBdr>
    </w:div>
    <w:div w:id="1793943395">
      <w:bodyDiv w:val="1"/>
      <w:marLeft w:val="0"/>
      <w:marRight w:val="0"/>
      <w:marTop w:val="0"/>
      <w:marBottom w:val="0"/>
      <w:divBdr>
        <w:top w:val="none" w:sz="0" w:space="0" w:color="auto"/>
        <w:left w:val="none" w:sz="0" w:space="0" w:color="auto"/>
        <w:bottom w:val="none" w:sz="0" w:space="0" w:color="auto"/>
        <w:right w:val="none" w:sz="0" w:space="0" w:color="auto"/>
      </w:divBdr>
      <w:divsChild>
        <w:div w:id="126358369">
          <w:marLeft w:val="0"/>
          <w:marRight w:val="0"/>
          <w:marTop w:val="0"/>
          <w:marBottom w:val="0"/>
          <w:divBdr>
            <w:top w:val="none" w:sz="0" w:space="0" w:color="auto"/>
            <w:left w:val="none" w:sz="0" w:space="0" w:color="auto"/>
            <w:bottom w:val="none" w:sz="0" w:space="0" w:color="auto"/>
            <w:right w:val="none" w:sz="0" w:space="0" w:color="auto"/>
          </w:divBdr>
          <w:divsChild>
            <w:div w:id="841971540">
              <w:marLeft w:val="0"/>
              <w:marRight w:val="0"/>
              <w:marTop w:val="0"/>
              <w:marBottom w:val="0"/>
              <w:divBdr>
                <w:top w:val="none" w:sz="0" w:space="0" w:color="auto"/>
                <w:left w:val="none" w:sz="0" w:space="0" w:color="auto"/>
                <w:bottom w:val="none" w:sz="0" w:space="0" w:color="auto"/>
                <w:right w:val="none" w:sz="0" w:space="0" w:color="auto"/>
              </w:divBdr>
              <w:divsChild>
                <w:div w:id="1343822271">
                  <w:marLeft w:val="0"/>
                  <w:marRight w:val="0"/>
                  <w:marTop w:val="0"/>
                  <w:marBottom w:val="0"/>
                  <w:divBdr>
                    <w:top w:val="none" w:sz="0" w:space="0" w:color="auto"/>
                    <w:left w:val="none" w:sz="0" w:space="0" w:color="auto"/>
                    <w:bottom w:val="none" w:sz="0" w:space="0" w:color="auto"/>
                    <w:right w:val="none" w:sz="0" w:space="0" w:color="auto"/>
                  </w:divBdr>
                  <w:divsChild>
                    <w:div w:id="1936358958">
                      <w:marLeft w:val="0"/>
                      <w:marRight w:val="0"/>
                      <w:marTop w:val="0"/>
                      <w:marBottom w:val="0"/>
                      <w:divBdr>
                        <w:top w:val="none" w:sz="0" w:space="0" w:color="auto"/>
                        <w:left w:val="none" w:sz="0" w:space="0" w:color="auto"/>
                        <w:bottom w:val="none" w:sz="0" w:space="0" w:color="auto"/>
                        <w:right w:val="none" w:sz="0" w:space="0" w:color="auto"/>
                      </w:divBdr>
                      <w:divsChild>
                        <w:div w:id="1789355361">
                          <w:marLeft w:val="0"/>
                          <w:marRight w:val="0"/>
                          <w:marTop w:val="0"/>
                          <w:marBottom w:val="0"/>
                          <w:divBdr>
                            <w:top w:val="none" w:sz="0" w:space="0" w:color="auto"/>
                            <w:left w:val="none" w:sz="0" w:space="0" w:color="auto"/>
                            <w:bottom w:val="none" w:sz="0" w:space="0" w:color="auto"/>
                            <w:right w:val="none" w:sz="0" w:space="0" w:color="auto"/>
                          </w:divBdr>
                          <w:divsChild>
                            <w:div w:id="1097948443">
                              <w:marLeft w:val="0"/>
                              <w:marRight w:val="0"/>
                              <w:marTop w:val="0"/>
                              <w:marBottom w:val="0"/>
                              <w:divBdr>
                                <w:top w:val="none" w:sz="0" w:space="0" w:color="auto"/>
                                <w:left w:val="none" w:sz="0" w:space="0" w:color="auto"/>
                                <w:bottom w:val="none" w:sz="0" w:space="0" w:color="auto"/>
                                <w:right w:val="none" w:sz="0" w:space="0" w:color="auto"/>
                              </w:divBdr>
                              <w:divsChild>
                                <w:div w:id="1454396757">
                                  <w:marLeft w:val="0"/>
                                  <w:marRight w:val="0"/>
                                  <w:marTop w:val="0"/>
                                  <w:marBottom w:val="0"/>
                                  <w:divBdr>
                                    <w:top w:val="none" w:sz="0" w:space="0" w:color="auto"/>
                                    <w:left w:val="none" w:sz="0" w:space="0" w:color="auto"/>
                                    <w:bottom w:val="none" w:sz="0" w:space="0" w:color="auto"/>
                                    <w:right w:val="none" w:sz="0" w:space="0" w:color="auto"/>
                                  </w:divBdr>
                                  <w:divsChild>
                                    <w:div w:id="13377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79468">
      <w:bodyDiv w:val="1"/>
      <w:marLeft w:val="0"/>
      <w:marRight w:val="0"/>
      <w:marTop w:val="0"/>
      <w:marBottom w:val="0"/>
      <w:divBdr>
        <w:top w:val="none" w:sz="0" w:space="0" w:color="auto"/>
        <w:left w:val="none" w:sz="0" w:space="0" w:color="auto"/>
        <w:bottom w:val="none" w:sz="0" w:space="0" w:color="auto"/>
        <w:right w:val="none" w:sz="0" w:space="0" w:color="auto"/>
      </w:divBdr>
      <w:divsChild>
        <w:div w:id="446966066">
          <w:marLeft w:val="0"/>
          <w:marRight w:val="0"/>
          <w:marTop w:val="0"/>
          <w:marBottom w:val="0"/>
          <w:divBdr>
            <w:top w:val="single" w:sz="6" w:space="0" w:color="FFFFFF"/>
            <w:left w:val="single" w:sz="6" w:space="0" w:color="FFFFFF"/>
            <w:bottom w:val="single" w:sz="6" w:space="0" w:color="FFFFFF"/>
            <w:right w:val="single" w:sz="6" w:space="0" w:color="FFFFFF"/>
          </w:divBdr>
          <w:divsChild>
            <w:div w:id="1728145903">
              <w:marLeft w:val="0"/>
              <w:marRight w:val="0"/>
              <w:marTop w:val="0"/>
              <w:marBottom w:val="0"/>
              <w:divBdr>
                <w:top w:val="none" w:sz="0" w:space="0" w:color="auto"/>
                <w:left w:val="none" w:sz="0" w:space="0" w:color="auto"/>
                <w:bottom w:val="none" w:sz="0" w:space="0" w:color="auto"/>
                <w:right w:val="none" w:sz="0" w:space="0" w:color="auto"/>
              </w:divBdr>
              <w:divsChild>
                <w:div w:id="1855223649">
                  <w:marLeft w:val="0"/>
                  <w:marRight w:val="0"/>
                  <w:marTop w:val="0"/>
                  <w:marBottom w:val="0"/>
                  <w:divBdr>
                    <w:top w:val="none" w:sz="0" w:space="0" w:color="auto"/>
                    <w:left w:val="none" w:sz="0" w:space="0" w:color="auto"/>
                    <w:bottom w:val="none" w:sz="0" w:space="0" w:color="auto"/>
                    <w:right w:val="none" w:sz="0" w:space="0" w:color="auto"/>
                  </w:divBdr>
                  <w:divsChild>
                    <w:div w:id="567228406">
                      <w:marLeft w:val="0"/>
                      <w:marRight w:val="0"/>
                      <w:marTop w:val="0"/>
                      <w:marBottom w:val="0"/>
                      <w:divBdr>
                        <w:top w:val="none" w:sz="0" w:space="0" w:color="auto"/>
                        <w:left w:val="none" w:sz="0" w:space="0" w:color="auto"/>
                        <w:bottom w:val="none" w:sz="0" w:space="0" w:color="auto"/>
                        <w:right w:val="none" w:sz="0" w:space="0" w:color="auto"/>
                      </w:divBdr>
                      <w:divsChild>
                        <w:div w:id="1889761413">
                          <w:marLeft w:val="0"/>
                          <w:marRight w:val="0"/>
                          <w:marTop w:val="0"/>
                          <w:marBottom w:val="0"/>
                          <w:divBdr>
                            <w:top w:val="none" w:sz="0" w:space="0" w:color="auto"/>
                            <w:left w:val="none" w:sz="0" w:space="0" w:color="auto"/>
                            <w:bottom w:val="none" w:sz="0" w:space="0" w:color="auto"/>
                            <w:right w:val="none" w:sz="0" w:space="0" w:color="auto"/>
                          </w:divBdr>
                          <w:divsChild>
                            <w:div w:id="15372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60669">
      <w:bodyDiv w:val="1"/>
      <w:marLeft w:val="0"/>
      <w:marRight w:val="0"/>
      <w:marTop w:val="0"/>
      <w:marBottom w:val="0"/>
      <w:divBdr>
        <w:top w:val="none" w:sz="0" w:space="0" w:color="auto"/>
        <w:left w:val="none" w:sz="0" w:space="0" w:color="auto"/>
        <w:bottom w:val="none" w:sz="0" w:space="0" w:color="auto"/>
        <w:right w:val="none" w:sz="0" w:space="0" w:color="auto"/>
      </w:divBdr>
    </w:div>
    <w:div w:id="1872378744">
      <w:bodyDiv w:val="1"/>
      <w:marLeft w:val="0"/>
      <w:marRight w:val="0"/>
      <w:marTop w:val="0"/>
      <w:marBottom w:val="0"/>
      <w:divBdr>
        <w:top w:val="none" w:sz="0" w:space="0" w:color="auto"/>
        <w:left w:val="none" w:sz="0" w:space="0" w:color="auto"/>
        <w:bottom w:val="none" w:sz="0" w:space="0" w:color="auto"/>
        <w:right w:val="none" w:sz="0" w:space="0" w:color="auto"/>
      </w:divBdr>
    </w:div>
    <w:div w:id="1892494593">
      <w:bodyDiv w:val="1"/>
      <w:marLeft w:val="0"/>
      <w:marRight w:val="0"/>
      <w:marTop w:val="0"/>
      <w:marBottom w:val="0"/>
      <w:divBdr>
        <w:top w:val="none" w:sz="0" w:space="0" w:color="auto"/>
        <w:left w:val="none" w:sz="0" w:space="0" w:color="auto"/>
        <w:bottom w:val="none" w:sz="0" w:space="0" w:color="auto"/>
        <w:right w:val="none" w:sz="0" w:space="0" w:color="auto"/>
      </w:divBdr>
    </w:div>
    <w:div w:id="1905414270">
      <w:bodyDiv w:val="1"/>
      <w:marLeft w:val="0"/>
      <w:marRight w:val="0"/>
      <w:marTop w:val="0"/>
      <w:marBottom w:val="0"/>
      <w:divBdr>
        <w:top w:val="none" w:sz="0" w:space="0" w:color="auto"/>
        <w:left w:val="none" w:sz="0" w:space="0" w:color="auto"/>
        <w:bottom w:val="none" w:sz="0" w:space="0" w:color="auto"/>
        <w:right w:val="none" w:sz="0" w:space="0" w:color="auto"/>
      </w:divBdr>
      <w:divsChild>
        <w:div w:id="1927181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890255">
      <w:bodyDiv w:val="1"/>
      <w:marLeft w:val="0"/>
      <w:marRight w:val="0"/>
      <w:marTop w:val="0"/>
      <w:marBottom w:val="0"/>
      <w:divBdr>
        <w:top w:val="none" w:sz="0" w:space="0" w:color="auto"/>
        <w:left w:val="none" w:sz="0" w:space="0" w:color="auto"/>
        <w:bottom w:val="none" w:sz="0" w:space="0" w:color="auto"/>
        <w:right w:val="none" w:sz="0" w:space="0" w:color="auto"/>
      </w:divBdr>
    </w:div>
    <w:div w:id="1933929203">
      <w:bodyDiv w:val="1"/>
      <w:marLeft w:val="0"/>
      <w:marRight w:val="0"/>
      <w:marTop w:val="0"/>
      <w:marBottom w:val="0"/>
      <w:divBdr>
        <w:top w:val="none" w:sz="0" w:space="0" w:color="auto"/>
        <w:left w:val="none" w:sz="0" w:space="0" w:color="auto"/>
        <w:bottom w:val="none" w:sz="0" w:space="0" w:color="auto"/>
        <w:right w:val="none" w:sz="0" w:space="0" w:color="auto"/>
      </w:divBdr>
      <w:divsChild>
        <w:div w:id="1696418557">
          <w:marLeft w:val="0"/>
          <w:marRight w:val="0"/>
          <w:marTop w:val="0"/>
          <w:marBottom w:val="0"/>
          <w:divBdr>
            <w:top w:val="none" w:sz="0" w:space="0" w:color="auto"/>
            <w:left w:val="none" w:sz="0" w:space="0" w:color="auto"/>
            <w:bottom w:val="none" w:sz="0" w:space="0" w:color="auto"/>
            <w:right w:val="none" w:sz="0" w:space="0" w:color="auto"/>
          </w:divBdr>
          <w:divsChild>
            <w:div w:id="1011488479">
              <w:marLeft w:val="0"/>
              <w:marRight w:val="0"/>
              <w:marTop w:val="0"/>
              <w:marBottom w:val="0"/>
              <w:divBdr>
                <w:top w:val="none" w:sz="0" w:space="0" w:color="auto"/>
                <w:left w:val="none" w:sz="0" w:space="0" w:color="auto"/>
                <w:bottom w:val="none" w:sz="0" w:space="0" w:color="auto"/>
                <w:right w:val="none" w:sz="0" w:space="0" w:color="auto"/>
              </w:divBdr>
              <w:divsChild>
                <w:div w:id="977147053">
                  <w:marLeft w:val="0"/>
                  <w:marRight w:val="0"/>
                  <w:marTop w:val="0"/>
                  <w:marBottom w:val="0"/>
                  <w:divBdr>
                    <w:top w:val="none" w:sz="0" w:space="0" w:color="auto"/>
                    <w:left w:val="none" w:sz="0" w:space="0" w:color="auto"/>
                    <w:bottom w:val="none" w:sz="0" w:space="0" w:color="auto"/>
                    <w:right w:val="none" w:sz="0" w:space="0" w:color="auto"/>
                  </w:divBdr>
                  <w:divsChild>
                    <w:div w:id="1580141327">
                      <w:marLeft w:val="0"/>
                      <w:marRight w:val="0"/>
                      <w:marTop w:val="0"/>
                      <w:marBottom w:val="0"/>
                      <w:divBdr>
                        <w:top w:val="none" w:sz="0" w:space="0" w:color="auto"/>
                        <w:left w:val="none" w:sz="0" w:space="0" w:color="auto"/>
                        <w:bottom w:val="none" w:sz="0" w:space="0" w:color="auto"/>
                        <w:right w:val="none" w:sz="0" w:space="0" w:color="auto"/>
                      </w:divBdr>
                      <w:divsChild>
                        <w:div w:id="1759016847">
                          <w:marLeft w:val="0"/>
                          <w:marRight w:val="0"/>
                          <w:marTop w:val="0"/>
                          <w:marBottom w:val="0"/>
                          <w:divBdr>
                            <w:top w:val="none" w:sz="0" w:space="0" w:color="auto"/>
                            <w:left w:val="none" w:sz="0" w:space="0" w:color="auto"/>
                            <w:bottom w:val="none" w:sz="0" w:space="0" w:color="auto"/>
                            <w:right w:val="none" w:sz="0" w:space="0" w:color="auto"/>
                          </w:divBdr>
                          <w:divsChild>
                            <w:div w:id="1894656172">
                              <w:marLeft w:val="75"/>
                              <w:marRight w:val="75"/>
                              <w:marTop w:val="0"/>
                              <w:marBottom w:val="0"/>
                              <w:divBdr>
                                <w:top w:val="none" w:sz="0" w:space="0" w:color="auto"/>
                                <w:left w:val="none" w:sz="0" w:space="0" w:color="auto"/>
                                <w:bottom w:val="none" w:sz="0" w:space="0" w:color="auto"/>
                                <w:right w:val="none" w:sz="0" w:space="0" w:color="auto"/>
                              </w:divBdr>
                              <w:divsChild>
                                <w:div w:id="141893490">
                                  <w:marLeft w:val="0"/>
                                  <w:marRight w:val="0"/>
                                  <w:marTop w:val="0"/>
                                  <w:marBottom w:val="0"/>
                                  <w:divBdr>
                                    <w:top w:val="single" w:sz="6" w:space="0" w:color="C2D2DF"/>
                                    <w:left w:val="none" w:sz="0" w:space="0" w:color="auto"/>
                                    <w:bottom w:val="none" w:sz="0" w:space="0" w:color="auto"/>
                                    <w:right w:val="none" w:sz="0" w:space="0" w:color="auto"/>
                                  </w:divBdr>
                                  <w:divsChild>
                                    <w:div w:id="1174883006">
                                      <w:marLeft w:val="0"/>
                                      <w:marRight w:val="0"/>
                                      <w:marTop w:val="0"/>
                                      <w:marBottom w:val="0"/>
                                      <w:divBdr>
                                        <w:top w:val="none" w:sz="0" w:space="0" w:color="auto"/>
                                        <w:left w:val="none" w:sz="0" w:space="0" w:color="auto"/>
                                        <w:bottom w:val="none" w:sz="0" w:space="0" w:color="auto"/>
                                        <w:right w:val="none" w:sz="0" w:space="0" w:color="auto"/>
                                      </w:divBdr>
                                      <w:divsChild>
                                        <w:div w:id="9165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293992">
      <w:bodyDiv w:val="1"/>
      <w:marLeft w:val="0"/>
      <w:marRight w:val="0"/>
      <w:marTop w:val="0"/>
      <w:marBottom w:val="0"/>
      <w:divBdr>
        <w:top w:val="none" w:sz="0" w:space="0" w:color="auto"/>
        <w:left w:val="none" w:sz="0" w:space="0" w:color="auto"/>
        <w:bottom w:val="none" w:sz="0" w:space="0" w:color="auto"/>
        <w:right w:val="none" w:sz="0" w:space="0" w:color="auto"/>
      </w:divBdr>
    </w:div>
    <w:div w:id="1953659936">
      <w:bodyDiv w:val="1"/>
      <w:marLeft w:val="0"/>
      <w:marRight w:val="0"/>
      <w:marTop w:val="0"/>
      <w:marBottom w:val="0"/>
      <w:divBdr>
        <w:top w:val="none" w:sz="0" w:space="0" w:color="auto"/>
        <w:left w:val="none" w:sz="0" w:space="0" w:color="auto"/>
        <w:bottom w:val="none" w:sz="0" w:space="0" w:color="auto"/>
        <w:right w:val="none" w:sz="0" w:space="0" w:color="auto"/>
      </w:divBdr>
      <w:divsChild>
        <w:div w:id="1617522469">
          <w:marLeft w:val="0"/>
          <w:marRight w:val="0"/>
          <w:marTop w:val="0"/>
          <w:marBottom w:val="0"/>
          <w:divBdr>
            <w:top w:val="none" w:sz="0" w:space="0" w:color="auto"/>
            <w:left w:val="none" w:sz="0" w:space="0" w:color="auto"/>
            <w:bottom w:val="none" w:sz="0" w:space="0" w:color="auto"/>
            <w:right w:val="none" w:sz="0" w:space="0" w:color="auto"/>
          </w:divBdr>
          <w:divsChild>
            <w:div w:id="1913541053">
              <w:marLeft w:val="0"/>
              <w:marRight w:val="0"/>
              <w:marTop w:val="0"/>
              <w:marBottom w:val="0"/>
              <w:divBdr>
                <w:top w:val="none" w:sz="0" w:space="0" w:color="auto"/>
                <w:left w:val="none" w:sz="0" w:space="0" w:color="auto"/>
                <w:bottom w:val="none" w:sz="0" w:space="0" w:color="auto"/>
                <w:right w:val="none" w:sz="0" w:space="0" w:color="auto"/>
              </w:divBdr>
              <w:divsChild>
                <w:div w:id="1577739040">
                  <w:marLeft w:val="0"/>
                  <w:marRight w:val="0"/>
                  <w:marTop w:val="0"/>
                  <w:marBottom w:val="0"/>
                  <w:divBdr>
                    <w:top w:val="none" w:sz="0" w:space="0" w:color="auto"/>
                    <w:left w:val="none" w:sz="0" w:space="0" w:color="auto"/>
                    <w:bottom w:val="none" w:sz="0" w:space="0" w:color="auto"/>
                    <w:right w:val="none" w:sz="0" w:space="0" w:color="auto"/>
                  </w:divBdr>
                  <w:divsChild>
                    <w:div w:id="137917500">
                      <w:marLeft w:val="0"/>
                      <w:marRight w:val="0"/>
                      <w:marTop w:val="0"/>
                      <w:marBottom w:val="0"/>
                      <w:divBdr>
                        <w:top w:val="none" w:sz="0" w:space="0" w:color="auto"/>
                        <w:left w:val="none" w:sz="0" w:space="0" w:color="auto"/>
                        <w:bottom w:val="none" w:sz="0" w:space="0" w:color="auto"/>
                        <w:right w:val="none" w:sz="0" w:space="0" w:color="auto"/>
                      </w:divBdr>
                      <w:divsChild>
                        <w:div w:id="2081173738">
                          <w:marLeft w:val="0"/>
                          <w:marRight w:val="0"/>
                          <w:marTop w:val="0"/>
                          <w:marBottom w:val="0"/>
                          <w:divBdr>
                            <w:top w:val="none" w:sz="0" w:space="0" w:color="auto"/>
                            <w:left w:val="none" w:sz="0" w:space="0" w:color="auto"/>
                            <w:bottom w:val="none" w:sz="0" w:space="0" w:color="auto"/>
                            <w:right w:val="none" w:sz="0" w:space="0" w:color="auto"/>
                          </w:divBdr>
                          <w:divsChild>
                            <w:div w:id="3434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0099">
      <w:bodyDiv w:val="1"/>
      <w:marLeft w:val="0"/>
      <w:marRight w:val="0"/>
      <w:marTop w:val="0"/>
      <w:marBottom w:val="0"/>
      <w:divBdr>
        <w:top w:val="none" w:sz="0" w:space="0" w:color="auto"/>
        <w:left w:val="none" w:sz="0" w:space="0" w:color="auto"/>
        <w:bottom w:val="none" w:sz="0" w:space="0" w:color="auto"/>
        <w:right w:val="none" w:sz="0" w:space="0" w:color="auto"/>
      </w:divBdr>
    </w:div>
    <w:div w:id="1996950666">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0"/>
          <w:marRight w:val="0"/>
          <w:marTop w:val="0"/>
          <w:marBottom w:val="0"/>
          <w:divBdr>
            <w:top w:val="single" w:sz="6" w:space="0" w:color="FFFFFF"/>
            <w:left w:val="single" w:sz="6" w:space="0" w:color="FFFFFF"/>
            <w:bottom w:val="single" w:sz="6" w:space="0" w:color="FFFFFF"/>
            <w:right w:val="single" w:sz="6" w:space="0" w:color="FFFFFF"/>
          </w:divBdr>
          <w:divsChild>
            <w:div w:id="933438158">
              <w:marLeft w:val="0"/>
              <w:marRight w:val="0"/>
              <w:marTop w:val="0"/>
              <w:marBottom w:val="0"/>
              <w:divBdr>
                <w:top w:val="none" w:sz="0" w:space="0" w:color="auto"/>
                <w:left w:val="none" w:sz="0" w:space="0" w:color="auto"/>
                <w:bottom w:val="none" w:sz="0" w:space="0" w:color="auto"/>
                <w:right w:val="none" w:sz="0" w:space="0" w:color="auto"/>
              </w:divBdr>
              <w:divsChild>
                <w:div w:id="2119641829">
                  <w:marLeft w:val="0"/>
                  <w:marRight w:val="0"/>
                  <w:marTop w:val="0"/>
                  <w:marBottom w:val="0"/>
                  <w:divBdr>
                    <w:top w:val="none" w:sz="0" w:space="0" w:color="auto"/>
                    <w:left w:val="none" w:sz="0" w:space="0" w:color="auto"/>
                    <w:bottom w:val="none" w:sz="0" w:space="0" w:color="auto"/>
                    <w:right w:val="none" w:sz="0" w:space="0" w:color="auto"/>
                  </w:divBdr>
                  <w:divsChild>
                    <w:div w:id="1094671830">
                      <w:marLeft w:val="0"/>
                      <w:marRight w:val="0"/>
                      <w:marTop w:val="0"/>
                      <w:marBottom w:val="0"/>
                      <w:divBdr>
                        <w:top w:val="none" w:sz="0" w:space="0" w:color="auto"/>
                        <w:left w:val="none" w:sz="0" w:space="0" w:color="auto"/>
                        <w:bottom w:val="none" w:sz="0" w:space="0" w:color="auto"/>
                        <w:right w:val="none" w:sz="0" w:space="0" w:color="auto"/>
                      </w:divBdr>
                      <w:divsChild>
                        <w:div w:id="1727029186">
                          <w:marLeft w:val="0"/>
                          <w:marRight w:val="0"/>
                          <w:marTop w:val="0"/>
                          <w:marBottom w:val="0"/>
                          <w:divBdr>
                            <w:top w:val="none" w:sz="0" w:space="0" w:color="auto"/>
                            <w:left w:val="none" w:sz="0" w:space="0" w:color="auto"/>
                            <w:bottom w:val="none" w:sz="0" w:space="0" w:color="auto"/>
                            <w:right w:val="none" w:sz="0" w:space="0" w:color="auto"/>
                          </w:divBdr>
                          <w:divsChild>
                            <w:div w:id="3666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551095">
      <w:bodyDiv w:val="1"/>
      <w:marLeft w:val="0"/>
      <w:marRight w:val="0"/>
      <w:marTop w:val="0"/>
      <w:marBottom w:val="0"/>
      <w:divBdr>
        <w:top w:val="none" w:sz="0" w:space="0" w:color="auto"/>
        <w:left w:val="none" w:sz="0" w:space="0" w:color="auto"/>
        <w:bottom w:val="none" w:sz="0" w:space="0" w:color="auto"/>
        <w:right w:val="none" w:sz="0" w:space="0" w:color="auto"/>
      </w:divBdr>
    </w:div>
    <w:div w:id="2013291822">
      <w:bodyDiv w:val="1"/>
      <w:marLeft w:val="0"/>
      <w:marRight w:val="0"/>
      <w:marTop w:val="0"/>
      <w:marBottom w:val="0"/>
      <w:divBdr>
        <w:top w:val="none" w:sz="0" w:space="0" w:color="auto"/>
        <w:left w:val="none" w:sz="0" w:space="0" w:color="auto"/>
        <w:bottom w:val="none" w:sz="0" w:space="0" w:color="auto"/>
        <w:right w:val="none" w:sz="0" w:space="0" w:color="auto"/>
      </w:divBdr>
      <w:divsChild>
        <w:div w:id="442456817">
          <w:marLeft w:val="0"/>
          <w:marRight w:val="0"/>
          <w:marTop w:val="0"/>
          <w:marBottom w:val="0"/>
          <w:divBdr>
            <w:top w:val="none" w:sz="0" w:space="0" w:color="auto"/>
            <w:left w:val="none" w:sz="0" w:space="0" w:color="auto"/>
            <w:bottom w:val="none" w:sz="0" w:space="0" w:color="auto"/>
            <w:right w:val="none" w:sz="0" w:space="0" w:color="auto"/>
          </w:divBdr>
          <w:divsChild>
            <w:div w:id="1606421909">
              <w:marLeft w:val="0"/>
              <w:marRight w:val="0"/>
              <w:marTop w:val="0"/>
              <w:marBottom w:val="0"/>
              <w:divBdr>
                <w:top w:val="none" w:sz="0" w:space="0" w:color="auto"/>
                <w:left w:val="none" w:sz="0" w:space="0" w:color="auto"/>
                <w:bottom w:val="none" w:sz="0" w:space="0" w:color="auto"/>
                <w:right w:val="none" w:sz="0" w:space="0" w:color="auto"/>
              </w:divBdr>
              <w:divsChild>
                <w:div w:id="2074083827">
                  <w:marLeft w:val="0"/>
                  <w:marRight w:val="0"/>
                  <w:marTop w:val="0"/>
                  <w:marBottom w:val="0"/>
                  <w:divBdr>
                    <w:top w:val="none" w:sz="0" w:space="0" w:color="auto"/>
                    <w:left w:val="none" w:sz="0" w:space="0" w:color="auto"/>
                    <w:bottom w:val="none" w:sz="0" w:space="0" w:color="auto"/>
                    <w:right w:val="none" w:sz="0" w:space="0" w:color="auto"/>
                  </w:divBdr>
                  <w:divsChild>
                    <w:div w:id="191111537">
                      <w:marLeft w:val="0"/>
                      <w:marRight w:val="0"/>
                      <w:marTop w:val="0"/>
                      <w:marBottom w:val="0"/>
                      <w:divBdr>
                        <w:top w:val="none" w:sz="0" w:space="0" w:color="auto"/>
                        <w:left w:val="none" w:sz="0" w:space="0" w:color="auto"/>
                        <w:bottom w:val="none" w:sz="0" w:space="0" w:color="auto"/>
                        <w:right w:val="none" w:sz="0" w:space="0" w:color="auto"/>
                      </w:divBdr>
                      <w:divsChild>
                        <w:div w:id="215900884">
                          <w:marLeft w:val="0"/>
                          <w:marRight w:val="0"/>
                          <w:marTop w:val="0"/>
                          <w:marBottom w:val="0"/>
                          <w:divBdr>
                            <w:top w:val="none" w:sz="0" w:space="0" w:color="auto"/>
                            <w:left w:val="none" w:sz="0" w:space="0" w:color="auto"/>
                            <w:bottom w:val="none" w:sz="0" w:space="0" w:color="auto"/>
                            <w:right w:val="none" w:sz="0" w:space="0" w:color="auto"/>
                          </w:divBdr>
                          <w:divsChild>
                            <w:div w:id="11877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4520">
      <w:bodyDiv w:val="1"/>
      <w:marLeft w:val="0"/>
      <w:marRight w:val="0"/>
      <w:marTop w:val="0"/>
      <w:marBottom w:val="0"/>
      <w:divBdr>
        <w:top w:val="none" w:sz="0" w:space="0" w:color="auto"/>
        <w:left w:val="none" w:sz="0" w:space="0" w:color="auto"/>
        <w:bottom w:val="none" w:sz="0" w:space="0" w:color="auto"/>
        <w:right w:val="none" w:sz="0" w:space="0" w:color="auto"/>
      </w:divBdr>
    </w:div>
    <w:div w:id="2060937349">
      <w:bodyDiv w:val="1"/>
      <w:marLeft w:val="0"/>
      <w:marRight w:val="0"/>
      <w:marTop w:val="0"/>
      <w:marBottom w:val="0"/>
      <w:divBdr>
        <w:top w:val="none" w:sz="0" w:space="0" w:color="auto"/>
        <w:left w:val="none" w:sz="0" w:space="0" w:color="auto"/>
        <w:bottom w:val="none" w:sz="0" w:space="0" w:color="auto"/>
        <w:right w:val="none" w:sz="0" w:space="0" w:color="auto"/>
      </w:divBdr>
    </w:div>
    <w:div w:id="2062096731">
      <w:bodyDiv w:val="1"/>
      <w:marLeft w:val="0"/>
      <w:marRight w:val="0"/>
      <w:marTop w:val="0"/>
      <w:marBottom w:val="0"/>
      <w:divBdr>
        <w:top w:val="none" w:sz="0" w:space="0" w:color="auto"/>
        <w:left w:val="none" w:sz="0" w:space="0" w:color="auto"/>
        <w:bottom w:val="none" w:sz="0" w:space="0" w:color="auto"/>
        <w:right w:val="none" w:sz="0" w:space="0" w:color="auto"/>
      </w:divBdr>
      <w:divsChild>
        <w:div w:id="1699161421">
          <w:marLeft w:val="0"/>
          <w:marRight w:val="0"/>
          <w:marTop w:val="0"/>
          <w:marBottom w:val="0"/>
          <w:divBdr>
            <w:top w:val="none" w:sz="0" w:space="0" w:color="auto"/>
            <w:left w:val="none" w:sz="0" w:space="0" w:color="auto"/>
            <w:bottom w:val="none" w:sz="0" w:space="0" w:color="auto"/>
            <w:right w:val="none" w:sz="0" w:space="0" w:color="auto"/>
          </w:divBdr>
          <w:divsChild>
            <w:div w:id="1886939503">
              <w:marLeft w:val="0"/>
              <w:marRight w:val="0"/>
              <w:marTop w:val="0"/>
              <w:marBottom w:val="0"/>
              <w:divBdr>
                <w:top w:val="none" w:sz="0" w:space="0" w:color="auto"/>
                <w:left w:val="none" w:sz="0" w:space="0" w:color="auto"/>
                <w:bottom w:val="none" w:sz="0" w:space="0" w:color="auto"/>
                <w:right w:val="none" w:sz="0" w:space="0" w:color="auto"/>
              </w:divBdr>
              <w:divsChild>
                <w:div w:id="2130318971">
                  <w:marLeft w:val="0"/>
                  <w:marRight w:val="0"/>
                  <w:marTop w:val="0"/>
                  <w:marBottom w:val="0"/>
                  <w:divBdr>
                    <w:top w:val="none" w:sz="0" w:space="0" w:color="auto"/>
                    <w:left w:val="none" w:sz="0" w:space="0" w:color="auto"/>
                    <w:bottom w:val="none" w:sz="0" w:space="0" w:color="auto"/>
                    <w:right w:val="none" w:sz="0" w:space="0" w:color="auto"/>
                  </w:divBdr>
                  <w:divsChild>
                    <w:div w:id="1157963605">
                      <w:marLeft w:val="0"/>
                      <w:marRight w:val="0"/>
                      <w:marTop w:val="0"/>
                      <w:marBottom w:val="0"/>
                      <w:divBdr>
                        <w:top w:val="none" w:sz="0" w:space="0" w:color="auto"/>
                        <w:left w:val="none" w:sz="0" w:space="0" w:color="auto"/>
                        <w:bottom w:val="none" w:sz="0" w:space="0" w:color="auto"/>
                        <w:right w:val="none" w:sz="0" w:space="0" w:color="auto"/>
                      </w:divBdr>
                      <w:divsChild>
                        <w:div w:id="1694260285">
                          <w:marLeft w:val="0"/>
                          <w:marRight w:val="0"/>
                          <w:marTop w:val="0"/>
                          <w:marBottom w:val="0"/>
                          <w:divBdr>
                            <w:top w:val="none" w:sz="0" w:space="0" w:color="auto"/>
                            <w:left w:val="none" w:sz="0" w:space="0" w:color="auto"/>
                            <w:bottom w:val="none" w:sz="0" w:space="0" w:color="auto"/>
                            <w:right w:val="none" w:sz="0" w:space="0" w:color="auto"/>
                          </w:divBdr>
                          <w:divsChild>
                            <w:div w:id="895431796">
                              <w:marLeft w:val="0"/>
                              <w:marRight w:val="0"/>
                              <w:marTop w:val="0"/>
                              <w:marBottom w:val="0"/>
                              <w:divBdr>
                                <w:top w:val="none" w:sz="0" w:space="0" w:color="auto"/>
                                <w:left w:val="none" w:sz="0" w:space="0" w:color="auto"/>
                                <w:bottom w:val="none" w:sz="0" w:space="0" w:color="auto"/>
                                <w:right w:val="none" w:sz="0" w:space="0" w:color="auto"/>
                              </w:divBdr>
                              <w:divsChild>
                                <w:div w:id="1190218008">
                                  <w:marLeft w:val="0"/>
                                  <w:marRight w:val="0"/>
                                  <w:marTop w:val="0"/>
                                  <w:marBottom w:val="0"/>
                                  <w:divBdr>
                                    <w:top w:val="none" w:sz="0" w:space="0" w:color="auto"/>
                                    <w:left w:val="none" w:sz="0" w:space="0" w:color="auto"/>
                                    <w:bottom w:val="none" w:sz="0" w:space="0" w:color="auto"/>
                                    <w:right w:val="none" w:sz="0" w:space="0" w:color="auto"/>
                                  </w:divBdr>
                                  <w:divsChild>
                                    <w:div w:id="15186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735433">
      <w:bodyDiv w:val="1"/>
      <w:marLeft w:val="0"/>
      <w:marRight w:val="0"/>
      <w:marTop w:val="0"/>
      <w:marBottom w:val="0"/>
      <w:divBdr>
        <w:top w:val="none" w:sz="0" w:space="0" w:color="auto"/>
        <w:left w:val="none" w:sz="0" w:space="0" w:color="auto"/>
        <w:bottom w:val="none" w:sz="0" w:space="0" w:color="auto"/>
        <w:right w:val="none" w:sz="0" w:space="0" w:color="auto"/>
      </w:divBdr>
    </w:div>
    <w:div w:id="2120833660">
      <w:bodyDiv w:val="1"/>
      <w:marLeft w:val="0"/>
      <w:marRight w:val="0"/>
      <w:marTop w:val="0"/>
      <w:marBottom w:val="0"/>
      <w:divBdr>
        <w:top w:val="none" w:sz="0" w:space="0" w:color="auto"/>
        <w:left w:val="none" w:sz="0" w:space="0" w:color="auto"/>
        <w:bottom w:val="none" w:sz="0" w:space="0" w:color="auto"/>
        <w:right w:val="none" w:sz="0" w:space="0" w:color="auto"/>
      </w:divBdr>
    </w:div>
    <w:div w:id="2132550308">
      <w:bodyDiv w:val="1"/>
      <w:marLeft w:val="0"/>
      <w:marRight w:val="0"/>
      <w:marTop w:val="0"/>
      <w:marBottom w:val="0"/>
      <w:divBdr>
        <w:top w:val="none" w:sz="0" w:space="0" w:color="auto"/>
        <w:left w:val="none" w:sz="0" w:space="0" w:color="auto"/>
        <w:bottom w:val="none" w:sz="0" w:space="0" w:color="auto"/>
        <w:right w:val="none" w:sz="0" w:space="0" w:color="auto"/>
      </w:divBdr>
    </w:div>
    <w:div w:id="2135059583">
      <w:bodyDiv w:val="1"/>
      <w:marLeft w:val="0"/>
      <w:marRight w:val="0"/>
      <w:marTop w:val="0"/>
      <w:marBottom w:val="0"/>
      <w:divBdr>
        <w:top w:val="none" w:sz="0" w:space="0" w:color="auto"/>
        <w:left w:val="none" w:sz="0" w:space="0" w:color="auto"/>
        <w:bottom w:val="none" w:sz="0" w:space="0" w:color="auto"/>
        <w:right w:val="none" w:sz="0" w:space="0" w:color="auto"/>
      </w:divBdr>
      <w:divsChild>
        <w:div w:id="2096509645">
          <w:marLeft w:val="0"/>
          <w:marRight w:val="0"/>
          <w:marTop w:val="0"/>
          <w:marBottom w:val="0"/>
          <w:divBdr>
            <w:top w:val="none" w:sz="0" w:space="0" w:color="auto"/>
            <w:left w:val="none" w:sz="0" w:space="0" w:color="auto"/>
            <w:bottom w:val="none" w:sz="0" w:space="0" w:color="auto"/>
            <w:right w:val="none" w:sz="0" w:space="0" w:color="auto"/>
          </w:divBdr>
          <w:divsChild>
            <w:div w:id="1068959137">
              <w:marLeft w:val="0"/>
              <w:marRight w:val="0"/>
              <w:marTop w:val="0"/>
              <w:marBottom w:val="0"/>
              <w:divBdr>
                <w:top w:val="none" w:sz="0" w:space="0" w:color="auto"/>
                <w:left w:val="none" w:sz="0" w:space="0" w:color="auto"/>
                <w:bottom w:val="none" w:sz="0" w:space="0" w:color="auto"/>
                <w:right w:val="none" w:sz="0" w:space="0" w:color="auto"/>
              </w:divBdr>
              <w:divsChild>
                <w:div w:id="840585810">
                  <w:marLeft w:val="0"/>
                  <w:marRight w:val="0"/>
                  <w:marTop w:val="0"/>
                  <w:marBottom w:val="0"/>
                  <w:divBdr>
                    <w:top w:val="none" w:sz="0" w:space="0" w:color="auto"/>
                    <w:left w:val="none" w:sz="0" w:space="0" w:color="auto"/>
                    <w:bottom w:val="none" w:sz="0" w:space="0" w:color="auto"/>
                    <w:right w:val="none" w:sz="0" w:space="0" w:color="auto"/>
                  </w:divBdr>
                  <w:divsChild>
                    <w:div w:id="977610953">
                      <w:marLeft w:val="0"/>
                      <w:marRight w:val="0"/>
                      <w:marTop w:val="0"/>
                      <w:marBottom w:val="0"/>
                      <w:divBdr>
                        <w:top w:val="none" w:sz="0" w:space="0" w:color="auto"/>
                        <w:left w:val="none" w:sz="0" w:space="0" w:color="auto"/>
                        <w:bottom w:val="none" w:sz="0" w:space="0" w:color="auto"/>
                        <w:right w:val="none" w:sz="0" w:space="0" w:color="auto"/>
                      </w:divBdr>
                      <w:divsChild>
                        <w:div w:id="359664976">
                          <w:marLeft w:val="0"/>
                          <w:marRight w:val="0"/>
                          <w:marTop w:val="0"/>
                          <w:marBottom w:val="0"/>
                          <w:divBdr>
                            <w:top w:val="none" w:sz="0" w:space="0" w:color="auto"/>
                            <w:left w:val="none" w:sz="0" w:space="0" w:color="auto"/>
                            <w:bottom w:val="none" w:sz="0" w:space="0" w:color="auto"/>
                            <w:right w:val="none" w:sz="0" w:space="0" w:color="auto"/>
                          </w:divBdr>
                          <w:divsChild>
                            <w:div w:id="1144079445">
                              <w:marLeft w:val="0"/>
                              <w:marRight w:val="0"/>
                              <w:marTop w:val="0"/>
                              <w:marBottom w:val="0"/>
                              <w:divBdr>
                                <w:top w:val="none" w:sz="0" w:space="0" w:color="auto"/>
                                <w:left w:val="none" w:sz="0" w:space="0" w:color="auto"/>
                                <w:bottom w:val="none" w:sz="0" w:space="0" w:color="auto"/>
                                <w:right w:val="none" w:sz="0" w:space="0" w:color="auto"/>
                              </w:divBdr>
                              <w:divsChild>
                                <w:div w:id="13720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cid:20D872E7-1299-46E8-B6DB-012FD62A26F9@homenet.telecomitalia.it" TargetMode="External"/><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38D68-577A-430A-A056-F11B0052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2228</Words>
  <Characters>12723</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14922</CharactersWithSpaces>
  <SharedDoc>false</SharedDoc>
  <HLinks>
    <vt:vector size="6" baseType="variant">
      <vt:variant>
        <vt:i4>4718636</vt:i4>
      </vt:variant>
      <vt:variant>
        <vt:i4>-1</vt:i4>
      </vt:variant>
      <vt:variant>
        <vt:i4>1025</vt:i4>
      </vt:variant>
      <vt:variant>
        <vt:i4>1</vt:i4>
      </vt:variant>
      <vt:variant>
        <vt:lpwstr>cid:20D872E7-1299-46E8-B6DB-012FD62A26F9@homenet.telecomitalia.it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Egle Favale</cp:lastModifiedBy>
  <cp:revision>7</cp:revision>
  <cp:lastPrinted>2024-03-21T11:48:00Z</cp:lastPrinted>
  <dcterms:created xsi:type="dcterms:W3CDTF">2024-07-16T15:51:00Z</dcterms:created>
  <dcterms:modified xsi:type="dcterms:W3CDTF">2024-07-25T15:24:00Z</dcterms:modified>
</cp:coreProperties>
</file>