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D0C21A" w14:textId="4F4D72C7" w:rsidR="00351F69" w:rsidRPr="0097628E" w:rsidRDefault="00351F69" w:rsidP="00EB7DC0">
      <w:pPr>
        <w:ind w:right="-283" w:hanging="284"/>
        <w:jc w:val="left"/>
        <w:rPr>
          <w:rFonts w:ascii="Tahoma" w:hAnsi="Tahoma" w:cs="Tahoma"/>
          <w:bCs/>
          <w:sz w:val="28"/>
          <w:szCs w:val="28"/>
          <w:lang w:val="x-none" w:eastAsia="x-none"/>
        </w:rPr>
      </w:pPr>
      <w:r w:rsidRPr="0097628E">
        <w:rPr>
          <w:rStyle w:val="Enfasigrassetto"/>
          <w:rFonts w:ascii="Tahoma" w:hAnsi="Tahoma" w:cs="Tahoma"/>
          <w:b w:val="0"/>
          <w:bCs w:val="0"/>
          <w:color w:val="FFFFFF"/>
          <w:sz w:val="28"/>
          <w:szCs w:val="28"/>
        </w:rPr>
        <w:t xml:space="preserve">NEWS PER I CLIENTI DELLO STUDIO </w:t>
      </w:r>
      <w:r w:rsidR="00EB7DC0" w:rsidRPr="0097628E">
        <w:rPr>
          <w:rStyle w:val="Enfasigrassetto"/>
          <w:rFonts w:ascii="Tahoma" w:hAnsi="Tahoma" w:cs="Tahoma"/>
          <w:b w:val="0"/>
          <w:bCs w:val="0"/>
          <w:color w:val="FFFFFF"/>
          <w:sz w:val="28"/>
          <w:szCs w:val="28"/>
        </w:rPr>
        <w:t xml:space="preserve">   </w:t>
      </w:r>
      <w:r w:rsid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 w:val="0"/>
          <w:bCs w:val="0"/>
          <w:color w:val="FFFFFF"/>
          <w:sz w:val="28"/>
          <w:szCs w:val="28"/>
        </w:rPr>
        <w:t xml:space="preserve"> </w:t>
      </w:r>
      <w:r w:rsidR="00EB7DC0" w:rsidRPr="0097628E">
        <w:rPr>
          <w:rStyle w:val="Enfasigrassetto"/>
          <w:rFonts w:ascii="Tahoma" w:hAnsi="Tahoma" w:cs="Tahoma"/>
          <w:bCs w:val="0"/>
          <w:color w:val="FFFFFF"/>
          <w:sz w:val="28"/>
          <w:szCs w:val="28"/>
        </w:rPr>
        <w:t>n</w:t>
      </w:r>
      <w:r w:rsidRPr="0097628E">
        <w:rPr>
          <w:rStyle w:val="Enfasigrassetto"/>
          <w:rFonts w:ascii="Tahoma" w:hAnsi="Tahoma" w:cs="Tahoma"/>
          <w:bCs w:val="0"/>
          <w:color w:val="FFFFFF"/>
          <w:sz w:val="28"/>
          <w:szCs w:val="28"/>
        </w:rPr>
        <w:t xml:space="preserve">. </w:t>
      </w:r>
      <w:r w:rsidR="00E01B51">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6</w:t>
      </w:r>
      <w:r w:rsidR="009F2957">
        <w:rPr>
          <w:rStyle w:val="Enfasigrassetto"/>
          <w:rFonts w:ascii="Tahoma" w:hAnsi="Tahoma" w:cs="Tahoma"/>
          <w:bCs w:val="0"/>
          <w:color w:val="FFFFFF"/>
          <w:sz w:val="28"/>
          <w:szCs w:val="28"/>
        </w:rPr>
        <w:t>7</w:t>
      </w:r>
      <w:r w:rsidR="00274DB0" w:rsidRPr="0097628E">
        <w:rPr>
          <w:rStyle w:val="Enfasigrassetto"/>
          <w:rFonts w:ascii="Tahoma" w:hAnsi="Tahoma" w:cs="Tahoma"/>
          <w:bCs w:val="0"/>
          <w:color w:val="FFFFFF"/>
          <w:sz w:val="28"/>
          <w:szCs w:val="28"/>
        </w:rPr>
        <w:t xml:space="preserve"> </w:t>
      </w:r>
      <w:r w:rsidRPr="0097628E">
        <w:rPr>
          <w:rStyle w:val="Enfasigrassetto"/>
          <w:rFonts w:ascii="Tahoma" w:hAnsi="Tahoma" w:cs="Tahoma"/>
          <w:bCs w:val="0"/>
          <w:color w:val="FFFFFF"/>
          <w:sz w:val="28"/>
          <w:szCs w:val="28"/>
        </w:rPr>
        <w:t>del</w:t>
      </w:r>
      <w:r w:rsidR="001B3419">
        <w:rPr>
          <w:rStyle w:val="Enfasigrassetto"/>
          <w:rFonts w:ascii="Tahoma" w:hAnsi="Tahoma" w:cs="Tahoma"/>
          <w:bCs w:val="0"/>
          <w:color w:val="FFFFFF"/>
          <w:sz w:val="28"/>
          <w:szCs w:val="28"/>
        </w:rPr>
        <w:t xml:space="preserve"> </w:t>
      </w:r>
      <w:r w:rsidR="009F2957">
        <w:rPr>
          <w:rStyle w:val="Enfasigrassetto"/>
          <w:rFonts w:ascii="Tahoma" w:hAnsi="Tahoma" w:cs="Tahoma"/>
          <w:bCs w:val="0"/>
          <w:color w:val="FFFFFF"/>
          <w:sz w:val="28"/>
          <w:szCs w:val="28"/>
        </w:rPr>
        <w:t>27</w:t>
      </w:r>
      <w:r w:rsidR="007D7F87" w:rsidRPr="0097628E">
        <w:rPr>
          <w:rStyle w:val="Enfasigrassetto"/>
          <w:rFonts w:ascii="Tahoma" w:hAnsi="Tahoma" w:cs="Tahoma"/>
          <w:bCs w:val="0"/>
          <w:color w:val="FFFFFF"/>
          <w:sz w:val="28"/>
          <w:szCs w:val="28"/>
        </w:rPr>
        <w:t xml:space="preserve"> </w:t>
      </w:r>
      <w:r w:rsidR="001B3419">
        <w:rPr>
          <w:rStyle w:val="Enfasigrassetto"/>
          <w:rFonts w:ascii="Tahoma" w:hAnsi="Tahoma" w:cs="Tahoma"/>
          <w:bCs w:val="0"/>
          <w:color w:val="FFFFFF"/>
          <w:sz w:val="28"/>
          <w:szCs w:val="28"/>
        </w:rPr>
        <w:t>Giugno</w:t>
      </w:r>
      <w:r w:rsidR="00E01B51">
        <w:rPr>
          <w:rStyle w:val="Enfasigrassetto"/>
          <w:rFonts w:ascii="Tahoma" w:hAnsi="Tahoma" w:cs="Tahoma"/>
          <w:bCs w:val="0"/>
          <w:color w:val="FFFFFF"/>
          <w:sz w:val="28"/>
          <w:szCs w:val="28"/>
        </w:rPr>
        <w:t xml:space="preserve"> 2023</w:t>
      </w:r>
    </w:p>
    <w:p w14:paraId="06B36891" w14:textId="77777777" w:rsidR="00112909" w:rsidRDefault="00112909" w:rsidP="00112909">
      <w:pPr>
        <w:spacing w:line="360" w:lineRule="auto"/>
        <w:ind w:left="-142"/>
        <w:jc w:val="center"/>
        <w:outlineLvl w:val="4"/>
        <w:rPr>
          <w:rFonts w:ascii="Tahoma" w:hAnsi="Tahoma" w:cs="Tahoma"/>
          <w:b/>
          <w:bCs/>
          <w:iCs/>
          <w:color w:val="867F8F"/>
          <w:sz w:val="32"/>
          <w:szCs w:val="32"/>
          <w:lang w:eastAsia="x-none"/>
        </w:rPr>
      </w:pPr>
    </w:p>
    <w:p w14:paraId="2BBF45BD" w14:textId="3D18CECB" w:rsidR="00112909" w:rsidRPr="008930F1" w:rsidRDefault="00112909" w:rsidP="00112909">
      <w:pPr>
        <w:spacing w:line="360" w:lineRule="auto"/>
        <w:ind w:left="-142"/>
        <w:jc w:val="center"/>
        <w:outlineLvl w:val="4"/>
        <w:rPr>
          <w:rFonts w:ascii="Tahoma" w:hAnsi="Tahoma" w:cs="Tahoma"/>
          <w:b/>
          <w:bCs/>
          <w:iCs/>
          <w:color w:val="867F8F"/>
          <w:sz w:val="32"/>
          <w:szCs w:val="32"/>
          <w:lang w:eastAsia="x-none"/>
        </w:rPr>
      </w:pPr>
      <w:r>
        <w:rPr>
          <w:rFonts w:ascii="Tahoma" w:hAnsi="Tahoma" w:cs="Tahoma"/>
          <w:b/>
          <w:bCs/>
          <w:iCs/>
          <w:color w:val="867F8F"/>
          <w:sz w:val="32"/>
          <w:szCs w:val="32"/>
          <w:lang w:eastAsia="x-none"/>
        </w:rPr>
        <w:t xml:space="preserve">Circolare n° </w:t>
      </w:r>
      <w:r w:rsidR="00777202">
        <w:rPr>
          <w:rFonts w:ascii="Tahoma" w:hAnsi="Tahoma" w:cs="Tahoma"/>
          <w:b/>
          <w:bCs/>
          <w:iCs/>
          <w:color w:val="867F8F"/>
          <w:sz w:val="32"/>
          <w:szCs w:val="32"/>
          <w:lang w:eastAsia="x-none"/>
        </w:rPr>
        <w:t>1</w:t>
      </w:r>
      <w:r w:rsidR="004D4C46">
        <w:rPr>
          <w:rFonts w:ascii="Tahoma" w:hAnsi="Tahoma" w:cs="Tahoma"/>
          <w:b/>
          <w:bCs/>
          <w:iCs/>
          <w:color w:val="867F8F"/>
          <w:sz w:val="32"/>
          <w:szCs w:val="32"/>
          <w:lang w:eastAsia="x-none"/>
        </w:rPr>
        <w:t>7</w:t>
      </w:r>
      <w:r>
        <w:rPr>
          <w:rFonts w:ascii="Tahoma" w:hAnsi="Tahoma" w:cs="Tahoma"/>
          <w:b/>
          <w:bCs/>
          <w:iCs/>
          <w:color w:val="867F8F"/>
          <w:sz w:val="32"/>
          <w:szCs w:val="32"/>
          <w:lang w:eastAsia="x-none"/>
        </w:rPr>
        <w:t xml:space="preserve"> del </w:t>
      </w:r>
      <w:r w:rsidR="004D4C46">
        <w:rPr>
          <w:rFonts w:ascii="Tahoma" w:hAnsi="Tahoma" w:cs="Tahoma"/>
          <w:b/>
          <w:bCs/>
          <w:iCs/>
          <w:color w:val="867F8F"/>
          <w:sz w:val="32"/>
          <w:szCs w:val="32"/>
          <w:lang w:eastAsia="x-none"/>
        </w:rPr>
        <w:t>1</w:t>
      </w:r>
      <w:r w:rsidR="00B3536A">
        <w:rPr>
          <w:rFonts w:ascii="Tahoma" w:hAnsi="Tahoma" w:cs="Tahoma"/>
          <w:b/>
          <w:bCs/>
          <w:iCs/>
          <w:color w:val="867F8F"/>
          <w:sz w:val="32"/>
          <w:szCs w:val="32"/>
          <w:lang w:eastAsia="x-none"/>
        </w:rPr>
        <w:t>2</w:t>
      </w:r>
      <w:r w:rsidR="00AC0A72">
        <w:rPr>
          <w:rFonts w:ascii="Tahoma" w:hAnsi="Tahoma" w:cs="Tahoma"/>
          <w:b/>
          <w:bCs/>
          <w:iCs/>
          <w:color w:val="867F8F"/>
          <w:sz w:val="32"/>
          <w:szCs w:val="32"/>
          <w:lang w:eastAsia="x-none"/>
        </w:rPr>
        <w:t>.</w:t>
      </w:r>
      <w:r w:rsidR="00BF11BB">
        <w:rPr>
          <w:rFonts w:ascii="Tahoma" w:hAnsi="Tahoma" w:cs="Tahoma"/>
          <w:b/>
          <w:bCs/>
          <w:iCs/>
          <w:color w:val="867F8F"/>
          <w:sz w:val="32"/>
          <w:szCs w:val="32"/>
          <w:lang w:eastAsia="x-none"/>
        </w:rPr>
        <w:t>09</w:t>
      </w:r>
      <w:r w:rsidR="00AC0A72">
        <w:rPr>
          <w:rFonts w:ascii="Tahoma" w:hAnsi="Tahoma" w:cs="Tahoma"/>
          <w:b/>
          <w:bCs/>
          <w:iCs/>
          <w:color w:val="867F8F"/>
          <w:sz w:val="32"/>
          <w:szCs w:val="32"/>
          <w:lang w:eastAsia="x-none"/>
        </w:rPr>
        <w:t>.</w:t>
      </w:r>
      <w:r w:rsidR="004D4C46">
        <w:rPr>
          <w:rFonts w:ascii="Tahoma" w:hAnsi="Tahoma" w:cs="Tahoma"/>
          <w:b/>
          <w:bCs/>
          <w:iCs/>
          <w:color w:val="867F8F"/>
          <w:sz w:val="32"/>
          <w:szCs w:val="32"/>
          <w:lang w:eastAsia="x-none"/>
        </w:rPr>
        <w:t>2024</w:t>
      </w:r>
    </w:p>
    <w:p w14:paraId="63E32CF0" w14:textId="51C17D77" w:rsidR="00112909" w:rsidRPr="00126AA0" w:rsidRDefault="00777202" w:rsidP="00112909">
      <w:pPr>
        <w:spacing w:before="427"/>
        <w:jc w:val="center"/>
        <w:rPr>
          <w:b/>
          <w:bCs/>
          <w:sz w:val="44"/>
          <w:szCs w:val="44"/>
        </w:rPr>
      </w:pPr>
      <w:r>
        <w:rPr>
          <w:b/>
          <w:bCs/>
          <w:color w:val="424242"/>
          <w:w w:val="125"/>
          <w:sz w:val="44"/>
          <w:szCs w:val="44"/>
        </w:rPr>
        <w:t xml:space="preserve">Concordato preventivo biennale: </w:t>
      </w:r>
      <w:r w:rsidR="00631561">
        <w:rPr>
          <w:b/>
          <w:bCs/>
          <w:color w:val="424242"/>
          <w:w w:val="125"/>
          <w:sz w:val="44"/>
          <w:szCs w:val="44"/>
        </w:rPr>
        <w:t>la versione definitiva dopo il Decreto attuativo ed i vantaggi dell’adesione</w:t>
      </w:r>
    </w:p>
    <w:p w14:paraId="2948324A" w14:textId="4D98F9FE" w:rsidR="006E3999" w:rsidRPr="00DF7E74" w:rsidRDefault="0008167B" w:rsidP="00DF7E74">
      <w:pPr>
        <w:spacing w:line="360" w:lineRule="auto"/>
        <w:ind w:right="-709"/>
        <w:jc w:val="center"/>
        <w:rPr>
          <w:rFonts w:ascii="Tahoma" w:hAnsi="Tahoma" w:cs="Tahoma"/>
          <w:b/>
          <w:bCs/>
          <w:sz w:val="28"/>
          <w:szCs w:val="28"/>
          <w:lang w:eastAsia="x-none"/>
        </w:rPr>
      </w:pPr>
      <w:r>
        <w:rPr>
          <w:rFonts w:ascii="Tahoma" w:hAnsi="Tahoma" w:cs="Tahoma"/>
          <w:b/>
          <w:bCs/>
          <w:sz w:val="28"/>
          <w:szCs w:val="28"/>
          <w:lang w:eastAsia="x-none"/>
        </w:rPr>
        <w:t xml:space="preserve">                                                      </w:t>
      </w:r>
      <w:r w:rsidR="00CE02A3">
        <w:rPr>
          <w:rFonts w:ascii="Tahoma" w:hAnsi="Tahoma" w:cs="Tahoma"/>
          <w:b/>
          <w:bCs/>
          <w:sz w:val="16"/>
          <w:szCs w:val="16"/>
          <w:lang w:eastAsia="x-none"/>
        </w:rPr>
        <w:t xml:space="preserve">                                                                                               </w:t>
      </w:r>
      <w:r w:rsidR="007727C4">
        <w:rPr>
          <w:rFonts w:ascii="Tahoma" w:hAnsi="Tahoma" w:cs="Tahoma"/>
          <w:b/>
          <w:bCs/>
          <w:sz w:val="16"/>
          <w:szCs w:val="16"/>
          <w:lang w:eastAsia="x-none"/>
        </w:rPr>
        <w:t xml:space="preserve">  </w:t>
      </w:r>
    </w:p>
    <w:tbl>
      <w:tblPr>
        <w:tblW w:w="9639" w:type="dxa"/>
        <w:tblInd w:w="108" w:type="dxa"/>
        <w:tblBorders>
          <w:bottom w:val="single" w:sz="24" w:space="0" w:color="867F8F"/>
        </w:tblBorders>
        <w:tblLook w:val="04A0" w:firstRow="1" w:lastRow="0" w:firstColumn="1" w:lastColumn="0" w:noHBand="0" w:noVBand="1"/>
      </w:tblPr>
      <w:tblGrid>
        <w:gridCol w:w="9639"/>
      </w:tblGrid>
      <w:tr w:rsidR="003861DB" w:rsidRPr="00330F14" w14:paraId="049E222F" w14:textId="77777777" w:rsidTr="00075A3C">
        <w:tc>
          <w:tcPr>
            <w:tcW w:w="9639" w:type="dxa"/>
          </w:tcPr>
          <w:p w14:paraId="51BE17A6" w14:textId="77777777" w:rsidR="003861DB" w:rsidRPr="005A5A1B" w:rsidRDefault="003861DB" w:rsidP="00075A3C">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0" w:name="_Hlk126838044"/>
            <w:r>
              <w:rPr>
                <w:rFonts w:ascii="Tahoma" w:hAnsi="Tahoma" w:cs="Tahoma"/>
                <w:b/>
                <w:color w:val="867F8F"/>
                <w:sz w:val="22"/>
                <w:szCs w:val="22"/>
              </w:rPr>
              <w:t>Pr</w:t>
            </w:r>
            <w:r w:rsidRPr="006E3999">
              <w:rPr>
                <w:rFonts w:ascii="Tahoma" w:hAnsi="Tahoma" w:cs="Tahoma"/>
                <w:b/>
                <w:color w:val="867F8F"/>
                <w:sz w:val="22"/>
                <w:szCs w:val="22"/>
              </w:rPr>
              <w:t>emes</w:t>
            </w:r>
            <w:r>
              <w:rPr>
                <w:rFonts w:ascii="Tahoma" w:hAnsi="Tahoma" w:cs="Tahoma"/>
                <w:b/>
                <w:color w:val="867F8F"/>
                <w:sz w:val="22"/>
                <w:szCs w:val="22"/>
              </w:rPr>
              <w:t>sa</w:t>
            </w:r>
          </w:p>
        </w:tc>
      </w:tr>
    </w:tbl>
    <w:p w14:paraId="2B336F0E" w14:textId="77777777" w:rsidR="001F3F28" w:rsidRDefault="001F3F28" w:rsidP="00777202">
      <w:pPr>
        <w:shd w:val="clear" w:color="auto" w:fill="FFFFFF"/>
        <w:spacing w:line="320" w:lineRule="atLeast"/>
        <w:textAlignment w:val="baseline"/>
        <w:rPr>
          <w:rFonts w:ascii="Tahoma" w:hAnsi="Tahoma" w:cs="Tahoma"/>
          <w:sz w:val="21"/>
          <w:szCs w:val="21"/>
        </w:rPr>
      </w:pPr>
      <w:bookmarkStart w:id="1" w:name="_Hlk93222760"/>
      <w:bookmarkEnd w:id="0"/>
    </w:p>
    <w:p w14:paraId="167A41F2" w14:textId="6431B62C" w:rsidR="002C67D3" w:rsidRPr="004B4F10" w:rsidRDefault="007D7363" w:rsidP="00777202">
      <w:pPr>
        <w:shd w:val="clear" w:color="auto" w:fill="FFFFFF"/>
        <w:spacing w:line="320" w:lineRule="atLeast"/>
        <w:textAlignment w:val="baseline"/>
        <w:rPr>
          <w:rFonts w:ascii="Tahoma" w:hAnsi="Tahoma" w:cs="Tahoma"/>
          <w:sz w:val="21"/>
          <w:szCs w:val="21"/>
        </w:rPr>
      </w:pPr>
      <w:r w:rsidRPr="004B4F10">
        <w:rPr>
          <w:rFonts w:ascii="Tahoma" w:hAnsi="Tahoma" w:cs="Tahoma"/>
          <w:sz w:val="21"/>
          <w:szCs w:val="21"/>
        </w:rPr>
        <w:t xml:space="preserve">Il concordato preventivo </w:t>
      </w:r>
      <w:r w:rsidR="002C67D3" w:rsidRPr="004B4F10">
        <w:rPr>
          <w:rFonts w:ascii="Tahoma" w:hAnsi="Tahoma" w:cs="Tahoma"/>
          <w:sz w:val="21"/>
          <w:szCs w:val="21"/>
        </w:rPr>
        <w:t xml:space="preserve">biennale per gli esercizi 2024 e 2025 </w:t>
      </w:r>
      <w:r w:rsidRPr="004B4F10">
        <w:rPr>
          <w:rFonts w:ascii="Tahoma" w:hAnsi="Tahoma" w:cs="Tahoma"/>
          <w:sz w:val="21"/>
          <w:szCs w:val="21"/>
        </w:rPr>
        <w:t xml:space="preserve">è stato introdotto con </w:t>
      </w:r>
      <w:r w:rsidR="002C67D3" w:rsidRPr="004B4F10">
        <w:rPr>
          <w:rFonts w:ascii="Tahoma" w:hAnsi="Tahoma" w:cs="Tahoma"/>
          <w:sz w:val="21"/>
          <w:szCs w:val="21"/>
        </w:rPr>
        <w:t>il D.Lgs. 13</w:t>
      </w:r>
      <w:r w:rsidR="004B4F10" w:rsidRPr="004B4F10">
        <w:rPr>
          <w:rFonts w:ascii="Tahoma" w:hAnsi="Tahoma" w:cs="Tahoma"/>
          <w:sz w:val="21"/>
          <w:szCs w:val="21"/>
        </w:rPr>
        <w:t xml:space="preserve"> del 12 febbraio 2024</w:t>
      </w:r>
      <w:r w:rsidRPr="004B4F10">
        <w:rPr>
          <w:rFonts w:ascii="Tahoma" w:hAnsi="Tahoma" w:cs="Tahoma"/>
          <w:sz w:val="21"/>
          <w:szCs w:val="21"/>
        </w:rPr>
        <w:t>.</w:t>
      </w:r>
    </w:p>
    <w:p w14:paraId="0B7CF24E" w14:textId="2CA5DA83" w:rsidR="002C67D3" w:rsidRPr="004B4F10" w:rsidRDefault="002C67D3" w:rsidP="00777202">
      <w:pPr>
        <w:shd w:val="clear" w:color="auto" w:fill="FFFFFF"/>
        <w:spacing w:line="320" w:lineRule="atLeast"/>
        <w:textAlignment w:val="baseline"/>
        <w:rPr>
          <w:rFonts w:ascii="Tahoma" w:hAnsi="Tahoma" w:cs="Tahoma"/>
          <w:sz w:val="21"/>
          <w:szCs w:val="21"/>
        </w:rPr>
      </w:pPr>
      <w:r w:rsidRPr="004B4F10">
        <w:rPr>
          <w:rFonts w:ascii="Tahoma" w:hAnsi="Tahoma" w:cs="Tahoma"/>
          <w:sz w:val="21"/>
          <w:szCs w:val="21"/>
        </w:rPr>
        <w:t xml:space="preserve">I tratti salienti della procedura sono stati riassunti nella precedente circolare informativa </w:t>
      </w:r>
      <w:r w:rsidR="004B4F10" w:rsidRPr="004B4F10">
        <w:rPr>
          <w:rFonts w:ascii="Tahoma" w:hAnsi="Tahoma" w:cs="Tahoma"/>
          <w:sz w:val="21"/>
          <w:szCs w:val="21"/>
        </w:rPr>
        <w:t xml:space="preserve">dello Studio </w:t>
      </w:r>
      <w:r w:rsidR="007D7363" w:rsidRPr="004B4F10">
        <w:rPr>
          <w:rFonts w:ascii="Tahoma" w:hAnsi="Tahoma" w:cs="Tahoma"/>
          <w:sz w:val="21"/>
          <w:szCs w:val="21"/>
        </w:rPr>
        <w:t>n. 10 del</w:t>
      </w:r>
      <w:r w:rsidRPr="004B4F10">
        <w:rPr>
          <w:rFonts w:ascii="Tahoma" w:hAnsi="Tahoma" w:cs="Tahoma"/>
          <w:sz w:val="21"/>
          <w:szCs w:val="21"/>
        </w:rPr>
        <w:t xml:space="preserve"> 21.3.2024, a cui si rimanda.</w:t>
      </w:r>
    </w:p>
    <w:p w14:paraId="47341C5D" w14:textId="77777777" w:rsidR="00FB03E0" w:rsidRPr="004B4F10" w:rsidRDefault="00FB03E0" w:rsidP="00777202">
      <w:pPr>
        <w:shd w:val="clear" w:color="auto" w:fill="FFFFFF"/>
        <w:spacing w:line="320" w:lineRule="atLeast"/>
        <w:textAlignment w:val="baseline"/>
        <w:rPr>
          <w:rFonts w:ascii="Tahoma" w:hAnsi="Tahoma" w:cs="Tahoma"/>
          <w:sz w:val="21"/>
          <w:szCs w:val="21"/>
        </w:rPr>
      </w:pPr>
    </w:p>
    <w:p w14:paraId="59692127" w14:textId="4B243936" w:rsidR="007D7363" w:rsidRPr="004B4F10" w:rsidRDefault="002C67D3" w:rsidP="00777202">
      <w:pPr>
        <w:shd w:val="clear" w:color="auto" w:fill="FFFFFF"/>
        <w:spacing w:line="320" w:lineRule="atLeast"/>
        <w:textAlignment w:val="baseline"/>
        <w:rPr>
          <w:rFonts w:ascii="Tahoma" w:hAnsi="Tahoma" w:cs="Tahoma"/>
          <w:sz w:val="21"/>
          <w:szCs w:val="21"/>
        </w:rPr>
      </w:pPr>
      <w:r w:rsidRPr="004B4F10">
        <w:rPr>
          <w:rFonts w:ascii="Tahoma" w:hAnsi="Tahoma" w:cs="Tahoma"/>
          <w:sz w:val="21"/>
          <w:szCs w:val="21"/>
        </w:rPr>
        <w:t xml:space="preserve">Successivamente alla redazione della richiamata circolare, sono stati approvati alcuni Decreti correttivi rispetto alla iniziale formulazione dell’Istituto, </w:t>
      </w:r>
      <w:r w:rsidR="007D7363" w:rsidRPr="004B4F10">
        <w:rPr>
          <w:rFonts w:ascii="Tahoma" w:hAnsi="Tahoma" w:cs="Tahoma"/>
          <w:sz w:val="21"/>
          <w:szCs w:val="21"/>
        </w:rPr>
        <w:t xml:space="preserve">sia </w:t>
      </w:r>
      <w:r w:rsidR="004B4F10" w:rsidRPr="004B4F10">
        <w:rPr>
          <w:rFonts w:ascii="Tahoma" w:hAnsi="Tahoma" w:cs="Tahoma"/>
          <w:sz w:val="21"/>
          <w:szCs w:val="21"/>
        </w:rPr>
        <w:t xml:space="preserve">al fine di chiarire </w:t>
      </w:r>
      <w:r w:rsidR="007D7363" w:rsidRPr="004B4F10">
        <w:rPr>
          <w:rFonts w:ascii="Tahoma" w:hAnsi="Tahoma" w:cs="Tahoma"/>
          <w:sz w:val="21"/>
          <w:szCs w:val="21"/>
        </w:rPr>
        <w:t xml:space="preserve">alcune disposizioni inizialmente </w:t>
      </w:r>
      <w:r w:rsidRPr="004B4F10">
        <w:rPr>
          <w:rFonts w:ascii="Tahoma" w:hAnsi="Tahoma" w:cs="Tahoma"/>
          <w:sz w:val="21"/>
          <w:szCs w:val="21"/>
        </w:rPr>
        <w:t>lasciate indeterminate</w:t>
      </w:r>
      <w:r w:rsidR="007D7363" w:rsidRPr="004B4F10">
        <w:rPr>
          <w:rFonts w:ascii="Tahoma" w:hAnsi="Tahoma" w:cs="Tahoma"/>
          <w:sz w:val="21"/>
          <w:szCs w:val="21"/>
        </w:rPr>
        <w:t xml:space="preserve">, sia per introdurre migliorie </w:t>
      </w:r>
      <w:r w:rsidR="00FB03E0" w:rsidRPr="004B4F10">
        <w:rPr>
          <w:rFonts w:ascii="Tahoma" w:hAnsi="Tahoma" w:cs="Tahoma"/>
          <w:sz w:val="21"/>
          <w:szCs w:val="21"/>
        </w:rPr>
        <w:t xml:space="preserve">nella determinazione del reddito concordato e delle relative imposte rispetto </w:t>
      </w:r>
      <w:r w:rsidR="007D7363" w:rsidRPr="004B4F10">
        <w:rPr>
          <w:rFonts w:ascii="Tahoma" w:hAnsi="Tahoma" w:cs="Tahoma"/>
          <w:sz w:val="21"/>
          <w:szCs w:val="21"/>
        </w:rPr>
        <w:t>alle iniziali previsioni</w:t>
      </w:r>
      <w:r w:rsidR="00FB03E0" w:rsidRPr="004B4F10">
        <w:rPr>
          <w:rFonts w:ascii="Tahoma" w:hAnsi="Tahoma" w:cs="Tahoma"/>
          <w:sz w:val="21"/>
          <w:szCs w:val="21"/>
        </w:rPr>
        <w:t>, dal momento che le prime simulazioni di calcolo si sono rivelate poco incoraggianti ai fini dell’adesione, che ricordiamo, non è obbligatoria</w:t>
      </w:r>
      <w:r w:rsidR="007D7363" w:rsidRPr="004B4F10">
        <w:rPr>
          <w:rFonts w:ascii="Tahoma" w:hAnsi="Tahoma" w:cs="Tahoma"/>
          <w:sz w:val="21"/>
          <w:szCs w:val="21"/>
        </w:rPr>
        <w:t>.</w:t>
      </w:r>
    </w:p>
    <w:p w14:paraId="75147B31" w14:textId="77777777" w:rsidR="007D7363" w:rsidRPr="004B4F10" w:rsidRDefault="007D7363" w:rsidP="00777202">
      <w:pPr>
        <w:shd w:val="clear" w:color="auto" w:fill="FFFFFF"/>
        <w:spacing w:line="320" w:lineRule="atLeast"/>
        <w:textAlignment w:val="baseline"/>
        <w:rPr>
          <w:rFonts w:ascii="Tahoma" w:hAnsi="Tahoma" w:cs="Tahoma"/>
          <w:sz w:val="21"/>
          <w:szCs w:val="21"/>
        </w:rPr>
      </w:pPr>
    </w:p>
    <w:p w14:paraId="447644F0" w14:textId="47B3ABDA" w:rsidR="007D7363" w:rsidRPr="004B4F10" w:rsidRDefault="007D7363" w:rsidP="00777202">
      <w:pPr>
        <w:shd w:val="clear" w:color="auto" w:fill="FFFFFF"/>
        <w:spacing w:line="320" w:lineRule="atLeast"/>
        <w:textAlignment w:val="baseline"/>
        <w:rPr>
          <w:rFonts w:ascii="Tahoma" w:hAnsi="Tahoma" w:cs="Tahoma"/>
          <w:sz w:val="21"/>
          <w:szCs w:val="21"/>
        </w:rPr>
      </w:pPr>
      <w:r w:rsidRPr="004B4F10">
        <w:rPr>
          <w:rFonts w:ascii="Tahoma" w:hAnsi="Tahoma" w:cs="Tahoma"/>
          <w:sz w:val="21"/>
          <w:szCs w:val="21"/>
        </w:rPr>
        <w:t xml:space="preserve">Con la presente circolare lo Studio informa la clientela </w:t>
      </w:r>
      <w:r w:rsidR="00FB03E0" w:rsidRPr="004B4F10">
        <w:rPr>
          <w:rFonts w:ascii="Tahoma" w:hAnsi="Tahoma" w:cs="Tahoma"/>
          <w:sz w:val="21"/>
          <w:szCs w:val="21"/>
        </w:rPr>
        <w:t xml:space="preserve">in ordine all’assetto definitivo dell’Istituto, </w:t>
      </w:r>
      <w:r w:rsidRPr="004B4F10">
        <w:rPr>
          <w:rFonts w:ascii="Tahoma" w:hAnsi="Tahoma" w:cs="Tahoma"/>
          <w:sz w:val="21"/>
          <w:szCs w:val="21"/>
        </w:rPr>
        <w:t xml:space="preserve">in vista della </w:t>
      </w:r>
      <w:r w:rsidRPr="00A83C3F">
        <w:rPr>
          <w:rFonts w:ascii="Tahoma" w:hAnsi="Tahoma" w:cs="Tahoma"/>
          <w:b/>
          <w:bCs/>
          <w:sz w:val="21"/>
          <w:szCs w:val="21"/>
          <w:u w:val="single"/>
        </w:rPr>
        <w:t xml:space="preserve">scadenza </w:t>
      </w:r>
      <w:r w:rsidR="00FB03E0" w:rsidRPr="00A83C3F">
        <w:rPr>
          <w:rFonts w:ascii="Tahoma" w:hAnsi="Tahoma" w:cs="Tahoma"/>
          <w:b/>
          <w:bCs/>
          <w:sz w:val="21"/>
          <w:szCs w:val="21"/>
          <w:u w:val="single"/>
        </w:rPr>
        <w:t xml:space="preserve">ormai </w:t>
      </w:r>
      <w:r w:rsidRPr="00A83C3F">
        <w:rPr>
          <w:rFonts w:ascii="Tahoma" w:hAnsi="Tahoma" w:cs="Tahoma"/>
          <w:b/>
          <w:bCs/>
          <w:sz w:val="21"/>
          <w:szCs w:val="21"/>
          <w:u w:val="single"/>
        </w:rPr>
        <w:t xml:space="preserve">prossima per poter aderire, fissata </w:t>
      </w:r>
      <w:r w:rsidR="00FB03E0" w:rsidRPr="00A83C3F">
        <w:rPr>
          <w:rFonts w:ascii="Tahoma" w:hAnsi="Tahoma" w:cs="Tahoma"/>
          <w:b/>
          <w:bCs/>
          <w:sz w:val="21"/>
          <w:szCs w:val="21"/>
          <w:u w:val="single"/>
        </w:rPr>
        <w:t xml:space="preserve">al </w:t>
      </w:r>
      <w:r w:rsidRPr="00A83C3F">
        <w:rPr>
          <w:rFonts w:ascii="Tahoma" w:hAnsi="Tahoma" w:cs="Tahoma"/>
          <w:b/>
          <w:bCs/>
          <w:sz w:val="21"/>
          <w:szCs w:val="21"/>
          <w:u w:val="single"/>
        </w:rPr>
        <w:t>31 ottobre 2024</w:t>
      </w:r>
      <w:r w:rsidR="00FB03E0" w:rsidRPr="004B4F10">
        <w:rPr>
          <w:rFonts w:ascii="Tahoma" w:hAnsi="Tahoma" w:cs="Tahoma"/>
          <w:sz w:val="21"/>
          <w:szCs w:val="21"/>
        </w:rPr>
        <w:t>, data coincidente con la scadenza dell’invio dei modelli dichiarativi relativi all’anno 2023.</w:t>
      </w:r>
    </w:p>
    <w:p w14:paraId="27738E2B" w14:textId="77777777" w:rsidR="007D7363" w:rsidRDefault="007D7363" w:rsidP="00777202">
      <w:pPr>
        <w:shd w:val="clear" w:color="auto" w:fill="FFFFFF"/>
        <w:spacing w:line="320" w:lineRule="atLeast"/>
        <w:textAlignment w:val="baseline"/>
        <w:rPr>
          <w:rFonts w:ascii="Tahoma" w:hAnsi="Tahoma" w:cs="Tahoma"/>
          <w:color w:val="FF0000"/>
          <w:sz w:val="21"/>
          <w:szCs w:val="21"/>
        </w:rPr>
      </w:pPr>
    </w:p>
    <w:p w14:paraId="272604D8" w14:textId="77777777" w:rsidR="004B4F10" w:rsidRDefault="004B4F10" w:rsidP="00777202">
      <w:pPr>
        <w:shd w:val="clear" w:color="auto" w:fill="FFFFFF"/>
        <w:spacing w:line="320" w:lineRule="atLeast"/>
        <w:textAlignment w:val="baseline"/>
        <w:rPr>
          <w:rFonts w:ascii="Tahoma" w:hAnsi="Tahoma" w:cs="Tahoma"/>
          <w:color w:val="FF0000"/>
          <w:sz w:val="21"/>
          <w:szCs w:val="21"/>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4B4F10" w:rsidRPr="00330F14" w14:paraId="44FF7FDB" w14:textId="77777777" w:rsidTr="008E79C9">
        <w:tc>
          <w:tcPr>
            <w:tcW w:w="9639" w:type="dxa"/>
          </w:tcPr>
          <w:p w14:paraId="130F1759" w14:textId="003500BC" w:rsidR="004B4F10" w:rsidRPr="005A5A1B" w:rsidRDefault="004B4F10" w:rsidP="008E79C9">
            <w:pPr>
              <w:pStyle w:val="NormaleWeb"/>
              <w:shd w:val="clear" w:color="auto" w:fill="FFFFFF"/>
              <w:spacing w:before="0" w:beforeAutospacing="0" w:after="0" w:afterAutospacing="0" w:line="320" w:lineRule="atLeast"/>
              <w:rPr>
                <w:rFonts w:ascii="Tahoma" w:hAnsi="Tahoma" w:cs="Tahoma"/>
                <w:b/>
                <w:color w:val="867F8F"/>
                <w:sz w:val="22"/>
                <w:szCs w:val="22"/>
              </w:rPr>
            </w:pPr>
            <w:r>
              <w:rPr>
                <w:rFonts w:ascii="Tahoma" w:hAnsi="Tahoma" w:cs="Tahoma"/>
                <w:b/>
                <w:color w:val="867F8F"/>
                <w:sz w:val="22"/>
                <w:szCs w:val="22"/>
              </w:rPr>
              <w:t xml:space="preserve">In cosa consiste il concordato preventivo biennale </w:t>
            </w:r>
          </w:p>
        </w:tc>
      </w:tr>
    </w:tbl>
    <w:p w14:paraId="18D8DC30" w14:textId="77777777" w:rsidR="004B4F10" w:rsidRDefault="004B4F10" w:rsidP="004B4F10">
      <w:pPr>
        <w:shd w:val="clear" w:color="auto" w:fill="FFFFFF"/>
        <w:spacing w:line="320" w:lineRule="atLeast"/>
        <w:textAlignment w:val="baseline"/>
        <w:rPr>
          <w:rFonts w:ascii="Tahoma" w:hAnsi="Tahoma" w:cs="Tahoma"/>
          <w:sz w:val="21"/>
          <w:szCs w:val="21"/>
        </w:rPr>
      </w:pPr>
    </w:p>
    <w:p w14:paraId="549DC1E5" w14:textId="77777777" w:rsidR="00A83C3F" w:rsidRDefault="007D7363" w:rsidP="00777202">
      <w:pPr>
        <w:shd w:val="clear" w:color="auto" w:fill="FFFFFF"/>
        <w:spacing w:line="320" w:lineRule="atLeast"/>
        <w:textAlignment w:val="baseline"/>
        <w:rPr>
          <w:rFonts w:ascii="Tahoma" w:hAnsi="Tahoma" w:cs="Tahoma"/>
          <w:b/>
          <w:bCs/>
          <w:sz w:val="21"/>
          <w:szCs w:val="21"/>
        </w:rPr>
      </w:pPr>
      <w:r w:rsidRPr="004B4F10">
        <w:rPr>
          <w:rFonts w:ascii="Tahoma" w:hAnsi="Tahoma" w:cs="Tahoma"/>
          <w:sz w:val="21"/>
          <w:szCs w:val="21"/>
        </w:rPr>
        <w:t>Come premesso nella richiamata circolare n. 10</w:t>
      </w:r>
      <w:r w:rsidR="00FB03E0" w:rsidRPr="004B4F10">
        <w:rPr>
          <w:rFonts w:ascii="Tahoma" w:hAnsi="Tahoma" w:cs="Tahoma"/>
          <w:sz w:val="21"/>
          <w:szCs w:val="21"/>
        </w:rPr>
        <w:t>/2024 i</w:t>
      </w:r>
      <w:r w:rsidR="00777202" w:rsidRPr="004B4F10">
        <w:rPr>
          <w:rFonts w:ascii="Tahoma" w:hAnsi="Tahoma" w:cs="Tahoma"/>
          <w:sz w:val="21"/>
          <w:szCs w:val="21"/>
        </w:rPr>
        <w:t xml:space="preserve">l </w:t>
      </w:r>
      <w:r w:rsidR="00777202" w:rsidRPr="0044133E">
        <w:rPr>
          <w:rFonts w:ascii="Tahoma" w:hAnsi="Tahoma" w:cs="Tahoma"/>
          <w:sz w:val="21"/>
          <w:szCs w:val="21"/>
        </w:rPr>
        <w:t xml:space="preserve">concordato preventivo biennale è sostanzialmente </w:t>
      </w:r>
      <w:r w:rsidR="00777202" w:rsidRPr="00A446B5">
        <w:rPr>
          <w:rFonts w:ascii="Tahoma" w:hAnsi="Tahoma" w:cs="Tahoma"/>
          <w:b/>
          <w:bCs/>
          <w:sz w:val="21"/>
          <w:szCs w:val="21"/>
        </w:rPr>
        <w:t xml:space="preserve">un accordo che interessa </w:t>
      </w:r>
      <w:r w:rsidR="005C57D7">
        <w:rPr>
          <w:rFonts w:ascii="Tahoma" w:hAnsi="Tahoma" w:cs="Tahoma"/>
          <w:b/>
          <w:bCs/>
          <w:sz w:val="21"/>
          <w:szCs w:val="21"/>
        </w:rPr>
        <w:t xml:space="preserve">i soggetti </w:t>
      </w:r>
      <w:r w:rsidR="005C57D7">
        <w:rPr>
          <w:rFonts w:ascii="Tahoma" w:hAnsi="Tahoma" w:cs="Tahoma"/>
          <w:b/>
          <w:bCs/>
          <w:color w:val="000000"/>
          <w:sz w:val="21"/>
          <w:szCs w:val="21"/>
        </w:rPr>
        <w:t xml:space="preserve">(imprese individuali, professionisti, società di persone e di capitali) </w:t>
      </w:r>
      <w:r>
        <w:rPr>
          <w:rFonts w:ascii="Tahoma" w:hAnsi="Tahoma" w:cs="Tahoma"/>
          <w:b/>
          <w:bCs/>
          <w:sz w:val="21"/>
          <w:szCs w:val="21"/>
        </w:rPr>
        <w:t>assoggettat</w:t>
      </w:r>
      <w:r w:rsidR="005C57D7">
        <w:rPr>
          <w:rFonts w:ascii="Tahoma" w:hAnsi="Tahoma" w:cs="Tahoma"/>
          <w:b/>
          <w:bCs/>
          <w:sz w:val="21"/>
          <w:szCs w:val="21"/>
        </w:rPr>
        <w:t>i nell’esercizio 2023</w:t>
      </w:r>
      <w:r>
        <w:rPr>
          <w:rFonts w:ascii="Tahoma" w:hAnsi="Tahoma" w:cs="Tahoma"/>
          <w:b/>
          <w:bCs/>
          <w:sz w:val="21"/>
          <w:szCs w:val="21"/>
        </w:rPr>
        <w:t xml:space="preserve"> agli ISA </w:t>
      </w:r>
      <w:r w:rsidR="005C57D7">
        <w:rPr>
          <w:rFonts w:ascii="Tahoma" w:hAnsi="Tahoma" w:cs="Tahoma"/>
          <w:b/>
          <w:bCs/>
          <w:sz w:val="21"/>
          <w:szCs w:val="21"/>
        </w:rPr>
        <w:t>(</w:t>
      </w:r>
      <w:r>
        <w:rPr>
          <w:rFonts w:ascii="Tahoma" w:hAnsi="Tahoma" w:cs="Tahoma"/>
          <w:b/>
          <w:bCs/>
          <w:sz w:val="21"/>
          <w:szCs w:val="21"/>
        </w:rPr>
        <w:t xml:space="preserve">quindi con volume d’affari non </w:t>
      </w:r>
    </w:p>
    <w:p w14:paraId="646FB398" w14:textId="77777777" w:rsidR="00A83C3F" w:rsidRDefault="00A83C3F" w:rsidP="00777202">
      <w:pPr>
        <w:shd w:val="clear" w:color="auto" w:fill="FFFFFF"/>
        <w:spacing w:line="320" w:lineRule="atLeast"/>
        <w:textAlignment w:val="baseline"/>
        <w:rPr>
          <w:rFonts w:ascii="Tahoma" w:hAnsi="Tahoma" w:cs="Tahoma"/>
          <w:b/>
          <w:bCs/>
          <w:sz w:val="21"/>
          <w:szCs w:val="21"/>
        </w:rPr>
      </w:pPr>
    </w:p>
    <w:p w14:paraId="0161E30F" w14:textId="432458CE" w:rsidR="007D7363" w:rsidRDefault="007D7363" w:rsidP="00777202">
      <w:pPr>
        <w:shd w:val="clear" w:color="auto" w:fill="FFFFFF"/>
        <w:spacing w:line="320" w:lineRule="atLeast"/>
        <w:textAlignment w:val="baseline"/>
        <w:rPr>
          <w:rFonts w:ascii="Tahoma" w:hAnsi="Tahoma" w:cs="Tahoma"/>
          <w:sz w:val="21"/>
          <w:szCs w:val="21"/>
        </w:rPr>
      </w:pPr>
      <w:r>
        <w:rPr>
          <w:rFonts w:ascii="Tahoma" w:hAnsi="Tahoma" w:cs="Tahoma"/>
          <w:b/>
          <w:bCs/>
          <w:sz w:val="21"/>
          <w:szCs w:val="21"/>
        </w:rPr>
        <w:t>superiore ad Euro 5.164.569)</w:t>
      </w:r>
      <w:r w:rsidR="00777202" w:rsidRPr="00A446B5">
        <w:rPr>
          <w:rFonts w:ascii="Tahoma" w:hAnsi="Tahoma" w:cs="Tahoma"/>
          <w:b/>
          <w:bCs/>
          <w:sz w:val="21"/>
          <w:szCs w:val="21"/>
        </w:rPr>
        <w:t xml:space="preserve"> e che consentirà di </w:t>
      </w:r>
      <w:r w:rsidR="00777202" w:rsidRPr="00686ECD">
        <w:rPr>
          <w:rFonts w:ascii="Tahoma" w:hAnsi="Tahoma" w:cs="Tahoma"/>
          <w:b/>
          <w:bCs/>
          <w:sz w:val="21"/>
          <w:szCs w:val="21"/>
        </w:rPr>
        <w:t xml:space="preserve">stabilire </w:t>
      </w:r>
      <w:r w:rsidR="00777202">
        <w:rPr>
          <w:rFonts w:ascii="Tahoma" w:hAnsi="Tahoma" w:cs="Tahoma"/>
          <w:b/>
          <w:bCs/>
          <w:sz w:val="21"/>
          <w:szCs w:val="21"/>
        </w:rPr>
        <w:t xml:space="preserve">in anticipo </w:t>
      </w:r>
      <w:r w:rsidR="00777202" w:rsidRPr="00A446B5">
        <w:rPr>
          <w:rFonts w:ascii="Tahoma" w:hAnsi="Tahoma" w:cs="Tahoma"/>
          <w:b/>
          <w:bCs/>
          <w:sz w:val="21"/>
          <w:szCs w:val="21"/>
        </w:rPr>
        <w:t xml:space="preserve">le </w:t>
      </w:r>
      <w:r w:rsidR="00777202" w:rsidRPr="00686ECD">
        <w:rPr>
          <w:rFonts w:ascii="Tahoma" w:hAnsi="Tahoma" w:cs="Tahoma"/>
          <w:b/>
          <w:bCs/>
          <w:sz w:val="21"/>
          <w:szCs w:val="21"/>
        </w:rPr>
        <w:t xml:space="preserve">imposte </w:t>
      </w:r>
      <w:r w:rsidR="004B4F10">
        <w:rPr>
          <w:rFonts w:ascii="Tahoma" w:hAnsi="Tahoma" w:cs="Tahoma"/>
          <w:b/>
          <w:bCs/>
          <w:sz w:val="21"/>
          <w:szCs w:val="21"/>
        </w:rPr>
        <w:t xml:space="preserve">sui redditi </w:t>
      </w:r>
      <w:r w:rsidR="00777202" w:rsidRPr="00686ECD">
        <w:rPr>
          <w:rFonts w:ascii="Tahoma" w:hAnsi="Tahoma" w:cs="Tahoma"/>
          <w:b/>
          <w:bCs/>
          <w:sz w:val="21"/>
          <w:szCs w:val="21"/>
        </w:rPr>
        <w:t>da pagare p</w:t>
      </w:r>
      <w:r w:rsidR="00777202" w:rsidRPr="00A446B5">
        <w:rPr>
          <w:rFonts w:ascii="Tahoma" w:hAnsi="Tahoma" w:cs="Tahoma"/>
          <w:b/>
          <w:bCs/>
          <w:sz w:val="21"/>
          <w:szCs w:val="21"/>
        </w:rPr>
        <w:t>er un periodo di </w:t>
      </w:r>
      <w:r w:rsidR="00FB03E0">
        <w:rPr>
          <w:rFonts w:ascii="Tahoma" w:hAnsi="Tahoma" w:cs="Tahoma"/>
          <w:b/>
          <w:bCs/>
          <w:sz w:val="21"/>
          <w:szCs w:val="21"/>
          <w:bdr w:val="none" w:sz="0" w:space="0" w:color="auto" w:frame="1"/>
        </w:rPr>
        <w:t xml:space="preserve">due </w:t>
      </w:r>
      <w:r w:rsidR="00777202" w:rsidRPr="00A446B5">
        <w:rPr>
          <w:rFonts w:ascii="Tahoma" w:hAnsi="Tahoma" w:cs="Tahoma"/>
          <w:b/>
          <w:bCs/>
          <w:sz w:val="21"/>
          <w:szCs w:val="21"/>
          <w:bdr w:val="none" w:sz="0" w:space="0" w:color="auto" w:frame="1"/>
        </w:rPr>
        <w:t>anni</w:t>
      </w:r>
      <w:r w:rsidR="00777202" w:rsidRPr="0044133E">
        <w:rPr>
          <w:rFonts w:ascii="Tahoma" w:hAnsi="Tahoma" w:cs="Tahoma"/>
          <w:b/>
          <w:bCs/>
          <w:sz w:val="21"/>
          <w:szCs w:val="21"/>
          <w:bdr w:val="none" w:sz="0" w:space="0" w:color="auto" w:frame="1"/>
        </w:rPr>
        <w:t xml:space="preserve"> (</w:t>
      </w:r>
      <w:r w:rsidR="00777202" w:rsidRPr="0090773D">
        <w:rPr>
          <w:rFonts w:ascii="Tahoma" w:hAnsi="Tahoma" w:cs="Tahoma"/>
          <w:b/>
          <w:bCs/>
          <w:sz w:val="21"/>
          <w:szCs w:val="21"/>
        </w:rPr>
        <w:t>biennio concordatario 2024-2025</w:t>
      </w:r>
      <w:r w:rsidR="00777202" w:rsidRPr="0044133E">
        <w:rPr>
          <w:rFonts w:ascii="Tahoma" w:hAnsi="Tahoma" w:cs="Tahoma"/>
          <w:sz w:val="21"/>
          <w:szCs w:val="21"/>
        </w:rPr>
        <w:t>)</w:t>
      </w:r>
      <w:r w:rsidR="00777202" w:rsidRPr="0044133E">
        <w:rPr>
          <w:rFonts w:ascii="Tahoma" w:hAnsi="Tahoma" w:cs="Tahoma"/>
          <w:b/>
          <w:bCs/>
          <w:sz w:val="21"/>
          <w:szCs w:val="21"/>
          <w:bdr w:val="none" w:sz="0" w:space="0" w:color="auto" w:frame="1"/>
        </w:rPr>
        <w:t xml:space="preserve">, </w:t>
      </w:r>
      <w:r w:rsidR="00777202" w:rsidRPr="00A446B5">
        <w:rPr>
          <w:rFonts w:ascii="Tahoma" w:hAnsi="Tahoma" w:cs="Tahoma"/>
          <w:sz w:val="21"/>
          <w:szCs w:val="21"/>
        </w:rPr>
        <w:t xml:space="preserve">un nuovo approccio fiscale che </w:t>
      </w:r>
      <w:r w:rsidR="00777202" w:rsidRPr="0044133E">
        <w:rPr>
          <w:rFonts w:ascii="Tahoma" w:hAnsi="Tahoma" w:cs="Tahoma"/>
          <w:sz w:val="21"/>
          <w:szCs w:val="21"/>
        </w:rPr>
        <w:t xml:space="preserve">intende </w:t>
      </w:r>
      <w:r w:rsidR="00777202" w:rsidRPr="00A446B5">
        <w:rPr>
          <w:rFonts w:ascii="Tahoma" w:hAnsi="Tahoma" w:cs="Tahoma"/>
          <w:sz w:val="21"/>
          <w:szCs w:val="21"/>
        </w:rPr>
        <w:t>promuovere la collaborazione tra fisco e partite IVA</w:t>
      </w:r>
      <w:r w:rsidR="00777202" w:rsidRPr="0044133E">
        <w:rPr>
          <w:rFonts w:ascii="Tahoma" w:hAnsi="Tahoma" w:cs="Tahoma"/>
          <w:sz w:val="21"/>
          <w:szCs w:val="21"/>
        </w:rPr>
        <w:t xml:space="preserve">. </w:t>
      </w:r>
    </w:p>
    <w:p w14:paraId="21B1D300" w14:textId="77777777" w:rsidR="007B5C1B" w:rsidRDefault="007B5C1B" w:rsidP="00777202">
      <w:pPr>
        <w:shd w:val="clear" w:color="auto" w:fill="FFFFFF"/>
        <w:spacing w:line="320" w:lineRule="atLeast"/>
        <w:textAlignment w:val="baseline"/>
        <w:rPr>
          <w:rFonts w:ascii="Tahoma" w:hAnsi="Tahoma" w:cs="Tahoma"/>
          <w:sz w:val="21"/>
          <w:szCs w:val="21"/>
        </w:rPr>
      </w:pPr>
    </w:p>
    <w:p w14:paraId="000C39F3" w14:textId="6657D8DB" w:rsidR="007B5C1B" w:rsidRPr="004B4F10" w:rsidRDefault="007B5C1B" w:rsidP="00777202">
      <w:pPr>
        <w:shd w:val="clear" w:color="auto" w:fill="FFFFFF"/>
        <w:spacing w:line="320" w:lineRule="atLeast"/>
        <w:textAlignment w:val="baseline"/>
        <w:rPr>
          <w:rFonts w:ascii="Tahoma" w:hAnsi="Tahoma" w:cs="Tahoma"/>
          <w:b/>
          <w:bCs/>
          <w:sz w:val="21"/>
          <w:szCs w:val="21"/>
        </w:rPr>
      </w:pPr>
      <w:r w:rsidRPr="004B4F10">
        <w:rPr>
          <w:rFonts w:ascii="Tahoma" w:hAnsi="Tahoma" w:cs="Tahoma"/>
          <w:b/>
          <w:bCs/>
          <w:sz w:val="21"/>
          <w:szCs w:val="21"/>
        </w:rPr>
        <w:t>Per i contribuenti in regime forfettario la proposta ha effetto solo per l’anno 2024.</w:t>
      </w:r>
    </w:p>
    <w:p w14:paraId="615DDF5A" w14:textId="77777777" w:rsidR="007D7363" w:rsidRDefault="007D7363" w:rsidP="00777202">
      <w:pPr>
        <w:shd w:val="clear" w:color="auto" w:fill="FFFFFF"/>
        <w:spacing w:line="320" w:lineRule="atLeast"/>
        <w:textAlignment w:val="baseline"/>
        <w:rPr>
          <w:rFonts w:ascii="Tahoma" w:hAnsi="Tahoma" w:cs="Tahoma"/>
          <w:sz w:val="21"/>
          <w:szCs w:val="21"/>
        </w:rPr>
      </w:pPr>
    </w:p>
    <w:p w14:paraId="140E8DE3" w14:textId="035E4A1C" w:rsidR="00777202" w:rsidRDefault="00777202" w:rsidP="00777202">
      <w:pPr>
        <w:shd w:val="clear" w:color="auto" w:fill="FFFFFF"/>
        <w:spacing w:line="320" w:lineRule="atLeast"/>
        <w:textAlignment w:val="baseline"/>
        <w:rPr>
          <w:rFonts w:ascii="Tahoma" w:hAnsi="Tahoma" w:cs="Tahoma"/>
          <w:b/>
          <w:bCs/>
          <w:sz w:val="21"/>
          <w:szCs w:val="21"/>
        </w:rPr>
      </w:pPr>
      <w:r w:rsidRPr="0044133E">
        <w:rPr>
          <w:rFonts w:ascii="Tahoma" w:hAnsi="Tahoma" w:cs="Tahoma"/>
          <w:sz w:val="21"/>
          <w:szCs w:val="21"/>
        </w:rPr>
        <w:t xml:space="preserve">In sostanza, </w:t>
      </w:r>
      <w:r w:rsidRPr="004E614B">
        <w:rPr>
          <w:rFonts w:ascii="Tahoma" w:hAnsi="Tahoma" w:cs="Tahoma"/>
          <w:b/>
          <w:bCs/>
          <w:sz w:val="21"/>
          <w:szCs w:val="21"/>
        </w:rPr>
        <w:t xml:space="preserve">per i contribuenti che </w:t>
      </w:r>
      <w:r w:rsidRPr="00A446B5">
        <w:rPr>
          <w:rFonts w:ascii="Tahoma" w:hAnsi="Tahoma" w:cs="Tahoma"/>
          <w:b/>
          <w:bCs/>
          <w:sz w:val="21"/>
          <w:szCs w:val="21"/>
        </w:rPr>
        <w:t xml:space="preserve">aderiscono al concordato preventivo biennale, l’imposizione fiscale </w:t>
      </w:r>
      <w:r w:rsidR="00D56072">
        <w:rPr>
          <w:rFonts w:ascii="Tahoma" w:hAnsi="Tahoma" w:cs="Tahoma"/>
          <w:b/>
          <w:bCs/>
          <w:sz w:val="21"/>
          <w:szCs w:val="21"/>
        </w:rPr>
        <w:t xml:space="preserve">sarà </w:t>
      </w:r>
      <w:r w:rsidR="00FB03E0">
        <w:rPr>
          <w:rFonts w:ascii="Tahoma" w:hAnsi="Tahoma" w:cs="Tahoma"/>
          <w:b/>
          <w:bCs/>
          <w:sz w:val="21"/>
          <w:szCs w:val="21"/>
        </w:rPr>
        <w:t xml:space="preserve">determinata </w:t>
      </w:r>
      <w:r w:rsidR="00D56072">
        <w:rPr>
          <w:rFonts w:ascii="Tahoma" w:hAnsi="Tahoma" w:cs="Tahoma"/>
          <w:b/>
          <w:bCs/>
          <w:sz w:val="21"/>
          <w:szCs w:val="21"/>
        </w:rPr>
        <w:t>a priori per il biennio 2024/</w:t>
      </w:r>
      <w:r w:rsidRPr="00A446B5">
        <w:rPr>
          <w:rFonts w:ascii="Tahoma" w:hAnsi="Tahoma" w:cs="Tahoma"/>
          <w:b/>
          <w:bCs/>
          <w:sz w:val="21"/>
          <w:szCs w:val="21"/>
        </w:rPr>
        <w:t>2025</w:t>
      </w:r>
      <w:r w:rsidRPr="004E614B">
        <w:rPr>
          <w:rFonts w:ascii="Tahoma" w:hAnsi="Tahoma" w:cs="Tahoma"/>
          <w:b/>
          <w:bCs/>
          <w:sz w:val="21"/>
          <w:szCs w:val="21"/>
        </w:rPr>
        <w:t xml:space="preserve">. </w:t>
      </w:r>
      <w:r w:rsidRPr="00A446B5">
        <w:rPr>
          <w:rFonts w:ascii="Tahoma" w:hAnsi="Tahoma" w:cs="Tahoma"/>
          <w:b/>
          <w:bCs/>
          <w:sz w:val="21"/>
          <w:szCs w:val="21"/>
        </w:rPr>
        <w:t>Eventuali variazioni nei redditi</w:t>
      </w:r>
      <w:r w:rsidR="00D56072">
        <w:rPr>
          <w:rFonts w:ascii="Tahoma" w:hAnsi="Tahoma" w:cs="Tahoma"/>
          <w:b/>
          <w:bCs/>
          <w:sz w:val="21"/>
          <w:szCs w:val="21"/>
        </w:rPr>
        <w:t xml:space="preserve"> reali</w:t>
      </w:r>
      <w:r w:rsidRPr="00A446B5">
        <w:rPr>
          <w:rFonts w:ascii="Tahoma" w:hAnsi="Tahoma" w:cs="Tahoma"/>
          <w:b/>
          <w:bCs/>
          <w:sz w:val="21"/>
          <w:szCs w:val="21"/>
        </w:rPr>
        <w:t>, superiori o inferiori a quelli oggetto del concordato, saranno considerate irrilevanti</w:t>
      </w:r>
      <w:r w:rsidR="00FB03E0">
        <w:rPr>
          <w:rFonts w:ascii="Tahoma" w:hAnsi="Tahoma" w:cs="Tahoma"/>
          <w:b/>
          <w:bCs/>
          <w:sz w:val="21"/>
          <w:szCs w:val="21"/>
        </w:rPr>
        <w:t xml:space="preserve"> ai fini del calcolo e del versamento delle imposte</w:t>
      </w:r>
      <w:r w:rsidRPr="00A446B5">
        <w:rPr>
          <w:rFonts w:ascii="Tahoma" w:hAnsi="Tahoma" w:cs="Tahoma"/>
          <w:b/>
          <w:bCs/>
          <w:sz w:val="21"/>
          <w:szCs w:val="21"/>
        </w:rPr>
        <w:t xml:space="preserve">. </w:t>
      </w:r>
    </w:p>
    <w:p w14:paraId="6D78DBB4" w14:textId="77777777" w:rsidR="00777202" w:rsidRDefault="00777202" w:rsidP="00777202">
      <w:pPr>
        <w:shd w:val="clear" w:color="auto" w:fill="FFFFFF"/>
        <w:spacing w:line="320" w:lineRule="atLeast"/>
        <w:textAlignment w:val="baseline"/>
        <w:rPr>
          <w:rFonts w:ascii="Tahoma" w:hAnsi="Tahoma" w:cs="Tahoma"/>
          <w:b/>
          <w:bCs/>
          <w:sz w:val="21"/>
          <w:szCs w:val="21"/>
        </w:rPr>
      </w:pPr>
    </w:p>
    <w:p w14:paraId="0A528F98" w14:textId="4F3D8786" w:rsidR="00777202" w:rsidRDefault="00777202" w:rsidP="00777202">
      <w:pPr>
        <w:shd w:val="clear" w:color="auto" w:fill="FFFFFF"/>
        <w:spacing w:line="320" w:lineRule="atLeast"/>
        <w:textAlignment w:val="baseline"/>
        <w:rPr>
          <w:rFonts w:ascii="Tahoma" w:hAnsi="Tahoma" w:cs="Tahoma"/>
          <w:b/>
          <w:bCs/>
          <w:sz w:val="21"/>
          <w:szCs w:val="21"/>
        </w:rPr>
      </w:pPr>
      <w:r w:rsidRPr="00A446B5">
        <w:rPr>
          <w:rFonts w:ascii="Tahoma" w:hAnsi="Tahoma" w:cs="Tahoma"/>
          <w:sz w:val="21"/>
          <w:szCs w:val="21"/>
        </w:rPr>
        <w:t xml:space="preserve">Il </w:t>
      </w:r>
      <w:r w:rsidRPr="00A446B5">
        <w:rPr>
          <w:rFonts w:ascii="Tahoma" w:hAnsi="Tahoma" w:cs="Tahoma"/>
          <w:b/>
          <w:bCs/>
          <w:sz w:val="21"/>
          <w:szCs w:val="21"/>
        </w:rPr>
        <w:t>concordato preventivo biennale</w:t>
      </w:r>
      <w:r w:rsidRPr="00A446B5">
        <w:rPr>
          <w:rFonts w:ascii="Tahoma" w:hAnsi="Tahoma" w:cs="Tahoma"/>
          <w:sz w:val="21"/>
          <w:szCs w:val="21"/>
        </w:rPr>
        <w:t xml:space="preserve"> per</w:t>
      </w:r>
      <w:r>
        <w:rPr>
          <w:rFonts w:ascii="Tahoma" w:hAnsi="Tahoma" w:cs="Tahoma"/>
          <w:sz w:val="21"/>
          <w:szCs w:val="21"/>
        </w:rPr>
        <w:t xml:space="preserve"> i soggetti aderenti</w:t>
      </w:r>
      <w:r w:rsidRPr="00A446B5">
        <w:rPr>
          <w:rFonts w:ascii="Tahoma" w:hAnsi="Tahoma" w:cs="Tahoma"/>
          <w:sz w:val="21"/>
          <w:szCs w:val="21"/>
        </w:rPr>
        <w:t xml:space="preserve"> </w:t>
      </w:r>
      <w:r w:rsidRPr="00A446B5">
        <w:rPr>
          <w:rFonts w:ascii="Tahoma" w:hAnsi="Tahoma" w:cs="Tahoma"/>
          <w:b/>
          <w:bCs/>
          <w:sz w:val="21"/>
          <w:szCs w:val="21"/>
        </w:rPr>
        <w:t>comporterà:</w:t>
      </w:r>
    </w:p>
    <w:p w14:paraId="732CA430" w14:textId="77777777" w:rsidR="00777202" w:rsidRDefault="00777202" w:rsidP="00777202">
      <w:pPr>
        <w:shd w:val="clear" w:color="auto" w:fill="FFFFFF"/>
        <w:spacing w:line="320" w:lineRule="atLeast"/>
        <w:textAlignment w:val="baseline"/>
        <w:rPr>
          <w:rFonts w:ascii="Tahoma" w:hAnsi="Tahoma" w:cs="Tahoma"/>
          <w:b/>
          <w:bCs/>
          <w:sz w:val="21"/>
          <w:szCs w:val="21"/>
        </w:rPr>
      </w:pPr>
    </w:p>
    <w:p w14:paraId="5FA4F209" w14:textId="664E8F12" w:rsidR="00777202" w:rsidRPr="00A446B5" w:rsidRDefault="00777202" w:rsidP="00777202">
      <w:pPr>
        <w:numPr>
          <w:ilvl w:val="0"/>
          <w:numId w:val="40"/>
        </w:numPr>
        <w:shd w:val="clear" w:color="auto" w:fill="FFFFFF"/>
        <w:tabs>
          <w:tab w:val="clear" w:pos="720"/>
        </w:tabs>
        <w:spacing w:line="320" w:lineRule="atLeast"/>
        <w:ind w:left="357" w:hanging="357"/>
        <w:textAlignment w:val="baseline"/>
        <w:rPr>
          <w:rFonts w:ascii="Tahoma" w:hAnsi="Tahoma" w:cs="Tahoma"/>
          <w:sz w:val="21"/>
          <w:szCs w:val="21"/>
        </w:rPr>
      </w:pPr>
      <w:r w:rsidRPr="00A446B5">
        <w:rPr>
          <w:rFonts w:ascii="Tahoma" w:hAnsi="Tahoma" w:cs="Tahoma"/>
          <w:b/>
          <w:bCs/>
          <w:sz w:val="21"/>
          <w:szCs w:val="21"/>
        </w:rPr>
        <w:t>l’impegno del contribuente</w:t>
      </w:r>
      <w:r w:rsidRPr="004E614B">
        <w:rPr>
          <w:rFonts w:ascii="Tahoma" w:hAnsi="Tahoma" w:cs="Tahoma"/>
          <w:b/>
          <w:bCs/>
          <w:sz w:val="21"/>
          <w:szCs w:val="21"/>
        </w:rPr>
        <w:t xml:space="preserve"> </w:t>
      </w:r>
      <w:r w:rsidRPr="00A446B5">
        <w:rPr>
          <w:rFonts w:ascii="Tahoma" w:hAnsi="Tahoma" w:cs="Tahoma"/>
          <w:b/>
          <w:bCs/>
          <w:sz w:val="21"/>
          <w:szCs w:val="21"/>
        </w:rPr>
        <w:t>ad accettare e rispettare la proposta biennale</w:t>
      </w:r>
      <w:r w:rsidRPr="00A446B5">
        <w:rPr>
          <w:rFonts w:ascii="Tahoma" w:hAnsi="Tahoma" w:cs="Tahoma"/>
          <w:sz w:val="21"/>
          <w:szCs w:val="21"/>
        </w:rPr>
        <w:t xml:space="preserve"> per la </w:t>
      </w:r>
      <w:r w:rsidRPr="00A446B5">
        <w:rPr>
          <w:rFonts w:ascii="Tahoma" w:hAnsi="Tahoma" w:cs="Tahoma"/>
          <w:b/>
          <w:bCs/>
          <w:sz w:val="21"/>
          <w:szCs w:val="21"/>
        </w:rPr>
        <w:t xml:space="preserve">definizione della base imponibile per le imposte sui redditi </w:t>
      </w:r>
      <w:r w:rsidR="00FB03E0">
        <w:rPr>
          <w:rFonts w:ascii="Tahoma" w:hAnsi="Tahoma" w:cs="Tahoma"/>
          <w:b/>
          <w:bCs/>
          <w:sz w:val="21"/>
          <w:szCs w:val="21"/>
        </w:rPr>
        <w:t xml:space="preserve">(IRPEF/IRES) </w:t>
      </w:r>
      <w:r w:rsidRPr="00A446B5">
        <w:rPr>
          <w:rFonts w:ascii="Tahoma" w:hAnsi="Tahoma" w:cs="Tahoma"/>
          <w:b/>
          <w:bCs/>
          <w:sz w:val="21"/>
          <w:szCs w:val="21"/>
        </w:rPr>
        <w:t>e l’IRAP</w:t>
      </w:r>
      <w:r>
        <w:rPr>
          <w:rFonts w:ascii="Tahoma" w:hAnsi="Tahoma" w:cs="Tahoma"/>
          <w:b/>
          <w:bCs/>
          <w:sz w:val="21"/>
          <w:szCs w:val="21"/>
        </w:rPr>
        <w:t>;</w:t>
      </w:r>
      <w:r w:rsidRPr="00A446B5">
        <w:rPr>
          <w:rFonts w:ascii="Tahoma" w:hAnsi="Tahoma" w:cs="Tahoma"/>
          <w:sz w:val="21"/>
          <w:szCs w:val="21"/>
        </w:rPr>
        <w:t xml:space="preserve"> </w:t>
      </w:r>
    </w:p>
    <w:p w14:paraId="55E624E6" w14:textId="0B5888BB" w:rsidR="00777202" w:rsidRDefault="00777202" w:rsidP="00777202">
      <w:pPr>
        <w:numPr>
          <w:ilvl w:val="0"/>
          <w:numId w:val="40"/>
        </w:numPr>
        <w:shd w:val="clear" w:color="auto" w:fill="FFFFFF"/>
        <w:tabs>
          <w:tab w:val="clear" w:pos="720"/>
        </w:tabs>
        <w:spacing w:line="320" w:lineRule="atLeast"/>
        <w:ind w:left="357" w:hanging="357"/>
        <w:textAlignment w:val="baseline"/>
        <w:rPr>
          <w:rFonts w:ascii="Tahoma" w:hAnsi="Tahoma" w:cs="Tahoma"/>
          <w:sz w:val="21"/>
          <w:szCs w:val="21"/>
        </w:rPr>
      </w:pPr>
      <w:r w:rsidRPr="00A446B5">
        <w:rPr>
          <w:rFonts w:ascii="Tahoma" w:hAnsi="Tahoma" w:cs="Tahoma"/>
          <w:b/>
          <w:bCs/>
          <w:sz w:val="21"/>
          <w:szCs w:val="21"/>
        </w:rPr>
        <w:t>l’irrilevanza ai fini delle imposte sui redditi, dell’IRAP e dei contributi previdenziali obbligatori</w:t>
      </w:r>
      <w:r>
        <w:rPr>
          <w:rFonts w:ascii="Tahoma" w:hAnsi="Tahoma" w:cs="Tahoma"/>
          <w:b/>
          <w:bCs/>
          <w:sz w:val="21"/>
          <w:szCs w:val="21"/>
        </w:rPr>
        <w:t xml:space="preserve"> sia in incremento che in riduzione</w:t>
      </w:r>
      <w:r>
        <w:rPr>
          <w:rFonts w:ascii="Tahoma" w:hAnsi="Tahoma" w:cs="Tahoma"/>
          <w:sz w:val="21"/>
          <w:szCs w:val="21"/>
        </w:rPr>
        <w:t xml:space="preserve">, </w:t>
      </w:r>
      <w:r w:rsidRPr="00A446B5">
        <w:rPr>
          <w:rFonts w:ascii="Tahoma" w:hAnsi="Tahoma" w:cs="Tahoma"/>
          <w:sz w:val="21"/>
          <w:szCs w:val="21"/>
        </w:rPr>
        <w:t xml:space="preserve">di eventuali variazioni nei redditi imponibili </w:t>
      </w:r>
      <w:r w:rsidR="00D56072">
        <w:rPr>
          <w:rFonts w:ascii="Tahoma" w:hAnsi="Tahoma" w:cs="Tahoma"/>
          <w:sz w:val="21"/>
          <w:szCs w:val="21"/>
        </w:rPr>
        <w:t xml:space="preserve">reali </w:t>
      </w:r>
      <w:r w:rsidRPr="00A446B5">
        <w:rPr>
          <w:rFonts w:ascii="Tahoma" w:hAnsi="Tahoma" w:cs="Tahoma"/>
          <w:sz w:val="21"/>
          <w:szCs w:val="21"/>
        </w:rPr>
        <w:t xml:space="preserve">rispetto a quelli oggetto del concordato, </w:t>
      </w:r>
      <w:r w:rsidRPr="00776CD6">
        <w:rPr>
          <w:rFonts w:ascii="Tahoma" w:hAnsi="Tahoma" w:cs="Tahoma"/>
          <w:b/>
          <w:bCs/>
          <w:sz w:val="21"/>
          <w:szCs w:val="21"/>
        </w:rPr>
        <w:t>pur mantenendo gli obblighi contabili e dichiarativi</w:t>
      </w:r>
      <w:r w:rsidRPr="00A446B5">
        <w:rPr>
          <w:rFonts w:ascii="Tahoma" w:hAnsi="Tahoma" w:cs="Tahoma"/>
          <w:sz w:val="21"/>
          <w:szCs w:val="21"/>
        </w:rPr>
        <w:t>;</w:t>
      </w:r>
    </w:p>
    <w:p w14:paraId="62BDA979" w14:textId="6DE9A2F6" w:rsidR="00777202" w:rsidRDefault="00777202" w:rsidP="00F677E6">
      <w:pPr>
        <w:numPr>
          <w:ilvl w:val="0"/>
          <w:numId w:val="40"/>
        </w:numPr>
        <w:shd w:val="clear" w:color="auto" w:fill="FFFFFF"/>
        <w:tabs>
          <w:tab w:val="clear" w:pos="720"/>
        </w:tabs>
        <w:spacing w:line="320" w:lineRule="atLeast"/>
        <w:ind w:left="357" w:hanging="357"/>
        <w:textAlignment w:val="baseline"/>
        <w:rPr>
          <w:rFonts w:ascii="Tahoma" w:hAnsi="Tahoma" w:cs="Tahoma"/>
          <w:b/>
          <w:bCs/>
          <w:sz w:val="21"/>
          <w:szCs w:val="21"/>
        </w:rPr>
      </w:pPr>
      <w:r w:rsidRPr="00A446B5">
        <w:rPr>
          <w:rFonts w:ascii="Tahoma" w:hAnsi="Tahoma" w:cs="Tahoma"/>
          <w:b/>
          <w:bCs/>
          <w:sz w:val="21"/>
          <w:szCs w:val="21"/>
        </w:rPr>
        <w:t>l’applicazione delle norme ordinarie in materia di IVA</w:t>
      </w:r>
      <w:r w:rsidR="004B4F10">
        <w:rPr>
          <w:rFonts w:ascii="Tahoma" w:hAnsi="Tahoma" w:cs="Tahoma"/>
          <w:b/>
          <w:bCs/>
          <w:sz w:val="21"/>
          <w:szCs w:val="21"/>
        </w:rPr>
        <w:t xml:space="preserve"> (espressamente esclusa dal concordato)</w:t>
      </w:r>
      <w:r w:rsidRPr="00A446B5">
        <w:rPr>
          <w:rFonts w:ascii="Tahoma" w:hAnsi="Tahoma" w:cs="Tahoma"/>
          <w:sz w:val="21"/>
          <w:szCs w:val="21"/>
        </w:rPr>
        <w:t xml:space="preserve">, comprese quelle relative alla </w:t>
      </w:r>
      <w:r w:rsidRPr="00A446B5">
        <w:rPr>
          <w:rFonts w:ascii="Tahoma" w:hAnsi="Tahoma" w:cs="Tahoma"/>
          <w:b/>
          <w:bCs/>
          <w:sz w:val="21"/>
          <w:szCs w:val="21"/>
        </w:rPr>
        <w:t>trasmissione telematica dei corrispettivi</w:t>
      </w:r>
      <w:r>
        <w:rPr>
          <w:rFonts w:ascii="Tahoma" w:hAnsi="Tahoma" w:cs="Tahoma"/>
          <w:b/>
          <w:bCs/>
          <w:sz w:val="21"/>
          <w:szCs w:val="21"/>
        </w:rPr>
        <w:t xml:space="preserve"> e</w:t>
      </w:r>
      <w:r w:rsidRPr="00A446B5">
        <w:rPr>
          <w:rFonts w:ascii="Tahoma" w:hAnsi="Tahoma" w:cs="Tahoma"/>
          <w:b/>
          <w:bCs/>
          <w:sz w:val="21"/>
          <w:szCs w:val="21"/>
        </w:rPr>
        <w:t xml:space="preserve"> la fatturazione elettronica</w:t>
      </w:r>
      <w:r>
        <w:rPr>
          <w:rFonts w:ascii="Tahoma" w:hAnsi="Tahoma" w:cs="Tahoma"/>
          <w:b/>
          <w:bCs/>
          <w:sz w:val="21"/>
          <w:szCs w:val="21"/>
        </w:rPr>
        <w:t>.</w:t>
      </w:r>
    </w:p>
    <w:p w14:paraId="1F31F803" w14:textId="77777777" w:rsidR="00640660" w:rsidRDefault="00640660" w:rsidP="00640660">
      <w:pPr>
        <w:shd w:val="clear" w:color="auto" w:fill="FFFFFF"/>
        <w:spacing w:line="320" w:lineRule="atLeast"/>
        <w:textAlignment w:val="baseline"/>
        <w:rPr>
          <w:rFonts w:ascii="Tahoma" w:hAnsi="Tahoma" w:cs="Tahoma"/>
          <w:b/>
          <w:bCs/>
          <w:sz w:val="21"/>
          <w:szCs w:val="21"/>
        </w:rPr>
      </w:pPr>
    </w:p>
    <w:p w14:paraId="2E665BD2" w14:textId="77777777" w:rsidR="00640660" w:rsidRDefault="00640660" w:rsidP="00640660">
      <w:pPr>
        <w:shd w:val="clear" w:color="auto" w:fill="FFFFFF"/>
        <w:spacing w:line="320" w:lineRule="atLeast"/>
        <w:textAlignment w:val="baseline"/>
        <w:rPr>
          <w:rFonts w:ascii="Tahoma" w:hAnsi="Tahoma" w:cs="Tahoma"/>
          <w:b/>
          <w:bCs/>
          <w:sz w:val="21"/>
          <w:szCs w:val="21"/>
        </w:rPr>
      </w:pPr>
    </w:p>
    <w:p w14:paraId="22408867" w14:textId="77777777" w:rsidR="00777202" w:rsidRPr="00892528" w:rsidRDefault="00777202" w:rsidP="00F677E6">
      <w:pPr>
        <w:spacing w:line="320" w:lineRule="atLeast"/>
        <w:rPr>
          <w:rFonts w:ascii="Tahoma" w:hAnsi="Tahoma" w:cs="Tahoma"/>
          <w:color w:val="000000"/>
          <w:sz w:val="21"/>
          <w:szCs w:val="21"/>
          <w:lang w:bidi="ar-SA"/>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DD06C1" w:rsidRPr="00330F14" w14:paraId="63ADADC2" w14:textId="77777777" w:rsidTr="00FE4867">
        <w:tc>
          <w:tcPr>
            <w:tcW w:w="9639" w:type="dxa"/>
          </w:tcPr>
          <w:p w14:paraId="6CC1D8F9" w14:textId="65C29AA0" w:rsidR="00DD06C1" w:rsidRPr="005A5A1B" w:rsidRDefault="00777202" w:rsidP="00FE4867">
            <w:pPr>
              <w:pStyle w:val="NormaleWeb"/>
              <w:shd w:val="clear" w:color="auto" w:fill="FFFFFF"/>
              <w:spacing w:before="0" w:beforeAutospacing="0" w:after="0" w:afterAutospacing="0" w:line="320" w:lineRule="atLeast"/>
              <w:rPr>
                <w:rFonts w:ascii="Tahoma" w:hAnsi="Tahoma" w:cs="Tahoma"/>
                <w:b/>
                <w:color w:val="867F8F"/>
                <w:sz w:val="22"/>
                <w:szCs w:val="22"/>
              </w:rPr>
            </w:pPr>
            <w:bookmarkStart w:id="2" w:name="_Hlk136441342"/>
            <w:r>
              <w:rPr>
                <w:rFonts w:ascii="Tahoma" w:hAnsi="Tahoma" w:cs="Tahoma"/>
                <w:b/>
                <w:color w:val="867F8F"/>
                <w:sz w:val="22"/>
                <w:szCs w:val="22"/>
              </w:rPr>
              <w:t>Soggetti ammessi</w:t>
            </w:r>
            <w:r w:rsidR="00D56072">
              <w:rPr>
                <w:rFonts w:ascii="Tahoma" w:hAnsi="Tahoma" w:cs="Tahoma"/>
                <w:b/>
                <w:color w:val="867F8F"/>
                <w:sz w:val="22"/>
                <w:szCs w:val="22"/>
              </w:rPr>
              <w:t xml:space="preserve"> e cause di esclusione</w:t>
            </w:r>
          </w:p>
        </w:tc>
      </w:tr>
      <w:bookmarkEnd w:id="2"/>
    </w:tbl>
    <w:p w14:paraId="1367B079" w14:textId="77777777" w:rsidR="00640660" w:rsidRDefault="00640660" w:rsidP="00777202">
      <w:pPr>
        <w:shd w:val="clear" w:color="auto" w:fill="FFFFFF"/>
        <w:spacing w:line="320" w:lineRule="atLeast"/>
        <w:rPr>
          <w:rFonts w:ascii="Tahoma" w:hAnsi="Tahoma" w:cs="Tahoma"/>
          <w:color w:val="000000"/>
          <w:sz w:val="21"/>
          <w:szCs w:val="21"/>
        </w:rPr>
      </w:pPr>
    </w:p>
    <w:p w14:paraId="0C23B3A2" w14:textId="09D6D2DC" w:rsidR="00777202" w:rsidRPr="00777202" w:rsidRDefault="00777202" w:rsidP="00777202">
      <w:pPr>
        <w:shd w:val="clear" w:color="auto" w:fill="FFFFFF"/>
        <w:spacing w:line="320" w:lineRule="atLeast"/>
        <w:rPr>
          <w:rFonts w:ascii="Tahoma" w:hAnsi="Tahoma" w:cs="Tahoma"/>
          <w:b/>
          <w:bCs/>
          <w:color w:val="000000"/>
          <w:sz w:val="21"/>
          <w:szCs w:val="21"/>
        </w:rPr>
      </w:pPr>
      <w:r w:rsidRPr="00777202">
        <w:rPr>
          <w:rFonts w:ascii="Tahoma" w:hAnsi="Tahoma" w:cs="Tahoma"/>
          <w:color w:val="000000"/>
          <w:sz w:val="21"/>
          <w:szCs w:val="21"/>
        </w:rPr>
        <w:t xml:space="preserve">L’accesso al concordato preventivo biennale è </w:t>
      </w:r>
      <w:r w:rsidRPr="00777202">
        <w:rPr>
          <w:rFonts w:ascii="Tahoma" w:hAnsi="Tahoma" w:cs="Tahoma"/>
          <w:b/>
          <w:bCs/>
          <w:color w:val="000000"/>
          <w:sz w:val="21"/>
          <w:szCs w:val="21"/>
        </w:rPr>
        <w:t>previsto per i soggetti che applicano gli ISA e</w:t>
      </w:r>
      <w:r w:rsidR="004B4F10">
        <w:rPr>
          <w:rFonts w:ascii="Tahoma" w:hAnsi="Tahoma" w:cs="Tahoma"/>
          <w:b/>
          <w:bCs/>
          <w:color w:val="000000"/>
          <w:sz w:val="21"/>
          <w:szCs w:val="21"/>
        </w:rPr>
        <w:t xml:space="preserve"> per </w:t>
      </w:r>
      <w:r w:rsidRPr="00777202">
        <w:rPr>
          <w:rFonts w:ascii="Tahoma" w:hAnsi="Tahoma" w:cs="Tahoma"/>
          <w:b/>
          <w:bCs/>
          <w:color w:val="000000"/>
          <w:sz w:val="21"/>
          <w:szCs w:val="21"/>
        </w:rPr>
        <w:t xml:space="preserve"> i contribuenti in regime forfet</w:t>
      </w:r>
      <w:r w:rsidR="00D56072">
        <w:rPr>
          <w:rFonts w:ascii="Tahoma" w:hAnsi="Tahoma" w:cs="Tahoma"/>
          <w:b/>
          <w:bCs/>
          <w:color w:val="000000"/>
          <w:sz w:val="21"/>
          <w:szCs w:val="21"/>
        </w:rPr>
        <w:t>t</w:t>
      </w:r>
      <w:r w:rsidRPr="00777202">
        <w:rPr>
          <w:rFonts w:ascii="Tahoma" w:hAnsi="Tahoma" w:cs="Tahoma"/>
          <w:b/>
          <w:bCs/>
          <w:color w:val="000000"/>
          <w:sz w:val="21"/>
          <w:szCs w:val="21"/>
        </w:rPr>
        <w:t>ario.</w:t>
      </w:r>
    </w:p>
    <w:p w14:paraId="4323B67C" w14:textId="77777777" w:rsidR="00EB027D" w:rsidRDefault="00EB027D" w:rsidP="00EB027D">
      <w:pPr>
        <w:shd w:val="clear" w:color="auto" w:fill="FFFFFF"/>
        <w:spacing w:line="320" w:lineRule="atLeast"/>
        <w:rPr>
          <w:rFonts w:ascii="Tahoma" w:hAnsi="Tahoma" w:cs="Tahoma"/>
          <w:b/>
          <w:bCs/>
          <w:color w:val="000000"/>
          <w:sz w:val="21"/>
          <w:szCs w:val="21"/>
          <w:shd w:val="clear" w:color="auto" w:fill="FFFFFF"/>
        </w:rPr>
      </w:pPr>
    </w:p>
    <w:p w14:paraId="6D7DD5D1" w14:textId="493B347A" w:rsidR="00777202" w:rsidRPr="0090773D" w:rsidRDefault="00D56072" w:rsidP="00777202">
      <w:pPr>
        <w:shd w:val="clear" w:color="auto" w:fill="FFFFFF"/>
        <w:spacing w:line="320" w:lineRule="atLeast"/>
        <w:rPr>
          <w:rFonts w:ascii="Tahoma" w:hAnsi="Tahoma" w:cs="Tahoma"/>
          <w:color w:val="000000"/>
          <w:sz w:val="21"/>
          <w:szCs w:val="21"/>
        </w:rPr>
      </w:pPr>
      <w:r>
        <w:rPr>
          <w:rFonts w:ascii="Tahoma" w:hAnsi="Tahoma" w:cs="Tahoma"/>
          <w:b/>
          <w:bCs/>
          <w:color w:val="000000"/>
          <w:sz w:val="21"/>
          <w:szCs w:val="21"/>
        </w:rPr>
        <w:t>I</w:t>
      </w:r>
      <w:r w:rsidR="00777202" w:rsidRPr="0090773D">
        <w:rPr>
          <w:rFonts w:ascii="Tahoma" w:hAnsi="Tahoma" w:cs="Tahoma"/>
          <w:b/>
          <w:bCs/>
          <w:color w:val="000000"/>
          <w:sz w:val="21"/>
          <w:szCs w:val="21"/>
        </w:rPr>
        <w:t xml:space="preserve"> contribuenti che potenzialmente sarebbero soggetti alla disciplina ISA, ma la disapplicano</w:t>
      </w:r>
      <w:r w:rsidR="00777202" w:rsidRPr="0090773D">
        <w:rPr>
          <w:rFonts w:ascii="Tahoma" w:hAnsi="Tahoma" w:cs="Tahoma"/>
          <w:color w:val="000000"/>
          <w:sz w:val="21"/>
          <w:szCs w:val="21"/>
        </w:rPr>
        <w:t>, per effetto di una o più </w:t>
      </w:r>
      <w:r w:rsidR="00777202" w:rsidRPr="0090773D">
        <w:rPr>
          <w:rFonts w:ascii="Tahoma" w:hAnsi="Tahoma" w:cs="Tahoma"/>
          <w:b/>
          <w:bCs/>
          <w:color w:val="000000"/>
          <w:sz w:val="21"/>
          <w:szCs w:val="21"/>
        </w:rPr>
        <w:t>cause di esclusione</w:t>
      </w:r>
      <w:r w:rsidR="00777202" w:rsidRPr="0090773D">
        <w:rPr>
          <w:rFonts w:ascii="Tahoma" w:hAnsi="Tahoma" w:cs="Tahoma"/>
          <w:color w:val="000000"/>
          <w:sz w:val="21"/>
          <w:szCs w:val="21"/>
        </w:rPr>
        <w:t xml:space="preserve">, </w:t>
      </w:r>
      <w:r w:rsidR="00777202" w:rsidRPr="0090773D">
        <w:rPr>
          <w:rFonts w:ascii="Tahoma" w:hAnsi="Tahoma" w:cs="Tahoma"/>
          <w:b/>
          <w:bCs/>
          <w:color w:val="000000"/>
          <w:sz w:val="21"/>
          <w:szCs w:val="21"/>
        </w:rPr>
        <w:t xml:space="preserve">non </w:t>
      </w:r>
      <w:r>
        <w:rPr>
          <w:rFonts w:ascii="Tahoma" w:hAnsi="Tahoma" w:cs="Tahoma"/>
          <w:b/>
          <w:bCs/>
          <w:color w:val="000000"/>
          <w:sz w:val="21"/>
          <w:szCs w:val="21"/>
        </w:rPr>
        <w:t xml:space="preserve">possono </w:t>
      </w:r>
      <w:r w:rsidR="00777202" w:rsidRPr="0090773D">
        <w:rPr>
          <w:rFonts w:ascii="Tahoma" w:hAnsi="Tahoma" w:cs="Tahoma"/>
          <w:b/>
          <w:bCs/>
          <w:color w:val="000000"/>
          <w:sz w:val="21"/>
          <w:szCs w:val="21"/>
        </w:rPr>
        <w:t>accedere al concordato preventivo biennal</w:t>
      </w:r>
      <w:r w:rsidR="00777202" w:rsidRPr="00032659">
        <w:rPr>
          <w:rFonts w:ascii="Tahoma" w:hAnsi="Tahoma" w:cs="Tahoma"/>
          <w:b/>
          <w:bCs/>
          <w:color w:val="000000"/>
          <w:sz w:val="21"/>
          <w:szCs w:val="21"/>
        </w:rPr>
        <w:t>e.</w:t>
      </w:r>
    </w:p>
    <w:p w14:paraId="0F80978F" w14:textId="77777777" w:rsidR="00777202" w:rsidRDefault="00777202" w:rsidP="00777202">
      <w:pPr>
        <w:shd w:val="clear" w:color="auto" w:fill="FFFFFF"/>
        <w:spacing w:line="320" w:lineRule="atLeast"/>
        <w:rPr>
          <w:rFonts w:ascii="Tahoma" w:hAnsi="Tahoma" w:cs="Tahoma"/>
          <w:color w:val="000000"/>
          <w:sz w:val="21"/>
          <w:szCs w:val="21"/>
        </w:rPr>
      </w:pPr>
    </w:p>
    <w:p w14:paraId="25C31F72" w14:textId="77777777" w:rsidR="00A83C3F" w:rsidRDefault="00777202" w:rsidP="00777202">
      <w:pPr>
        <w:shd w:val="clear" w:color="auto" w:fill="FFFFFF"/>
        <w:spacing w:line="320" w:lineRule="atLeast"/>
        <w:rPr>
          <w:rFonts w:ascii="Tahoma" w:hAnsi="Tahoma" w:cs="Tahoma"/>
          <w:b/>
          <w:bCs/>
          <w:color w:val="000000"/>
          <w:sz w:val="21"/>
          <w:szCs w:val="21"/>
        </w:rPr>
      </w:pPr>
      <w:r w:rsidRPr="00032659">
        <w:rPr>
          <w:rFonts w:ascii="Tahoma" w:hAnsi="Tahoma" w:cs="Tahoma"/>
          <w:b/>
          <w:bCs/>
          <w:color w:val="000000"/>
          <w:sz w:val="21"/>
          <w:szCs w:val="21"/>
        </w:rPr>
        <w:t xml:space="preserve">La norma non </w:t>
      </w:r>
      <w:r w:rsidR="00E1141A">
        <w:rPr>
          <w:rFonts w:ascii="Tahoma" w:hAnsi="Tahoma" w:cs="Tahoma"/>
          <w:b/>
          <w:bCs/>
          <w:color w:val="000000"/>
          <w:sz w:val="21"/>
          <w:szCs w:val="21"/>
        </w:rPr>
        <w:t>tratta</w:t>
      </w:r>
      <w:r w:rsidRPr="00032659">
        <w:rPr>
          <w:rFonts w:ascii="Tahoma" w:hAnsi="Tahoma" w:cs="Tahoma"/>
          <w:b/>
          <w:bCs/>
          <w:color w:val="000000"/>
          <w:sz w:val="21"/>
          <w:szCs w:val="21"/>
        </w:rPr>
        <w:t xml:space="preserve"> </w:t>
      </w:r>
      <w:r w:rsidRPr="0090773D">
        <w:rPr>
          <w:rFonts w:ascii="Tahoma" w:hAnsi="Tahoma" w:cs="Tahoma"/>
          <w:b/>
          <w:bCs/>
          <w:color w:val="000000"/>
          <w:sz w:val="21"/>
          <w:szCs w:val="21"/>
        </w:rPr>
        <w:t>il periodo o i periodi di imposta in cui il contribuente deve risultare soggetto a ISA,</w:t>
      </w:r>
      <w:r w:rsidRPr="0090773D">
        <w:rPr>
          <w:rFonts w:ascii="Tahoma" w:hAnsi="Tahoma" w:cs="Tahoma"/>
          <w:color w:val="000000"/>
          <w:sz w:val="21"/>
          <w:szCs w:val="21"/>
        </w:rPr>
        <w:t xml:space="preserve"> </w:t>
      </w:r>
      <w:r>
        <w:rPr>
          <w:rFonts w:ascii="Tahoma" w:hAnsi="Tahoma" w:cs="Tahoma"/>
          <w:color w:val="000000"/>
          <w:sz w:val="21"/>
          <w:szCs w:val="21"/>
        </w:rPr>
        <w:t xml:space="preserve">dunque si ritiene, </w:t>
      </w:r>
      <w:r w:rsidRPr="0090773D">
        <w:rPr>
          <w:rFonts w:ascii="Tahoma" w:hAnsi="Tahoma" w:cs="Tahoma"/>
          <w:b/>
          <w:bCs/>
          <w:color w:val="000000"/>
          <w:sz w:val="21"/>
          <w:szCs w:val="21"/>
        </w:rPr>
        <w:t xml:space="preserve">in assenza di indicazioni normative, che l’applicazione degli </w:t>
      </w:r>
    </w:p>
    <w:p w14:paraId="3639F654" w14:textId="77777777" w:rsidR="00A83C3F" w:rsidRDefault="00A83C3F" w:rsidP="00777202">
      <w:pPr>
        <w:shd w:val="clear" w:color="auto" w:fill="FFFFFF"/>
        <w:spacing w:line="320" w:lineRule="atLeast"/>
        <w:rPr>
          <w:rFonts w:ascii="Tahoma" w:hAnsi="Tahoma" w:cs="Tahoma"/>
          <w:b/>
          <w:bCs/>
          <w:color w:val="000000"/>
          <w:sz w:val="21"/>
          <w:szCs w:val="21"/>
        </w:rPr>
      </w:pPr>
    </w:p>
    <w:p w14:paraId="20521F2B" w14:textId="77777777" w:rsidR="00A83C3F" w:rsidRDefault="00A83C3F" w:rsidP="00777202">
      <w:pPr>
        <w:shd w:val="clear" w:color="auto" w:fill="FFFFFF"/>
        <w:spacing w:line="320" w:lineRule="atLeast"/>
        <w:rPr>
          <w:rFonts w:ascii="Tahoma" w:hAnsi="Tahoma" w:cs="Tahoma"/>
          <w:b/>
          <w:bCs/>
          <w:color w:val="000000"/>
          <w:sz w:val="21"/>
          <w:szCs w:val="21"/>
        </w:rPr>
      </w:pPr>
    </w:p>
    <w:p w14:paraId="5342FA53" w14:textId="68ABC284" w:rsidR="00777202" w:rsidRDefault="00777202" w:rsidP="00777202">
      <w:pPr>
        <w:shd w:val="clear" w:color="auto" w:fill="FFFFFF"/>
        <w:spacing w:line="320" w:lineRule="atLeast"/>
        <w:rPr>
          <w:rFonts w:ascii="Tahoma" w:hAnsi="Tahoma" w:cs="Tahoma"/>
          <w:color w:val="000000"/>
          <w:sz w:val="21"/>
          <w:szCs w:val="21"/>
        </w:rPr>
      </w:pPr>
      <w:r w:rsidRPr="0090773D">
        <w:rPr>
          <w:rFonts w:ascii="Tahoma" w:hAnsi="Tahoma" w:cs="Tahoma"/>
          <w:b/>
          <w:bCs/>
          <w:color w:val="000000"/>
          <w:sz w:val="21"/>
          <w:szCs w:val="21"/>
        </w:rPr>
        <w:t>ISA debba concretizzarsi nel periodo di imposta precedente a quello di applicazione del concordato</w:t>
      </w:r>
      <w:r w:rsidR="004B4F10">
        <w:rPr>
          <w:rFonts w:ascii="Tahoma" w:hAnsi="Tahoma" w:cs="Tahoma"/>
          <w:b/>
          <w:bCs/>
          <w:color w:val="000000"/>
          <w:sz w:val="21"/>
          <w:szCs w:val="21"/>
        </w:rPr>
        <w:t xml:space="preserve"> (anno 2023),</w:t>
      </w:r>
      <w:r>
        <w:rPr>
          <w:rFonts w:ascii="Tahoma" w:hAnsi="Tahoma" w:cs="Tahoma"/>
          <w:b/>
          <w:bCs/>
          <w:color w:val="000000"/>
          <w:sz w:val="21"/>
          <w:szCs w:val="21"/>
        </w:rPr>
        <w:t xml:space="preserve"> </w:t>
      </w:r>
      <w:r w:rsidRPr="00032659">
        <w:rPr>
          <w:rFonts w:ascii="Tahoma" w:hAnsi="Tahoma" w:cs="Tahoma"/>
          <w:color w:val="000000"/>
          <w:sz w:val="21"/>
          <w:szCs w:val="21"/>
        </w:rPr>
        <w:t>con la conseguenza</w:t>
      </w:r>
      <w:r>
        <w:rPr>
          <w:rFonts w:ascii="Tahoma" w:hAnsi="Tahoma" w:cs="Tahoma"/>
          <w:color w:val="000000"/>
          <w:sz w:val="21"/>
          <w:szCs w:val="21"/>
        </w:rPr>
        <w:t xml:space="preserve"> che anche </w:t>
      </w:r>
      <w:r w:rsidRPr="00032659">
        <w:rPr>
          <w:rFonts w:ascii="Tahoma" w:hAnsi="Tahoma" w:cs="Tahoma"/>
          <w:b/>
          <w:bCs/>
          <w:color w:val="000000"/>
          <w:sz w:val="21"/>
          <w:szCs w:val="21"/>
        </w:rPr>
        <w:t>chi ha iniziato l</w:t>
      </w:r>
      <w:r w:rsidRPr="0090773D">
        <w:rPr>
          <w:rFonts w:ascii="Tahoma" w:hAnsi="Tahoma" w:cs="Tahoma"/>
          <w:b/>
          <w:bCs/>
          <w:color w:val="000000"/>
          <w:sz w:val="21"/>
          <w:szCs w:val="21"/>
        </w:rPr>
        <w:t>’attività nel corso del 2023</w:t>
      </w:r>
      <w:r w:rsidRPr="0090773D">
        <w:rPr>
          <w:rFonts w:ascii="Tahoma" w:hAnsi="Tahoma" w:cs="Tahoma"/>
          <w:color w:val="000000"/>
          <w:sz w:val="21"/>
          <w:szCs w:val="21"/>
        </w:rPr>
        <w:t>, costituendo tale fattispecie una causa di esclusione dalla disciplina ISA relativamente al medesimo periodo di imposta</w:t>
      </w:r>
      <w:r>
        <w:rPr>
          <w:rFonts w:ascii="Tahoma" w:hAnsi="Tahoma" w:cs="Tahoma"/>
          <w:color w:val="000000"/>
          <w:sz w:val="21"/>
          <w:szCs w:val="21"/>
        </w:rPr>
        <w:t xml:space="preserve"> </w:t>
      </w:r>
      <w:r w:rsidRPr="00032659">
        <w:rPr>
          <w:rFonts w:ascii="Tahoma" w:hAnsi="Tahoma" w:cs="Tahoma"/>
          <w:b/>
          <w:bCs/>
          <w:color w:val="000000"/>
          <w:sz w:val="21"/>
          <w:szCs w:val="21"/>
        </w:rPr>
        <w:t xml:space="preserve">non </w:t>
      </w:r>
      <w:r w:rsidR="00D56072">
        <w:rPr>
          <w:rFonts w:ascii="Tahoma" w:hAnsi="Tahoma" w:cs="Tahoma"/>
          <w:b/>
          <w:bCs/>
          <w:color w:val="000000"/>
          <w:sz w:val="21"/>
          <w:szCs w:val="21"/>
        </w:rPr>
        <w:t>potrà aderire al</w:t>
      </w:r>
      <w:r w:rsidRPr="0090773D">
        <w:rPr>
          <w:rFonts w:ascii="Tahoma" w:hAnsi="Tahoma" w:cs="Tahoma"/>
          <w:b/>
          <w:bCs/>
          <w:color w:val="000000"/>
          <w:sz w:val="21"/>
          <w:szCs w:val="21"/>
        </w:rPr>
        <w:t xml:space="preserve"> concordato relativ</w:t>
      </w:r>
      <w:r w:rsidR="00D56072">
        <w:rPr>
          <w:rFonts w:ascii="Tahoma" w:hAnsi="Tahoma" w:cs="Tahoma"/>
          <w:b/>
          <w:bCs/>
          <w:color w:val="000000"/>
          <w:sz w:val="21"/>
          <w:szCs w:val="21"/>
        </w:rPr>
        <w:t>o</w:t>
      </w:r>
      <w:r w:rsidRPr="0090773D">
        <w:rPr>
          <w:rFonts w:ascii="Tahoma" w:hAnsi="Tahoma" w:cs="Tahoma"/>
          <w:b/>
          <w:bCs/>
          <w:color w:val="000000"/>
          <w:sz w:val="21"/>
          <w:szCs w:val="21"/>
        </w:rPr>
        <w:t xml:space="preserve"> al periodo di imposta 2024</w:t>
      </w:r>
      <w:r w:rsidRPr="00032659">
        <w:rPr>
          <w:rFonts w:ascii="Tahoma" w:hAnsi="Tahoma" w:cs="Tahoma"/>
          <w:b/>
          <w:bCs/>
          <w:color w:val="000000"/>
          <w:sz w:val="21"/>
          <w:szCs w:val="21"/>
        </w:rPr>
        <w:t>-2025</w:t>
      </w:r>
      <w:r w:rsidRPr="0090773D">
        <w:rPr>
          <w:rFonts w:ascii="Tahoma" w:hAnsi="Tahoma" w:cs="Tahoma"/>
          <w:color w:val="000000"/>
          <w:sz w:val="21"/>
          <w:szCs w:val="21"/>
        </w:rPr>
        <w:t>.</w:t>
      </w:r>
    </w:p>
    <w:p w14:paraId="37488FE2" w14:textId="77777777" w:rsidR="00EB027D" w:rsidRDefault="00EB027D" w:rsidP="00EB027D">
      <w:pPr>
        <w:shd w:val="clear" w:color="auto" w:fill="FFFFFF"/>
        <w:spacing w:line="320" w:lineRule="atLeast"/>
        <w:rPr>
          <w:rFonts w:ascii="Tahoma" w:hAnsi="Tahoma" w:cs="Tahoma"/>
          <w:color w:val="000000"/>
          <w:sz w:val="21"/>
          <w:szCs w:val="21"/>
        </w:rPr>
      </w:pPr>
    </w:p>
    <w:p w14:paraId="462BF591" w14:textId="77777777" w:rsidR="00777202" w:rsidRPr="004E614B" w:rsidRDefault="00777202" w:rsidP="00777202">
      <w:pPr>
        <w:shd w:val="clear" w:color="auto" w:fill="FFFFFF"/>
        <w:spacing w:line="320" w:lineRule="atLeast"/>
        <w:rPr>
          <w:rFonts w:ascii="Tahoma" w:hAnsi="Tahoma" w:cs="Tahoma"/>
          <w:b/>
          <w:bCs/>
          <w:color w:val="000000"/>
          <w:sz w:val="21"/>
          <w:szCs w:val="21"/>
        </w:rPr>
      </w:pPr>
      <w:r w:rsidRPr="00A446B5">
        <w:rPr>
          <w:rFonts w:ascii="Tahoma" w:hAnsi="Tahoma" w:cs="Tahoma"/>
          <w:b/>
          <w:bCs/>
          <w:sz w:val="21"/>
          <w:szCs w:val="21"/>
        </w:rPr>
        <w:t>Il contribuente viene </w:t>
      </w:r>
      <w:r w:rsidRPr="00776CD6">
        <w:rPr>
          <w:rFonts w:ascii="Tahoma" w:hAnsi="Tahoma" w:cs="Tahoma"/>
          <w:sz w:val="21"/>
          <w:szCs w:val="21"/>
        </w:rPr>
        <w:t>comunque</w:t>
      </w:r>
      <w:r w:rsidRPr="004E614B">
        <w:rPr>
          <w:rFonts w:ascii="Tahoma" w:hAnsi="Tahoma" w:cs="Tahoma"/>
          <w:b/>
          <w:bCs/>
          <w:sz w:val="21"/>
          <w:szCs w:val="21"/>
        </w:rPr>
        <w:t xml:space="preserve"> escluso </w:t>
      </w:r>
      <w:r w:rsidRPr="00A446B5">
        <w:rPr>
          <w:rFonts w:ascii="Tahoma" w:hAnsi="Tahoma" w:cs="Tahoma"/>
          <w:b/>
          <w:bCs/>
          <w:sz w:val="21"/>
          <w:szCs w:val="21"/>
        </w:rPr>
        <w:t>dal concordato preventivo biennale</w:t>
      </w:r>
      <w:r w:rsidRPr="00A446B5">
        <w:rPr>
          <w:rFonts w:ascii="Tahoma" w:hAnsi="Tahoma" w:cs="Tahoma"/>
          <w:sz w:val="21"/>
          <w:szCs w:val="21"/>
        </w:rPr>
        <w:t xml:space="preserve"> in presenza di </w:t>
      </w:r>
      <w:r w:rsidRPr="00A446B5">
        <w:rPr>
          <w:rFonts w:ascii="Tahoma" w:hAnsi="Tahoma" w:cs="Tahoma"/>
          <w:b/>
          <w:bCs/>
          <w:sz w:val="21"/>
          <w:szCs w:val="21"/>
        </w:rPr>
        <w:t>specifiche condizioni</w:t>
      </w:r>
      <w:r w:rsidRPr="004E614B">
        <w:rPr>
          <w:rFonts w:ascii="Tahoma" w:hAnsi="Tahoma" w:cs="Tahoma"/>
          <w:b/>
          <w:bCs/>
          <w:color w:val="000000"/>
          <w:sz w:val="21"/>
          <w:szCs w:val="21"/>
        </w:rPr>
        <w:t>:</w:t>
      </w:r>
    </w:p>
    <w:p w14:paraId="1F78A5ED" w14:textId="60D9342F" w:rsidR="00777202" w:rsidRPr="004E614B" w:rsidRDefault="00777202" w:rsidP="00777202">
      <w:pPr>
        <w:numPr>
          <w:ilvl w:val="0"/>
          <w:numId w:val="41"/>
        </w:numPr>
        <w:shd w:val="clear" w:color="auto" w:fill="FFFFFF"/>
        <w:spacing w:line="320" w:lineRule="atLeast"/>
        <w:ind w:left="357" w:hanging="357"/>
        <w:rPr>
          <w:rFonts w:ascii="Tahoma" w:hAnsi="Tahoma" w:cs="Tahoma"/>
          <w:b/>
          <w:bCs/>
          <w:color w:val="000000"/>
          <w:sz w:val="21"/>
          <w:szCs w:val="21"/>
        </w:rPr>
      </w:pPr>
      <w:r w:rsidRPr="0090773D">
        <w:rPr>
          <w:rFonts w:ascii="Tahoma" w:hAnsi="Tahoma" w:cs="Tahoma"/>
          <w:color w:val="000000"/>
          <w:sz w:val="21"/>
          <w:szCs w:val="21"/>
        </w:rPr>
        <w:t>pur essendone obbligat</w:t>
      </w:r>
      <w:r>
        <w:rPr>
          <w:rFonts w:ascii="Tahoma" w:hAnsi="Tahoma" w:cs="Tahoma"/>
          <w:color w:val="000000"/>
          <w:sz w:val="21"/>
          <w:szCs w:val="21"/>
        </w:rPr>
        <w:t>o</w:t>
      </w:r>
      <w:r w:rsidRPr="0090773D">
        <w:rPr>
          <w:rFonts w:ascii="Tahoma" w:hAnsi="Tahoma" w:cs="Tahoma"/>
          <w:color w:val="000000"/>
          <w:sz w:val="21"/>
          <w:szCs w:val="21"/>
        </w:rPr>
        <w:t xml:space="preserve">, </w:t>
      </w:r>
      <w:r w:rsidRPr="0090773D">
        <w:rPr>
          <w:rFonts w:ascii="Tahoma" w:hAnsi="Tahoma" w:cs="Tahoma"/>
          <w:b/>
          <w:bCs/>
          <w:color w:val="000000"/>
          <w:sz w:val="21"/>
          <w:szCs w:val="21"/>
        </w:rPr>
        <w:t xml:space="preserve">non ha presentato </w:t>
      </w:r>
      <w:r w:rsidR="00D56072">
        <w:rPr>
          <w:rFonts w:ascii="Tahoma" w:hAnsi="Tahoma" w:cs="Tahoma"/>
          <w:b/>
          <w:bCs/>
          <w:color w:val="000000"/>
          <w:sz w:val="21"/>
          <w:szCs w:val="21"/>
        </w:rPr>
        <w:t xml:space="preserve">una delle </w:t>
      </w:r>
      <w:r w:rsidRPr="0090773D">
        <w:rPr>
          <w:rFonts w:ascii="Tahoma" w:hAnsi="Tahoma" w:cs="Tahoma"/>
          <w:b/>
          <w:bCs/>
          <w:color w:val="000000"/>
          <w:sz w:val="21"/>
          <w:szCs w:val="21"/>
        </w:rPr>
        <w:t xml:space="preserve">dichiarazioni dei redditi </w:t>
      </w:r>
      <w:r w:rsidRPr="0090773D">
        <w:rPr>
          <w:rFonts w:ascii="Tahoma" w:hAnsi="Tahoma" w:cs="Tahoma"/>
          <w:color w:val="000000"/>
          <w:sz w:val="21"/>
          <w:szCs w:val="21"/>
        </w:rPr>
        <w:t xml:space="preserve">relative ai </w:t>
      </w:r>
      <w:r w:rsidRPr="0090773D">
        <w:rPr>
          <w:rFonts w:ascii="Tahoma" w:hAnsi="Tahoma" w:cs="Tahoma"/>
          <w:b/>
          <w:bCs/>
          <w:color w:val="000000"/>
          <w:sz w:val="21"/>
          <w:szCs w:val="21"/>
        </w:rPr>
        <w:t>periodi di imposta 2021, 2022 e 2023;</w:t>
      </w:r>
    </w:p>
    <w:p w14:paraId="72823E4D" w14:textId="77777777" w:rsidR="00777202" w:rsidRPr="007F4CB0" w:rsidRDefault="00777202" w:rsidP="00777202">
      <w:pPr>
        <w:numPr>
          <w:ilvl w:val="0"/>
          <w:numId w:val="41"/>
        </w:numPr>
        <w:shd w:val="clear" w:color="auto" w:fill="FFFFFF"/>
        <w:spacing w:line="320" w:lineRule="atLeast"/>
        <w:ind w:left="357" w:hanging="357"/>
        <w:rPr>
          <w:rFonts w:ascii="Tahoma" w:hAnsi="Tahoma" w:cs="Tahoma"/>
          <w:sz w:val="21"/>
          <w:szCs w:val="21"/>
        </w:rPr>
      </w:pPr>
      <w:r>
        <w:rPr>
          <w:rFonts w:ascii="Tahoma" w:hAnsi="Tahoma" w:cs="Tahoma"/>
          <w:color w:val="000000"/>
          <w:sz w:val="21"/>
          <w:szCs w:val="21"/>
        </w:rPr>
        <w:t xml:space="preserve">è </w:t>
      </w:r>
      <w:r w:rsidRPr="0090773D">
        <w:rPr>
          <w:rFonts w:ascii="Tahoma" w:hAnsi="Tahoma" w:cs="Tahoma"/>
          <w:color w:val="000000"/>
          <w:sz w:val="21"/>
          <w:szCs w:val="21"/>
        </w:rPr>
        <w:t>stat</w:t>
      </w:r>
      <w:r>
        <w:rPr>
          <w:rFonts w:ascii="Tahoma" w:hAnsi="Tahoma" w:cs="Tahoma"/>
          <w:color w:val="000000"/>
          <w:sz w:val="21"/>
          <w:szCs w:val="21"/>
        </w:rPr>
        <w:t>o</w:t>
      </w:r>
      <w:r w:rsidRPr="0090773D">
        <w:rPr>
          <w:rFonts w:ascii="Tahoma" w:hAnsi="Tahoma" w:cs="Tahoma"/>
          <w:color w:val="000000"/>
          <w:sz w:val="21"/>
          <w:szCs w:val="21"/>
        </w:rPr>
        <w:t xml:space="preserve"> </w:t>
      </w:r>
      <w:r w:rsidRPr="0090773D">
        <w:rPr>
          <w:rFonts w:ascii="Tahoma" w:hAnsi="Tahoma" w:cs="Tahoma"/>
          <w:b/>
          <w:bCs/>
          <w:color w:val="000000"/>
          <w:sz w:val="21"/>
          <w:szCs w:val="21"/>
        </w:rPr>
        <w:t>condannat</w:t>
      </w:r>
      <w:r w:rsidRPr="004E614B">
        <w:rPr>
          <w:rFonts w:ascii="Tahoma" w:hAnsi="Tahoma" w:cs="Tahoma"/>
          <w:b/>
          <w:bCs/>
          <w:color w:val="000000"/>
          <w:sz w:val="21"/>
          <w:szCs w:val="21"/>
        </w:rPr>
        <w:t>o</w:t>
      </w:r>
      <w:r w:rsidRPr="0090773D">
        <w:rPr>
          <w:rFonts w:ascii="Tahoma" w:hAnsi="Tahoma" w:cs="Tahoma"/>
          <w:b/>
          <w:bCs/>
          <w:color w:val="000000"/>
          <w:sz w:val="21"/>
          <w:szCs w:val="21"/>
        </w:rPr>
        <w:t xml:space="preserve"> per reati tributari</w:t>
      </w:r>
      <w:r w:rsidRPr="004E614B">
        <w:rPr>
          <w:rFonts w:ascii="Tahoma" w:hAnsi="Tahoma" w:cs="Tahoma"/>
          <w:b/>
          <w:bCs/>
          <w:color w:val="000000"/>
          <w:sz w:val="21"/>
          <w:szCs w:val="21"/>
        </w:rPr>
        <w:t>,</w:t>
      </w:r>
      <w:r w:rsidRPr="0090773D">
        <w:rPr>
          <w:rFonts w:ascii="Tahoma" w:hAnsi="Tahoma" w:cs="Tahoma"/>
          <w:color w:val="000000"/>
          <w:sz w:val="21"/>
          <w:szCs w:val="21"/>
        </w:rPr>
        <w:t xml:space="preserve"> </w:t>
      </w:r>
      <w:r w:rsidRPr="00A446B5">
        <w:rPr>
          <w:rFonts w:ascii="Tahoma" w:hAnsi="Tahoma" w:cs="Tahoma"/>
          <w:sz w:val="21"/>
          <w:szCs w:val="21"/>
        </w:rPr>
        <w:t>false comunicazioni sociali, riciclaggio, impiego di denaro o utilità di provenienza illecita e autoriciclaggio</w:t>
      </w:r>
      <w:r>
        <w:rPr>
          <w:rFonts w:ascii="Tahoma" w:hAnsi="Tahoma" w:cs="Tahoma"/>
          <w:sz w:val="21"/>
          <w:szCs w:val="21"/>
        </w:rPr>
        <w:t>,</w:t>
      </w:r>
      <w:r w:rsidRPr="007F4CB0">
        <w:rPr>
          <w:rFonts w:ascii="Tahoma" w:hAnsi="Tahoma" w:cs="Tahoma"/>
          <w:sz w:val="21"/>
          <w:szCs w:val="21"/>
        </w:rPr>
        <w:t xml:space="preserve"> </w:t>
      </w:r>
      <w:r w:rsidRPr="0090773D">
        <w:rPr>
          <w:rFonts w:ascii="Tahoma" w:hAnsi="Tahoma" w:cs="Tahoma"/>
          <w:b/>
          <w:bCs/>
          <w:sz w:val="21"/>
          <w:szCs w:val="21"/>
        </w:rPr>
        <w:t>nei periodi di imposta 2021, 2022 e 2023;</w:t>
      </w:r>
    </w:p>
    <w:p w14:paraId="099CFB93" w14:textId="42ED6A9E" w:rsidR="00777202" w:rsidRPr="004D4C46" w:rsidRDefault="00777202" w:rsidP="00777202">
      <w:pPr>
        <w:numPr>
          <w:ilvl w:val="0"/>
          <w:numId w:val="41"/>
        </w:numPr>
        <w:shd w:val="clear" w:color="auto" w:fill="FFFFFF"/>
        <w:spacing w:line="320" w:lineRule="atLeast"/>
        <w:ind w:left="357" w:hanging="357"/>
        <w:rPr>
          <w:rFonts w:ascii="Tahoma" w:hAnsi="Tahoma" w:cs="Tahoma"/>
          <w:b/>
          <w:bCs/>
          <w:sz w:val="21"/>
          <w:szCs w:val="21"/>
        </w:rPr>
      </w:pPr>
      <w:r w:rsidRPr="004D4C46">
        <w:rPr>
          <w:rFonts w:ascii="Tahoma" w:hAnsi="Tahoma" w:cs="Tahoma"/>
          <w:b/>
          <w:bCs/>
          <w:sz w:val="21"/>
          <w:szCs w:val="21"/>
        </w:rPr>
        <w:t>presenta debiti tributari</w:t>
      </w:r>
      <w:r w:rsidRPr="004D4C46">
        <w:rPr>
          <w:rFonts w:ascii="Tahoma" w:hAnsi="Tahoma" w:cs="Tahoma"/>
          <w:sz w:val="21"/>
          <w:szCs w:val="21"/>
        </w:rPr>
        <w:t xml:space="preserve"> di importo complessivamente </w:t>
      </w:r>
      <w:r w:rsidRPr="004D4C46">
        <w:rPr>
          <w:rFonts w:ascii="Tahoma" w:hAnsi="Tahoma" w:cs="Tahoma"/>
          <w:b/>
          <w:bCs/>
          <w:sz w:val="21"/>
          <w:szCs w:val="21"/>
        </w:rPr>
        <w:t xml:space="preserve">pari o superiore a 5.000 euro. </w:t>
      </w:r>
    </w:p>
    <w:p w14:paraId="4506CE31" w14:textId="77777777" w:rsidR="00631DA1" w:rsidRDefault="00631DA1" w:rsidP="00631DA1">
      <w:pPr>
        <w:shd w:val="clear" w:color="auto" w:fill="FFFFFF"/>
        <w:spacing w:line="320" w:lineRule="atLeast"/>
        <w:rPr>
          <w:rFonts w:ascii="Tahoma" w:hAnsi="Tahoma" w:cs="Tahoma"/>
          <w:b/>
          <w:bCs/>
          <w:sz w:val="21"/>
          <w:szCs w:val="21"/>
        </w:rPr>
      </w:pPr>
    </w:p>
    <w:p w14:paraId="2E31ABD7" w14:textId="00893BBB" w:rsidR="00631DA1" w:rsidRDefault="00631DA1" w:rsidP="00631DA1">
      <w:pPr>
        <w:shd w:val="clear" w:color="auto" w:fill="FFFFFF"/>
        <w:spacing w:line="320" w:lineRule="atLeast"/>
        <w:rPr>
          <w:rFonts w:ascii="Tahoma" w:hAnsi="Tahoma" w:cs="Tahoma"/>
          <w:b/>
          <w:bCs/>
          <w:sz w:val="21"/>
          <w:szCs w:val="21"/>
        </w:rPr>
      </w:pPr>
      <w:r w:rsidRPr="00776CD6">
        <w:rPr>
          <w:rFonts w:ascii="Tahoma" w:hAnsi="Tahoma" w:cs="Tahoma"/>
          <w:b/>
          <w:bCs/>
          <w:sz w:val="21"/>
          <w:szCs w:val="21"/>
        </w:rPr>
        <w:t>I debiti inclusi in sospensione o rateazione non rientrano nel limite fino alla decadenza</w:t>
      </w:r>
      <w:r>
        <w:rPr>
          <w:rFonts w:ascii="Tahoma" w:hAnsi="Tahoma" w:cs="Tahoma"/>
          <w:b/>
          <w:bCs/>
          <w:sz w:val="21"/>
          <w:szCs w:val="21"/>
        </w:rPr>
        <w:t xml:space="preserve"> dei relativi benefici.</w:t>
      </w:r>
    </w:p>
    <w:p w14:paraId="46C5C925" w14:textId="77777777" w:rsidR="00631DA1" w:rsidRDefault="00631DA1" w:rsidP="00631DA1">
      <w:pPr>
        <w:shd w:val="clear" w:color="auto" w:fill="FFFFFF"/>
        <w:spacing w:line="320" w:lineRule="atLeast"/>
        <w:rPr>
          <w:rFonts w:ascii="Tahoma" w:hAnsi="Tahoma" w:cs="Tahoma"/>
          <w:b/>
          <w:bCs/>
          <w:sz w:val="21"/>
          <w:szCs w:val="21"/>
        </w:rPr>
      </w:pPr>
    </w:p>
    <w:p w14:paraId="267F24E1" w14:textId="6F06E1C6" w:rsidR="00631DA1" w:rsidRDefault="00631DA1" w:rsidP="00631DA1">
      <w:pPr>
        <w:shd w:val="clear" w:color="auto" w:fill="FFFFFF"/>
        <w:spacing w:line="320" w:lineRule="atLeast"/>
        <w:textAlignment w:val="baseline"/>
        <w:rPr>
          <w:rFonts w:ascii="Tahoma" w:hAnsi="Tahoma" w:cs="Tahoma"/>
          <w:sz w:val="21"/>
          <w:szCs w:val="21"/>
        </w:rPr>
      </w:pPr>
      <w:r w:rsidRPr="00776CD6">
        <w:rPr>
          <w:rFonts w:ascii="Tahoma" w:hAnsi="Tahoma" w:cs="Tahoma"/>
          <w:sz w:val="21"/>
          <w:szCs w:val="21"/>
        </w:rPr>
        <w:t>I debiti considerati per valutare l’ammissibilità al concordato comprendono quelli derivanti da provvedimenti fiscali emessi a seguito di controlli o liquidazioni degli uffici, nonché debiti tributari derivanti da comunicazioni di irregolarità post controllo automatizzato o formale della dichiarazione</w:t>
      </w:r>
      <w:r w:rsidR="004B4F10">
        <w:rPr>
          <w:rFonts w:ascii="Tahoma" w:hAnsi="Tahoma" w:cs="Tahoma"/>
          <w:sz w:val="21"/>
          <w:szCs w:val="21"/>
        </w:rPr>
        <w:t>, divenuti definitivi a seguito del mancato pagamento e/o dell’opposizione dell’atto</w:t>
      </w:r>
      <w:r w:rsidRPr="00776CD6">
        <w:rPr>
          <w:rFonts w:ascii="Tahoma" w:hAnsi="Tahoma" w:cs="Tahoma"/>
          <w:sz w:val="21"/>
          <w:szCs w:val="21"/>
        </w:rPr>
        <w:t>.</w:t>
      </w:r>
    </w:p>
    <w:p w14:paraId="04ACB5B7" w14:textId="77777777" w:rsidR="00FF6E8C" w:rsidRDefault="00FF6E8C" w:rsidP="00631DA1">
      <w:pPr>
        <w:shd w:val="clear" w:color="auto" w:fill="FFFFFF"/>
        <w:spacing w:line="320" w:lineRule="atLeast"/>
        <w:textAlignment w:val="baseline"/>
        <w:rPr>
          <w:rFonts w:ascii="Tahoma" w:hAnsi="Tahoma" w:cs="Tahoma"/>
          <w:sz w:val="21"/>
          <w:szCs w:val="21"/>
        </w:rPr>
      </w:pPr>
    </w:p>
    <w:p w14:paraId="6B42F2A8" w14:textId="77777777" w:rsidR="00FF6E8C" w:rsidRDefault="00FF6E8C" w:rsidP="00EB027D">
      <w:pPr>
        <w:shd w:val="clear" w:color="auto" w:fill="FFFFFF"/>
        <w:spacing w:line="320" w:lineRule="atLeast"/>
        <w:rPr>
          <w:rFonts w:ascii="Tahoma" w:hAnsi="Tahoma" w:cs="Tahoma"/>
          <w:color w:val="000000"/>
          <w:sz w:val="21"/>
          <w:szCs w:val="21"/>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FE1FFF" w14:paraId="757F79D2" w14:textId="77777777" w:rsidTr="00FE1FFF">
        <w:tc>
          <w:tcPr>
            <w:tcW w:w="9639" w:type="dxa"/>
            <w:tcBorders>
              <w:top w:val="nil"/>
              <w:left w:val="nil"/>
              <w:bottom w:val="single" w:sz="24" w:space="0" w:color="867F8F"/>
              <w:right w:val="nil"/>
            </w:tcBorders>
            <w:hideMark/>
          </w:tcPr>
          <w:p w14:paraId="437B8A8F" w14:textId="12BDDADC" w:rsidR="00FE1FFF" w:rsidRDefault="00586F8E" w:rsidP="00FE1FFF">
            <w:pPr>
              <w:pStyle w:val="NormaleWeb"/>
              <w:shd w:val="clear" w:color="auto" w:fill="FFFFFF"/>
              <w:spacing w:before="0" w:beforeAutospacing="0" w:after="0" w:afterAutospacing="0" w:line="320" w:lineRule="atLeast"/>
              <w:rPr>
                <w:rFonts w:ascii="Tahoma" w:hAnsi="Tahoma" w:cs="Tahoma"/>
                <w:b/>
                <w:color w:val="867F8F"/>
                <w:sz w:val="21"/>
                <w:szCs w:val="21"/>
              </w:rPr>
            </w:pPr>
            <w:r>
              <w:rPr>
                <w:rFonts w:ascii="Tahoma" w:hAnsi="Tahoma" w:cs="Tahoma"/>
                <w:b/>
                <w:color w:val="867F8F"/>
                <w:sz w:val="21"/>
                <w:szCs w:val="21"/>
              </w:rPr>
              <w:t>L</w:t>
            </w:r>
            <w:r w:rsidR="005A12DD">
              <w:rPr>
                <w:rFonts w:ascii="Tahoma" w:hAnsi="Tahoma" w:cs="Tahoma"/>
                <w:b/>
                <w:color w:val="867F8F"/>
                <w:sz w:val="21"/>
                <w:szCs w:val="21"/>
              </w:rPr>
              <w:t>a procedura</w:t>
            </w:r>
            <w:r w:rsidR="001B1665">
              <w:rPr>
                <w:rFonts w:ascii="Tahoma" w:hAnsi="Tahoma" w:cs="Tahoma"/>
                <w:b/>
                <w:color w:val="867F8F"/>
                <w:sz w:val="21"/>
                <w:szCs w:val="21"/>
              </w:rPr>
              <w:t xml:space="preserve"> e le migliorie introdotte da</w:t>
            </w:r>
            <w:r>
              <w:rPr>
                <w:rFonts w:ascii="Tahoma" w:hAnsi="Tahoma" w:cs="Tahoma"/>
                <w:b/>
                <w:color w:val="867F8F"/>
                <w:sz w:val="21"/>
                <w:szCs w:val="21"/>
              </w:rPr>
              <w:t>l</w:t>
            </w:r>
            <w:r w:rsidR="001B1665">
              <w:rPr>
                <w:rFonts w:ascii="Tahoma" w:hAnsi="Tahoma" w:cs="Tahoma"/>
                <w:b/>
                <w:color w:val="867F8F"/>
                <w:sz w:val="21"/>
                <w:szCs w:val="21"/>
              </w:rPr>
              <w:t xml:space="preserve"> Decreto attuativo</w:t>
            </w:r>
          </w:p>
        </w:tc>
      </w:tr>
    </w:tbl>
    <w:p w14:paraId="0AA5158E" w14:textId="77777777" w:rsidR="001F3F28" w:rsidRDefault="001F3F28" w:rsidP="005A12DD">
      <w:pPr>
        <w:shd w:val="clear" w:color="auto" w:fill="FFFFFF"/>
        <w:spacing w:line="320" w:lineRule="atLeast"/>
        <w:textAlignment w:val="baseline"/>
        <w:rPr>
          <w:rFonts w:ascii="Tahoma" w:hAnsi="Tahoma" w:cs="Tahoma"/>
          <w:b/>
          <w:bCs/>
          <w:sz w:val="21"/>
          <w:szCs w:val="21"/>
        </w:rPr>
      </w:pPr>
    </w:p>
    <w:p w14:paraId="5EA9A7C7" w14:textId="5FF7749A" w:rsidR="00FF6E8C" w:rsidRDefault="00586F8E" w:rsidP="00FF6E8C">
      <w:pPr>
        <w:shd w:val="clear" w:color="auto" w:fill="FFFFFF"/>
        <w:spacing w:line="320" w:lineRule="atLeast"/>
        <w:textAlignment w:val="baseline"/>
        <w:rPr>
          <w:rFonts w:ascii="Tahoma" w:hAnsi="Tahoma" w:cs="Tahoma"/>
          <w:sz w:val="21"/>
          <w:szCs w:val="21"/>
        </w:rPr>
      </w:pPr>
      <w:r w:rsidRPr="00586F8E">
        <w:rPr>
          <w:rFonts w:ascii="Tahoma" w:hAnsi="Tahoma" w:cs="Tahoma"/>
          <w:sz w:val="21"/>
          <w:szCs w:val="21"/>
        </w:rPr>
        <w:t xml:space="preserve">Il calcolo </w:t>
      </w:r>
      <w:r>
        <w:rPr>
          <w:rFonts w:ascii="Tahoma" w:hAnsi="Tahoma" w:cs="Tahoma"/>
          <w:sz w:val="21"/>
          <w:szCs w:val="21"/>
        </w:rPr>
        <w:t xml:space="preserve">del reddito concordato per gli anni 2024 e 2025 scaturisce da un algoritmo che tiene conto </w:t>
      </w:r>
      <w:r w:rsidR="004874FD">
        <w:rPr>
          <w:rFonts w:ascii="Tahoma" w:hAnsi="Tahoma" w:cs="Tahoma"/>
          <w:sz w:val="21"/>
          <w:szCs w:val="21"/>
        </w:rPr>
        <w:t>dell’ammontare del valore della produzione e del reddito dichiarati ne</w:t>
      </w:r>
      <w:r>
        <w:rPr>
          <w:rFonts w:ascii="Tahoma" w:hAnsi="Tahoma" w:cs="Tahoma"/>
          <w:sz w:val="21"/>
          <w:szCs w:val="21"/>
        </w:rPr>
        <w:t xml:space="preserve">ll’esercizio 2023, del relativo punteggio degli ISA allegati alla dichiarazione, e di alcuni fattori macroeconomici legati al settore </w:t>
      </w:r>
      <w:r w:rsidR="004874FD">
        <w:rPr>
          <w:rFonts w:ascii="Tahoma" w:hAnsi="Tahoma" w:cs="Tahoma"/>
          <w:sz w:val="21"/>
          <w:szCs w:val="21"/>
        </w:rPr>
        <w:t xml:space="preserve">specifico </w:t>
      </w:r>
      <w:r>
        <w:rPr>
          <w:rFonts w:ascii="Tahoma" w:hAnsi="Tahoma" w:cs="Tahoma"/>
          <w:sz w:val="21"/>
          <w:szCs w:val="21"/>
        </w:rPr>
        <w:t>di attività.</w:t>
      </w:r>
    </w:p>
    <w:p w14:paraId="5236351F" w14:textId="77777777" w:rsidR="00586F8E" w:rsidRDefault="00586F8E" w:rsidP="00FF6E8C">
      <w:pPr>
        <w:shd w:val="clear" w:color="auto" w:fill="FFFFFF"/>
        <w:spacing w:line="320" w:lineRule="atLeast"/>
        <w:textAlignment w:val="baseline"/>
        <w:rPr>
          <w:rFonts w:ascii="Tahoma" w:hAnsi="Tahoma" w:cs="Tahoma"/>
          <w:sz w:val="21"/>
          <w:szCs w:val="21"/>
        </w:rPr>
      </w:pPr>
    </w:p>
    <w:p w14:paraId="291B52E8" w14:textId="0B075C91" w:rsidR="00586F8E" w:rsidRDefault="008D6A0B" w:rsidP="00FF6E8C">
      <w:pPr>
        <w:shd w:val="clear" w:color="auto" w:fill="FFFFFF"/>
        <w:spacing w:line="320" w:lineRule="atLeast"/>
        <w:textAlignment w:val="baseline"/>
        <w:rPr>
          <w:rFonts w:ascii="Tahoma" w:hAnsi="Tahoma" w:cs="Tahoma"/>
          <w:sz w:val="21"/>
          <w:szCs w:val="21"/>
        </w:rPr>
      </w:pPr>
      <w:r>
        <w:rPr>
          <w:rFonts w:ascii="Tahoma" w:hAnsi="Tahoma" w:cs="Tahoma"/>
          <w:sz w:val="21"/>
          <w:szCs w:val="21"/>
        </w:rPr>
        <w:t>Si precisa che i</w:t>
      </w:r>
      <w:r w:rsidR="00586F8E">
        <w:rPr>
          <w:rFonts w:ascii="Tahoma" w:hAnsi="Tahoma" w:cs="Tahoma"/>
          <w:sz w:val="21"/>
          <w:szCs w:val="21"/>
        </w:rPr>
        <w:t xml:space="preserve">l reddito </w:t>
      </w:r>
      <w:r>
        <w:rPr>
          <w:rFonts w:ascii="Tahoma" w:hAnsi="Tahoma" w:cs="Tahoma"/>
          <w:sz w:val="21"/>
          <w:szCs w:val="21"/>
        </w:rPr>
        <w:t xml:space="preserve">dichiarato nell’esercizio 2023 </w:t>
      </w:r>
      <w:r w:rsidR="00586F8E">
        <w:rPr>
          <w:rFonts w:ascii="Tahoma" w:hAnsi="Tahoma" w:cs="Tahoma"/>
          <w:sz w:val="21"/>
          <w:szCs w:val="21"/>
        </w:rPr>
        <w:t xml:space="preserve">va depurato </w:t>
      </w:r>
      <w:r>
        <w:rPr>
          <w:rFonts w:ascii="Tahoma" w:hAnsi="Tahoma" w:cs="Tahoma"/>
          <w:sz w:val="21"/>
          <w:szCs w:val="21"/>
        </w:rPr>
        <w:t xml:space="preserve">ai fini del calcolo </w:t>
      </w:r>
      <w:r w:rsidR="00586F8E">
        <w:rPr>
          <w:rFonts w:ascii="Tahoma" w:hAnsi="Tahoma" w:cs="Tahoma"/>
          <w:sz w:val="21"/>
          <w:szCs w:val="21"/>
        </w:rPr>
        <w:t>da alcune voci di carattere non ricorrente o riferite ad esercizi passati (sopravvenienze attive e passive, minus/plusvalenze, perdite su crediti).</w:t>
      </w:r>
    </w:p>
    <w:p w14:paraId="7ADC5426" w14:textId="77777777" w:rsidR="00586F8E" w:rsidRDefault="00586F8E" w:rsidP="00FF6E8C">
      <w:pPr>
        <w:shd w:val="clear" w:color="auto" w:fill="FFFFFF"/>
        <w:spacing w:line="320" w:lineRule="atLeast"/>
        <w:textAlignment w:val="baseline"/>
        <w:rPr>
          <w:rFonts w:ascii="Tahoma" w:hAnsi="Tahoma" w:cs="Tahoma"/>
          <w:sz w:val="21"/>
          <w:szCs w:val="21"/>
        </w:rPr>
      </w:pPr>
    </w:p>
    <w:p w14:paraId="6AA6DB57" w14:textId="77777777" w:rsidR="00A83C3F" w:rsidRDefault="00A83C3F" w:rsidP="00FF6E8C">
      <w:pPr>
        <w:shd w:val="clear" w:color="auto" w:fill="FFFFFF"/>
        <w:spacing w:line="320" w:lineRule="atLeast"/>
        <w:textAlignment w:val="baseline"/>
        <w:rPr>
          <w:rFonts w:ascii="Tahoma" w:hAnsi="Tahoma" w:cs="Tahoma"/>
          <w:sz w:val="21"/>
          <w:szCs w:val="21"/>
          <w:u w:val="single"/>
        </w:rPr>
      </w:pPr>
    </w:p>
    <w:p w14:paraId="1DB18809" w14:textId="77777777" w:rsidR="00A83C3F" w:rsidRDefault="00A83C3F" w:rsidP="00FF6E8C">
      <w:pPr>
        <w:shd w:val="clear" w:color="auto" w:fill="FFFFFF"/>
        <w:spacing w:line="320" w:lineRule="atLeast"/>
        <w:textAlignment w:val="baseline"/>
        <w:rPr>
          <w:rFonts w:ascii="Tahoma" w:hAnsi="Tahoma" w:cs="Tahoma"/>
          <w:sz w:val="21"/>
          <w:szCs w:val="21"/>
          <w:u w:val="single"/>
        </w:rPr>
      </w:pPr>
    </w:p>
    <w:p w14:paraId="00F5C28E" w14:textId="1E3977B1" w:rsidR="00586F8E" w:rsidRPr="004B4F10" w:rsidRDefault="00586F8E" w:rsidP="00FF6E8C">
      <w:pPr>
        <w:shd w:val="clear" w:color="auto" w:fill="FFFFFF"/>
        <w:spacing w:line="320" w:lineRule="atLeast"/>
        <w:textAlignment w:val="baseline"/>
        <w:rPr>
          <w:rFonts w:ascii="Tahoma" w:hAnsi="Tahoma" w:cs="Tahoma"/>
          <w:sz w:val="21"/>
          <w:szCs w:val="21"/>
          <w:u w:val="single"/>
        </w:rPr>
      </w:pPr>
      <w:r w:rsidRPr="004B4F10">
        <w:rPr>
          <w:rFonts w:ascii="Tahoma" w:hAnsi="Tahoma" w:cs="Tahoma"/>
          <w:sz w:val="21"/>
          <w:szCs w:val="21"/>
          <w:u w:val="single"/>
        </w:rPr>
        <w:t xml:space="preserve">In linea generale il reddito proposto </w:t>
      </w:r>
      <w:r w:rsidR="005E4D2F" w:rsidRPr="004B4F10">
        <w:rPr>
          <w:rFonts w:ascii="Tahoma" w:hAnsi="Tahoma" w:cs="Tahoma"/>
          <w:sz w:val="21"/>
          <w:szCs w:val="21"/>
          <w:u w:val="single"/>
        </w:rPr>
        <w:t>dovrebbe essere quello che farebbe risultare un punteggio di 10 negli ISA.</w:t>
      </w:r>
    </w:p>
    <w:p w14:paraId="74489284" w14:textId="77777777" w:rsidR="001B1665" w:rsidRDefault="001B1665" w:rsidP="00FF6E8C">
      <w:pPr>
        <w:shd w:val="clear" w:color="auto" w:fill="FFFFFF"/>
        <w:spacing w:line="320" w:lineRule="atLeast"/>
        <w:textAlignment w:val="baseline"/>
        <w:rPr>
          <w:rFonts w:ascii="Tahoma" w:hAnsi="Tahoma" w:cs="Tahoma"/>
          <w:sz w:val="21"/>
          <w:szCs w:val="21"/>
        </w:rPr>
      </w:pPr>
    </w:p>
    <w:p w14:paraId="74C02909" w14:textId="12CEF17A" w:rsidR="005E4D2F" w:rsidRDefault="009054A1" w:rsidP="00FF6E8C">
      <w:pPr>
        <w:shd w:val="clear" w:color="auto" w:fill="FFFFFF"/>
        <w:spacing w:line="320" w:lineRule="atLeast"/>
        <w:textAlignment w:val="baseline"/>
        <w:rPr>
          <w:rFonts w:ascii="Tahoma" w:hAnsi="Tahoma" w:cs="Tahoma"/>
          <w:sz w:val="21"/>
          <w:szCs w:val="21"/>
        </w:rPr>
      </w:pPr>
      <w:r>
        <w:rPr>
          <w:rFonts w:ascii="Tahoma" w:hAnsi="Tahoma" w:cs="Tahoma"/>
          <w:sz w:val="21"/>
          <w:szCs w:val="21"/>
        </w:rPr>
        <w:t>Ciò premesso, i</w:t>
      </w:r>
      <w:r w:rsidR="008D6A0B">
        <w:rPr>
          <w:rFonts w:ascii="Tahoma" w:hAnsi="Tahoma" w:cs="Tahoma"/>
          <w:sz w:val="21"/>
          <w:szCs w:val="21"/>
        </w:rPr>
        <w:t xml:space="preserve">l Decreto attuativo ha introdotto </w:t>
      </w:r>
      <w:r w:rsidR="008D6A0B" w:rsidRPr="00A83C3F">
        <w:rPr>
          <w:rFonts w:ascii="Tahoma" w:hAnsi="Tahoma" w:cs="Tahoma"/>
          <w:b/>
          <w:bCs/>
          <w:sz w:val="21"/>
          <w:szCs w:val="21"/>
          <w:u w:val="single"/>
        </w:rPr>
        <w:t>due migliorie</w:t>
      </w:r>
      <w:r w:rsidR="008D6A0B">
        <w:rPr>
          <w:rFonts w:ascii="Tahoma" w:hAnsi="Tahoma" w:cs="Tahoma"/>
          <w:sz w:val="21"/>
          <w:szCs w:val="21"/>
        </w:rPr>
        <w:t xml:space="preserve"> al fine di incoraggiare l’adesione da parte dei contribuenti, una riferita alla determinazione del reddito </w:t>
      </w:r>
      <w:r w:rsidR="00A84FBB">
        <w:rPr>
          <w:rFonts w:ascii="Tahoma" w:hAnsi="Tahoma" w:cs="Tahoma"/>
          <w:sz w:val="21"/>
          <w:szCs w:val="21"/>
        </w:rPr>
        <w:t xml:space="preserve">concordato </w:t>
      </w:r>
      <w:r w:rsidR="008D6A0B">
        <w:rPr>
          <w:rFonts w:ascii="Tahoma" w:hAnsi="Tahoma" w:cs="Tahoma"/>
          <w:sz w:val="21"/>
          <w:szCs w:val="21"/>
        </w:rPr>
        <w:t xml:space="preserve">per l’esercizio 2024, l’altra </w:t>
      </w:r>
      <w:r w:rsidR="00A84FBB">
        <w:rPr>
          <w:rFonts w:ascii="Tahoma" w:hAnsi="Tahoma" w:cs="Tahoma"/>
          <w:sz w:val="21"/>
          <w:szCs w:val="21"/>
        </w:rPr>
        <w:t>al</w:t>
      </w:r>
      <w:r w:rsidR="008D6A0B">
        <w:rPr>
          <w:rFonts w:ascii="Tahoma" w:hAnsi="Tahoma" w:cs="Tahoma"/>
          <w:sz w:val="21"/>
          <w:szCs w:val="21"/>
        </w:rPr>
        <w:t>la determinazione dell’imposta, in particolare:</w:t>
      </w:r>
    </w:p>
    <w:p w14:paraId="5C6FE5FC" w14:textId="77777777" w:rsidR="008D6A0B" w:rsidRDefault="008D6A0B" w:rsidP="00FF6E8C">
      <w:pPr>
        <w:shd w:val="clear" w:color="auto" w:fill="FFFFFF"/>
        <w:spacing w:line="320" w:lineRule="atLeast"/>
        <w:textAlignment w:val="baseline"/>
        <w:rPr>
          <w:rFonts w:ascii="Tahoma" w:hAnsi="Tahoma" w:cs="Tahoma"/>
          <w:sz w:val="21"/>
          <w:szCs w:val="21"/>
        </w:rPr>
      </w:pPr>
    </w:p>
    <w:p w14:paraId="0B289899" w14:textId="69CB8C84" w:rsidR="008D6A0B" w:rsidRDefault="00264D45" w:rsidP="008D6A0B">
      <w:pPr>
        <w:pStyle w:val="Paragrafoelenco"/>
        <w:numPr>
          <w:ilvl w:val="0"/>
          <w:numId w:val="45"/>
        </w:numPr>
        <w:shd w:val="clear" w:color="auto" w:fill="FFFFFF"/>
        <w:spacing w:line="320" w:lineRule="atLeast"/>
        <w:textAlignment w:val="baseline"/>
        <w:rPr>
          <w:rFonts w:ascii="Tahoma" w:hAnsi="Tahoma" w:cs="Tahoma"/>
          <w:sz w:val="21"/>
          <w:szCs w:val="21"/>
        </w:rPr>
      </w:pPr>
      <w:r>
        <w:rPr>
          <w:rFonts w:ascii="Tahoma" w:hAnsi="Tahoma" w:cs="Tahoma"/>
          <w:sz w:val="21"/>
          <w:szCs w:val="21"/>
        </w:rPr>
        <w:t>relativamente all’esercizio 2024 il maggior reddito evidenziato dalla procedura sarà dimezzato del 50%</w:t>
      </w:r>
      <w:r w:rsidR="009054A1">
        <w:rPr>
          <w:rFonts w:ascii="Tahoma" w:hAnsi="Tahoma" w:cs="Tahoma"/>
          <w:sz w:val="21"/>
          <w:szCs w:val="21"/>
        </w:rPr>
        <w:t xml:space="preserve"> ai fini dell’adesione</w:t>
      </w:r>
      <w:r>
        <w:rPr>
          <w:rFonts w:ascii="Tahoma" w:hAnsi="Tahoma" w:cs="Tahoma"/>
          <w:sz w:val="21"/>
          <w:szCs w:val="21"/>
        </w:rPr>
        <w:t xml:space="preserve"> (ad esempio, a fronte di un reddito dichiarato nel 2023 pari ad Euro 100.000 ed una proposta di reddito risultante per il 2024 pari ad Euro 120.000, l’adesione al concordato </w:t>
      </w:r>
      <w:r w:rsidR="00A83C3F">
        <w:rPr>
          <w:rFonts w:ascii="Tahoma" w:hAnsi="Tahoma" w:cs="Tahoma"/>
          <w:sz w:val="21"/>
          <w:szCs w:val="21"/>
        </w:rPr>
        <w:t xml:space="preserve">per l’anno 2024 </w:t>
      </w:r>
      <w:r>
        <w:rPr>
          <w:rFonts w:ascii="Tahoma" w:hAnsi="Tahoma" w:cs="Tahoma"/>
          <w:sz w:val="21"/>
          <w:szCs w:val="21"/>
        </w:rPr>
        <w:t>si perfezionerà ad Euro 110.000);</w:t>
      </w:r>
    </w:p>
    <w:p w14:paraId="15714A7C" w14:textId="631C4F19" w:rsidR="00264D45" w:rsidRDefault="00264D45" w:rsidP="008D6A0B">
      <w:pPr>
        <w:pStyle w:val="Paragrafoelenco"/>
        <w:numPr>
          <w:ilvl w:val="0"/>
          <w:numId w:val="45"/>
        </w:numPr>
        <w:shd w:val="clear" w:color="auto" w:fill="FFFFFF"/>
        <w:spacing w:line="320" w:lineRule="atLeast"/>
        <w:textAlignment w:val="baseline"/>
        <w:rPr>
          <w:rFonts w:ascii="Tahoma" w:hAnsi="Tahoma" w:cs="Tahoma"/>
          <w:sz w:val="21"/>
          <w:szCs w:val="21"/>
        </w:rPr>
      </w:pPr>
      <w:r>
        <w:rPr>
          <w:rFonts w:ascii="Tahoma" w:hAnsi="Tahoma" w:cs="Tahoma"/>
          <w:sz w:val="21"/>
          <w:szCs w:val="21"/>
        </w:rPr>
        <w:t xml:space="preserve">sui maggiori redditi concordati nel biennio 2024/2025 rispetto al reddito </w:t>
      </w:r>
      <w:r w:rsidR="00A83C3F">
        <w:rPr>
          <w:rFonts w:ascii="Tahoma" w:hAnsi="Tahoma" w:cs="Tahoma"/>
          <w:sz w:val="21"/>
          <w:szCs w:val="21"/>
        </w:rPr>
        <w:t xml:space="preserve">dichiarato nel </w:t>
      </w:r>
      <w:r>
        <w:rPr>
          <w:rFonts w:ascii="Tahoma" w:hAnsi="Tahoma" w:cs="Tahoma"/>
          <w:sz w:val="21"/>
          <w:szCs w:val="21"/>
        </w:rPr>
        <w:t>2023 si applicherà una flat tax con aliquote inferiori a quelle Irpef/Ires, e precisamente:</w:t>
      </w:r>
    </w:p>
    <w:p w14:paraId="63C10079" w14:textId="72955E8C" w:rsidR="00264D45" w:rsidRPr="008D6A0B" w:rsidRDefault="00264D45" w:rsidP="00264D45">
      <w:pPr>
        <w:pStyle w:val="Paragrafoelenco"/>
        <w:numPr>
          <w:ilvl w:val="0"/>
          <w:numId w:val="46"/>
        </w:numPr>
        <w:shd w:val="clear" w:color="auto" w:fill="FFFFFF"/>
        <w:spacing w:line="320" w:lineRule="atLeast"/>
        <w:textAlignment w:val="baseline"/>
        <w:rPr>
          <w:rFonts w:ascii="Tahoma" w:hAnsi="Tahoma" w:cs="Tahoma"/>
          <w:sz w:val="21"/>
          <w:szCs w:val="21"/>
        </w:rPr>
      </w:pPr>
      <w:r>
        <w:rPr>
          <w:rFonts w:ascii="Tahoma" w:hAnsi="Tahoma" w:cs="Tahoma"/>
          <w:sz w:val="21"/>
          <w:szCs w:val="21"/>
        </w:rPr>
        <w:t>del 10% per i contribuenti con un punteggio ISA in dichiarazione 2023 da 8 a 10;</w:t>
      </w:r>
    </w:p>
    <w:p w14:paraId="67747B5B" w14:textId="2C4F0253" w:rsidR="00264D45" w:rsidRPr="008D6A0B" w:rsidRDefault="00264D45" w:rsidP="00264D45">
      <w:pPr>
        <w:pStyle w:val="Paragrafoelenco"/>
        <w:numPr>
          <w:ilvl w:val="0"/>
          <w:numId w:val="46"/>
        </w:numPr>
        <w:shd w:val="clear" w:color="auto" w:fill="FFFFFF"/>
        <w:spacing w:line="320" w:lineRule="atLeast"/>
        <w:textAlignment w:val="baseline"/>
        <w:rPr>
          <w:rFonts w:ascii="Tahoma" w:hAnsi="Tahoma" w:cs="Tahoma"/>
          <w:sz w:val="21"/>
          <w:szCs w:val="21"/>
        </w:rPr>
      </w:pPr>
      <w:r>
        <w:rPr>
          <w:rFonts w:ascii="Tahoma" w:hAnsi="Tahoma" w:cs="Tahoma"/>
          <w:sz w:val="21"/>
          <w:szCs w:val="21"/>
        </w:rPr>
        <w:t xml:space="preserve">del 12% per i contribuenti con un punteggio ISA in dichiarazione 2023 da </w:t>
      </w:r>
      <w:r w:rsidR="00A84FBB">
        <w:rPr>
          <w:rFonts w:ascii="Tahoma" w:hAnsi="Tahoma" w:cs="Tahoma"/>
          <w:sz w:val="21"/>
          <w:szCs w:val="21"/>
        </w:rPr>
        <w:t>6</w:t>
      </w:r>
      <w:r>
        <w:rPr>
          <w:rFonts w:ascii="Tahoma" w:hAnsi="Tahoma" w:cs="Tahoma"/>
          <w:sz w:val="21"/>
          <w:szCs w:val="21"/>
        </w:rPr>
        <w:t xml:space="preserve"> a </w:t>
      </w:r>
      <w:r w:rsidR="00A84FBB">
        <w:rPr>
          <w:rFonts w:ascii="Tahoma" w:hAnsi="Tahoma" w:cs="Tahoma"/>
          <w:sz w:val="21"/>
          <w:szCs w:val="21"/>
        </w:rPr>
        <w:t>7</w:t>
      </w:r>
      <w:r>
        <w:rPr>
          <w:rFonts w:ascii="Tahoma" w:hAnsi="Tahoma" w:cs="Tahoma"/>
          <w:sz w:val="21"/>
          <w:szCs w:val="21"/>
        </w:rPr>
        <w:t>;</w:t>
      </w:r>
    </w:p>
    <w:p w14:paraId="02144BFD" w14:textId="2BBCD7A5" w:rsidR="00A84FBB" w:rsidRPr="008D6A0B" w:rsidRDefault="00A84FBB" w:rsidP="00A84FBB">
      <w:pPr>
        <w:pStyle w:val="Paragrafoelenco"/>
        <w:numPr>
          <w:ilvl w:val="0"/>
          <w:numId w:val="46"/>
        </w:numPr>
        <w:shd w:val="clear" w:color="auto" w:fill="FFFFFF"/>
        <w:spacing w:line="320" w:lineRule="atLeast"/>
        <w:textAlignment w:val="baseline"/>
        <w:rPr>
          <w:rFonts w:ascii="Tahoma" w:hAnsi="Tahoma" w:cs="Tahoma"/>
          <w:sz w:val="21"/>
          <w:szCs w:val="21"/>
        </w:rPr>
      </w:pPr>
      <w:r>
        <w:rPr>
          <w:rFonts w:ascii="Tahoma" w:hAnsi="Tahoma" w:cs="Tahoma"/>
          <w:sz w:val="21"/>
          <w:szCs w:val="21"/>
        </w:rPr>
        <w:t>del 15% per i contribuenti con un punteggio ISA in dichiarazione 2023 inferiore a 6;</w:t>
      </w:r>
    </w:p>
    <w:p w14:paraId="7F50FA37" w14:textId="77777777" w:rsidR="00FF6E8C" w:rsidRDefault="00FF6E8C" w:rsidP="00FF6E8C">
      <w:pPr>
        <w:shd w:val="clear" w:color="auto" w:fill="FFFFFF"/>
        <w:spacing w:line="320" w:lineRule="atLeast"/>
        <w:textAlignment w:val="baseline"/>
        <w:rPr>
          <w:rFonts w:ascii="Tahoma" w:hAnsi="Tahoma" w:cs="Tahoma"/>
          <w:sz w:val="21"/>
          <w:szCs w:val="21"/>
        </w:rPr>
      </w:pPr>
    </w:p>
    <w:p w14:paraId="5D402D3C" w14:textId="5A846A9A" w:rsidR="00A84FBB" w:rsidRDefault="007B5C1B" w:rsidP="00FF6E8C">
      <w:pPr>
        <w:shd w:val="clear" w:color="auto" w:fill="FFFFFF"/>
        <w:spacing w:line="320" w:lineRule="atLeast"/>
        <w:textAlignment w:val="baseline"/>
        <w:rPr>
          <w:rFonts w:ascii="Tahoma" w:hAnsi="Tahoma" w:cs="Tahoma"/>
          <w:sz w:val="21"/>
          <w:szCs w:val="21"/>
        </w:rPr>
      </w:pPr>
      <w:r>
        <w:rPr>
          <w:rFonts w:ascii="Tahoma" w:hAnsi="Tahoma" w:cs="Tahoma"/>
          <w:sz w:val="21"/>
          <w:szCs w:val="21"/>
        </w:rPr>
        <w:t>Per i soggetti in regime forfettario le aliquote della flat tax sono ridotte al 10% (3% per i soggetti nei primi 5 anni di attività).</w:t>
      </w:r>
    </w:p>
    <w:p w14:paraId="68B1989E" w14:textId="77777777" w:rsidR="001B1665" w:rsidRDefault="001B1665" w:rsidP="00FF6E8C">
      <w:pPr>
        <w:shd w:val="clear" w:color="auto" w:fill="FFFFFF"/>
        <w:spacing w:line="320" w:lineRule="atLeast"/>
        <w:textAlignment w:val="baseline"/>
        <w:rPr>
          <w:rFonts w:ascii="Tahoma" w:hAnsi="Tahoma" w:cs="Tahoma"/>
          <w:sz w:val="21"/>
          <w:szCs w:val="21"/>
        </w:rPr>
      </w:pPr>
    </w:p>
    <w:p w14:paraId="06D0A439" w14:textId="77777777" w:rsidR="001B1665" w:rsidRDefault="001B1665" w:rsidP="00FF6E8C">
      <w:pPr>
        <w:shd w:val="clear" w:color="auto" w:fill="FFFFFF"/>
        <w:spacing w:line="320" w:lineRule="atLeast"/>
        <w:textAlignment w:val="baseline"/>
        <w:rPr>
          <w:rFonts w:ascii="Tahoma" w:hAnsi="Tahoma" w:cs="Tahoma"/>
          <w:color w:val="FF0000"/>
          <w:sz w:val="21"/>
          <w:szCs w:val="21"/>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1B1665" w14:paraId="70C3179D" w14:textId="77777777" w:rsidTr="007F676D">
        <w:tc>
          <w:tcPr>
            <w:tcW w:w="9639" w:type="dxa"/>
            <w:tcBorders>
              <w:top w:val="nil"/>
              <w:left w:val="nil"/>
              <w:bottom w:val="single" w:sz="24" w:space="0" w:color="867F8F"/>
              <w:right w:val="nil"/>
            </w:tcBorders>
            <w:hideMark/>
          </w:tcPr>
          <w:p w14:paraId="0E5BBF35" w14:textId="1FDF82A2" w:rsidR="001B1665" w:rsidRDefault="001B1665" w:rsidP="007F676D">
            <w:pPr>
              <w:pStyle w:val="NormaleWeb"/>
              <w:shd w:val="clear" w:color="auto" w:fill="FFFFFF"/>
              <w:spacing w:before="0" w:beforeAutospacing="0" w:after="0" w:afterAutospacing="0" w:line="320" w:lineRule="atLeast"/>
              <w:rPr>
                <w:rFonts w:ascii="Tahoma" w:hAnsi="Tahoma" w:cs="Tahoma"/>
                <w:b/>
                <w:color w:val="867F8F"/>
                <w:sz w:val="21"/>
                <w:szCs w:val="21"/>
              </w:rPr>
            </w:pPr>
            <w:r>
              <w:rPr>
                <w:rFonts w:ascii="Tahoma" w:hAnsi="Tahoma" w:cs="Tahoma"/>
                <w:b/>
                <w:color w:val="867F8F"/>
                <w:sz w:val="21"/>
                <w:szCs w:val="21"/>
              </w:rPr>
              <w:t xml:space="preserve">Termine </w:t>
            </w:r>
            <w:r w:rsidR="005E4D2F">
              <w:rPr>
                <w:rFonts w:ascii="Tahoma" w:hAnsi="Tahoma" w:cs="Tahoma"/>
                <w:b/>
                <w:color w:val="867F8F"/>
                <w:sz w:val="21"/>
                <w:szCs w:val="21"/>
              </w:rPr>
              <w:t xml:space="preserve">e modalità </w:t>
            </w:r>
            <w:r>
              <w:rPr>
                <w:rFonts w:ascii="Tahoma" w:hAnsi="Tahoma" w:cs="Tahoma"/>
                <w:b/>
                <w:color w:val="867F8F"/>
                <w:sz w:val="21"/>
                <w:szCs w:val="21"/>
              </w:rPr>
              <w:t>per comunicare l’adesione</w:t>
            </w:r>
          </w:p>
        </w:tc>
      </w:tr>
    </w:tbl>
    <w:p w14:paraId="076DC731" w14:textId="77777777" w:rsidR="001B1665" w:rsidRDefault="001B1665" w:rsidP="001B1665">
      <w:pPr>
        <w:shd w:val="clear" w:color="auto" w:fill="FFFFFF"/>
        <w:spacing w:line="320" w:lineRule="atLeast"/>
        <w:textAlignment w:val="baseline"/>
        <w:rPr>
          <w:rFonts w:ascii="Tahoma" w:hAnsi="Tahoma" w:cs="Tahoma"/>
          <w:sz w:val="21"/>
          <w:szCs w:val="21"/>
        </w:rPr>
      </w:pPr>
    </w:p>
    <w:p w14:paraId="28DD2B02" w14:textId="432849E0" w:rsidR="005A12DD" w:rsidRDefault="00504363" w:rsidP="003A7D21">
      <w:pPr>
        <w:shd w:val="clear" w:color="auto" w:fill="FFFFFF"/>
        <w:spacing w:line="320" w:lineRule="atLeast"/>
        <w:textAlignment w:val="baseline"/>
        <w:rPr>
          <w:rFonts w:ascii="Tahoma" w:hAnsi="Tahoma" w:cs="Tahoma"/>
          <w:sz w:val="21"/>
          <w:szCs w:val="21"/>
        </w:rPr>
      </w:pPr>
      <w:r>
        <w:rPr>
          <w:rFonts w:ascii="Tahoma" w:hAnsi="Tahoma" w:cs="Tahoma"/>
          <w:sz w:val="21"/>
          <w:szCs w:val="21"/>
        </w:rPr>
        <w:t>Il calcolo del reddito proposto per il biennio 2024 e 2025 è effettuato direttamente nella dichiarazione dei redditi relativa all’anno 2023, precisamente nel quadro P, di nuova istituzione.</w:t>
      </w:r>
    </w:p>
    <w:p w14:paraId="4B8E7FDB" w14:textId="77777777" w:rsidR="00504363" w:rsidRDefault="00504363" w:rsidP="003A7D21">
      <w:pPr>
        <w:shd w:val="clear" w:color="auto" w:fill="FFFFFF"/>
        <w:spacing w:line="320" w:lineRule="atLeast"/>
        <w:textAlignment w:val="baseline"/>
        <w:rPr>
          <w:rFonts w:ascii="Tahoma" w:hAnsi="Tahoma" w:cs="Tahoma"/>
          <w:sz w:val="21"/>
          <w:szCs w:val="21"/>
        </w:rPr>
      </w:pPr>
    </w:p>
    <w:p w14:paraId="0838C20F" w14:textId="74662D9C" w:rsidR="00504363" w:rsidRDefault="009054A1" w:rsidP="003A7D21">
      <w:pPr>
        <w:shd w:val="clear" w:color="auto" w:fill="FFFFFF"/>
        <w:spacing w:line="320" w:lineRule="atLeast"/>
        <w:textAlignment w:val="baseline"/>
        <w:rPr>
          <w:rFonts w:ascii="Tahoma" w:hAnsi="Tahoma" w:cs="Tahoma"/>
          <w:sz w:val="21"/>
          <w:szCs w:val="21"/>
        </w:rPr>
      </w:pPr>
      <w:r>
        <w:rPr>
          <w:rFonts w:ascii="Tahoma" w:hAnsi="Tahoma" w:cs="Tahoma"/>
          <w:sz w:val="21"/>
          <w:szCs w:val="21"/>
        </w:rPr>
        <w:t xml:space="preserve">La facoltà di </w:t>
      </w:r>
      <w:r w:rsidR="003A7D21">
        <w:rPr>
          <w:rFonts w:ascii="Tahoma" w:hAnsi="Tahoma" w:cs="Tahoma"/>
          <w:sz w:val="21"/>
          <w:szCs w:val="21"/>
        </w:rPr>
        <w:t>adesione al concordato preventivo biennale si perfeziona barrando l’apposito flag presente nel quadro P della dichiarazione relativa all’anno 2023.</w:t>
      </w:r>
    </w:p>
    <w:p w14:paraId="1797ED65" w14:textId="77777777" w:rsidR="00504363" w:rsidRDefault="00504363" w:rsidP="003A7D21">
      <w:pPr>
        <w:shd w:val="clear" w:color="auto" w:fill="FFFFFF"/>
        <w:spacing w:line="320" w:lineRule="atLeast"/>
        <w:textAlignment w:val="baseline"/>
        <w:rPr>
          <w:rFonts w:ascii="Tahoma" w:hAnsi="Tahoma" w:cs="Tahoma"/>
          <w:sz w:val="21"/>
          <w:szCs w:val="21"/>
        </w:rPr>
      </w:pPr>
    </w:p>
    <w:p w14:paraId="47C7C185" w14:textId="1CDDAC39" w:rsidR="005A12DD" w:rsidRPr="009054A1" w:rsidRDefault="003A7D21" w:rsidP="003A7D21">
      <w:pPr>
        <w:shd w:val="clear" w:color="auto" w:fill="FFFFFF"/>
        <w:spacing w:line="320" w:lineRule="atLeast"/>
        <w:textAlignment w:val="baseline"/>
        <w:rPr>
          <w:rFonts w:ascii="Tahoma" w:hAnsi="Tahoma" w:cs="Tahoma"/>
          <w:sz w:val="21"/>
          <w:szCs w:val="21"/>
          <w:u w:val="single"/>
        </w:rPr>
      </w:pPr>
      <w:r w:rsidRPr="009054A1">
        <w:rPr>
          <w:rFonts w:ascii="Tahoma" w:hAnsi="Tahoma" w:cs="Tahoma"/>
          <w:b/>
          <w:bCs/>
          <w:sz w:val="21"/>
          <w:szCs w:val="21"/>
          <w:u w:val="single"/>
          <w:bdr w:val="none" w:sz="0" w:space="0" w:color="auto" w:frame="1"/>
        </w:rPr>
        <w:t xml:space="preserve">La scadenza per comunicare l’adesione è stata fissata al </w:t>
      </w:r>
      <w:r w:rsidR="001B1665" w:rsidRPr="009054A1">
        <w:rPr>
          <w:rFonts w:ascii="Tahoma" w:hAnsi="Tahoma" w:cs="Tahoma"/>
          <w:b/>
          <w:bCs/>
          <w:sz w:val="21"/>
          <w:szCs w:val="21"/>
          <w:u w:val="single"/>
          <w:bdr w:val="none" w:sz="0" w:space="0" w:color="auto" w:frame="1"/>
        </w:rPr>
        <w:t>31</w:t>
      </w:r>
      <w:r w:rsidR="005A12DD" w:rsidRPr="009054A1">
        <w:rPr>
          <w:rFonts w:ascii="Tahoma" w:hAnsi="Tahoma" w:cs="Tahoma"/>
          <w:b/>
          <w:bCs/>
          <w:sz w:val="21"/>
          <w:szCs w:val="21"/>
          <w:u w:val="single"/>
          <w:bdr w:val="none" w:sz="0" w:space="0" w:color="auto" w:frame="1"/>
        </w:rPr>
        <w:t xml:space="preserve"> ottobre 2024</w:t>
      </w:r>
      <w:r w:rsidRPr="009054A1">
        <w:rPr>
          <w:rFonts w:ascii="Tahoma" w:hAnsi="Tahoma" w:cs="Tahoma"/>
          <w:sz w:val="21"/>
          <w:szCs w:val="21"/>
          <w:u w:val="single"/>
        </w:rPr>
        <w:t xml:space="preserve">, </w:t>
      </w:r>
      <w:r w:rsidR="005A12DD" w:rsidRPr="009054A1">
        <w:rPr>
          <w:rFonts w:ascii="Tahoma" w:hAnsi="Tahoma" w:cs="Tahoma"/>
          <w:sz w:val="21"/>
          <w:szCs w:val="21"/>
          <w:u w:val="single"/>
        </w:rPr>
        <w:t xml:space="preserve">termine ultimo </w:t>
      </w:r>
      <w:r w:rsidRPr="009054A1">
        <w:rPr>
          <w:rFonts w:ascii="Tahoma" w:hAnsi="Tahoma" w:cs="Tahoma"/>
          <w:sz w:val="21"/>
          <w:szCs w:val="21"/>
          <w:u w:val="single"/>
        </w:rPr>
        <w:t xml:space="preserve">anche </w:t>
      </w:r>
      <w:r w:rsidR="005A12DD" w:rsidRPr="009054A1">
        <w:rPr>
          <w:rFonts w:ascii="Tahoma" w:hAnsi="Tahoma" w:cs="Tahoma"/>
          <w:sz w:val="21"/>
          <w:szCs w:val="21"/>
          <w:u w:val="single"/>
        </w:rPr>
        <w:t xml:space="preserve">per l’invio telematico della dichiarazione dei redditi </w:t>
      </w:r>
      <w:r w:rsidRPr="009054A1">
        <w:rPr>
          <w:rFonts w:ascii="Tahoma" w:hAnsi="Tahoma" w:cs="Tahoma"/>
          <w:sz w:val="21"/>
          <w:szCs w:val="21"/>
          <w:u w:val="single"/>
        </w:rPr>
        <w:t>riferita all’anno 2023</w:t>
      </w:r>
      <w:r w:rsidR="005A12DD" w:rsidRPr="009054A1">
        <w:rPr>
          <w:rFonts w:ascii="Tahoma" w:hAnsi="Tahoma" w:cs="Tahoma"/>
          <w:sz w:val="21"/>
          <w:szCs w:val="21"/>
          <w:u w:val="single"/>
        </w:rPr>
        <w:t>.</w:t>
      </w:r>
    </w:p>
    <w:p w14:paraId="1C222B15" w14:textId="77777777" w:rsidR="005A12DD" w:rsidRDefault="005A12DD" w:rsidP="005A12DD">
      <w:pPr>
        <w:shd w:val="clear" w:color="auto" w:fill="FFFFFF"/>
        <w:spacing w:line="320" w:lineRule="atLeast"/>
        <w:rPr>
          <w:rFonts w:ascii="Tahoma" w:hAnsi="Tahoma" w:cs="Tahoma"/>
          <w:color w:val="000000"/>
          <w:sz w:val="21"/>
          <w:szCs w:val="21"/>
          <w:shd w:val="clear" w:color="auto" w:fill="FFFFFF"/>
        </w:rPr>
      </w:pPr>
    </w:p>
    <w:p w14:paraId="1A57B811" w14:textId="77777777" w:rsidR="00A83C3F" w:rsidRDefault="00A83C3F" w:rsidP="005A12DD">
      <w:pPr>
        <w:shd w:val="clear" w:color="auto" w:fill="FFFFFF"/>
        <w:spacing w:line="320" w:lineRule="atLeast"/>
        <w:rPr>
          <w:rFonts w:ascii="Tahoma" w:hAnsi="Tahoma" w:cs="Tahoma"/>
          <w:sz w:val="21"/>
          <w:szCs w:val="21"/>
        </w:rPr>
      </w:pPr>
    </w:p>
    <w:p w14:paraId="6D200F12" w14:textId="77777777" w:rsidR="00A83C3F" w:rsidRDefault="00A83C3F" w:rsidP="005A12DD">
      <w:pPr>
        <w:shd w:val="clear" w:color="auto" w:fill="FFFFFF"/>
        <w:spacing w:line="320" w:lineRule="atLeast"/>
        <w:rPr>
          <w:rFonts w:ascii="Tahoma" w:hAnsi="Tahoma" w:cs="Tahoma"/>
          <w:sz w:val="21"/>
          <w:szCs w:val="21"/>
        </w:rPr>
      </w:pPr>
    </w:p>
    <w:p w14:paraId="4B5480B4" w14:textId="77777777" w:rsidR="00A83C3F" w:rsidRDefault="00A83C3F" w:rsidP="005A12DD">
      <w:pPr>
        <w:shd w:val="clear" w:color="auto" w:fill="FFFFFF"/>
        <w:spacing w:line="320" w:lineRule="atLeast"/>
        <w:rPr>
          <w:rFonts w:ascii="Tahoma" w:hAnsi="Tahoma" w:cs="Tahoma"/>
          <w:sz w:val="21"/>
          <w:szCs w:val="21"/>
        </w:rPr>
      </w:pPr>
    </w:p>
    <w:p w14:paraId="6987094E" w14:textId="77777777" w:rsidR="00A83C3F" w:rsidRDefault="00A83C3F" w:rsidP="005A12DD">
      <w:pPr>
        <w:shd w:val="clear" w:color="auto" w:fill="FFFFFF"/>
        <w:spacing w:line="320" w:lineRule="atLeast"/>
        <w:rPr>
          <w:rFonts w:ascii="Tahoma" w:hAnsi="Tahoma" w:cs="Tahoma"/>
          <w:sz w:val="21"/>
          <w:szCs w:val="21"/>
        </w:rPr>
      </w:pPr>
    </w:p>
    <w:p w14:paraId="68018C68" w14:textId="03DA51F6" w:rsidR="001F3F28" w:rsidRDefault="005A12DD" w:rsidP="005A12DD">
      <w:pPr>
        <w:shd w:val="clear" w:color="auto" w:fill="FFFFFF"/>
        <w:spacing w:line="320" w:lineRule="atLeast"/>
        <w:rPr>
          <w:rFonts w:ascii="Tahoma" w:hAnsi="Tahoma" w:cs="Tahoma"/>
          <w:b/>
          <w:bCs/>
          <w:color w:val="000000"/>
          <w:sz w:val="21"/>
          <w:szCs w:val="21"/>
          <w:lang w:bidi="ar-SA"/>
        </w:rPr>
      </w:pPr>
      <w:r>
        <w:rPr>
          <w:rFonts w:ascii="Tahoma" w:hAnsi="Tahoma" w:cs="Tahoma"/>
          <w:sz w:val="21"/>
          <w:szCs w:val="21"/>
        </w:rPr>
        <w:t xml:space="preserve">Alla luce di quanto sopra, </w:t>
      </w:r>
      <w:r w:rsidRPr="002B1A82">
        <w:rPr>
          <w:rFonts w:ascii="Tahoma" w:hAnsi="Tahoma" w:cs="Tahoma"/>
          <w:b/>
          <w:bCs/>
          <w:sz w:val="21"/>
          <w:szCs w:val="21"/>
        </w:rPr>
        <w:t>i</w:t>
      </w:r>
      <w:r w:rsidRPr="00A446B5">
        <w:rPr>
          <w:rFonts w:ascii="Tahoma" w:hAnsi="Tahoma" w:cs="Tahoma"/>
          <w:b/>
          <w:bCs/>
          <w:sz w:val="21"/>
          <w:szCs w:val="21"/>
        </w:rPr>
        <w:t xml:space="preserve">l contribuente ha la possibilità di aderire alla proposta di concordato preventivo biennale entro il termine stabilito per </w:t>
      </w:r>
      <w:r>
        <w:rPr>
          <w:rFonts w:ascii="Tahoma" w:hAnsi="Tahoma" w:cs="Tahoma"/>
          <w:b/>
          <w:bCs/>
          <w:sz w:val="21"/>
          <w:szCs w:val="21"/>
        </w:rPr>
        <w:t xml:space="preserve">l’invio del Modello Redditi </w:t>
      </w:r>
      <w:r w:rsidR="001B1665">
        <w:rPr>
          <w:rFonts w:ascii="Tahoma" w:hAnsi="Tahoma" w:cs="Tahoma"/>
          <w:b/>
          <w:bCs/>
          <w:sz w:val="21"/>
          <w:szCs w:val="21"/>
        </w:rPr>
        <w:t>relativi al periodo di imposta 2023.</w:t>
      </w:r>
    </w:p>
    <w:p w14:paraId="70D609CA" w14:textId="77777777" w:rsidR="001F3F28" w:rsidRDefault="001F3F28" w:rsidP="005A12DD">
      <w:pPr>
        <w:shd w:val="clear" w:color="auto" w:fill="FFFFFF"/>
        <w:spacing w:line="320" w:lineRule="atLeast"/>
        <w:rPr>
          <w:rFonts w:ascii="Tahoma" w:hAnsi="Tahoma" w:cs="Tahoma"/>
          <w:b/>
          <w:bCs/>
          <w:color w:val="000000"/>
          <w:sz w:val="21"/>
          <w:szCs w:val="21"/>
          <w:lang w:bidi="ar-SA"/>
        </w:rPr>
      </w:pPr>
    </w:p>
    <w:p w14:paraId="29EC4DA4" w14:textId="77777777" w:rsidR="001B1665" w:rsidRDefault="001B1665" w:rsidP="003E4A94">
      <w:pPr>
        <w:spacing w:line="320" w:lineRule="atLeast"/>
        <w:rPr>
          <w:rFonts w:ascii="Tahoma" w:hAnsi="Tahoma" w:cs="Tahoma"/>
          <w:sz w:val="21"/>
          <w:szCs w:val="21"/>
          <w:lang w:bidi="ar-SA"/>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FE1FFF" w14:paraId="0023D394" w14:textId="77777777" w:rsidTr="00FE1FFF">
        <w:tc>
          <w:tcPr>
            <w:tcW w:w="9639" w:type="dxa"/>
            <w:tcBorders>
              <w:top w:val="nil"/>
              <w:left w:val="nil"/>
              <w:bottom w:val="single" w:sz="24" w:space="0" w:color="867F8F"/>
              <w:right w:val="nil"/>
            </w:tcBorders>
            <w:hideMark/>
          </w:tcPr>
          <w:p w14:paraId="41A8B490" w14:textId="58634F34" w:rsidR="00FE1FFF" w:rsidRDefault="005A12DD">
            <w:pPr>
              <w:pStyle w:val="NormaleWeb"/>
              <w:shd w:val="clear" w:color="auto" w:fill="FFFFFF"/>
              <w:spacing w:before="0" w:beforeAutospacing="0" w:after="0" w:afterAutospacing="0" w:line="320" w:lineRule="atLeast"/>
              <w:rPr>
                <w:rFonts w:ascii="Tahoma" w:hAnsi="Tahoma" w:cs="Tahoma"/>
                <w:b/>
                <w:color w:val="867F8F"/>
                <w:sz w:val="21"/>
                <w:szCs w:val="21"/>
              </w:rPr>
            </w:pPr>
            <w:r>
              <w:rPr>
                <w:rFonts w:ascii="Tahoma" w:hAnsi="Tahoma" w:cs="Tahoma"/>
                <w:b/>
                <w:color w:val="867F8F"/>
                <w:sz w:val="21"/>
                <w:szCs w:val="21"/>
              </w:rPr>
              <w:t>Quando cessa o decade il concordato preventivo biennale</w:t>
            </w:r>
          </w:p>
        </w:tc>
      </w:tr>
    </w:tbl>
    <w:p w14:paraId="38FC778D" w14:textId="77777777" w:rsidR="001F3F28" w:rsidRDefault="001F3F28" w:rsidP="005A12DD">
      <w:pPr>
        <w:shd w:val="clear" w:color="auto" w:fill="FFFFFF"/>
        <w:spacing w:line="320" w:lineRule="atLeast"/>
        <w:textAlignment w:val="baseline"/>
        <w:rPr>
          <w:rFonts w:ascii="Tahoma" w:hAnsi="Tahoma" w:cs="Tahoma"/>
          <w:sz w:val="21"/>
          <w:szCs w:val="21"/>
        </w:rPr>
      </w:pPr>
    </w:p>
    <w:p w14:paraId="71DCD0FF" w14:textId="4CA28710" w:rsidR="005A12DD" w:rsidRDefault="009054A1" w:rsidP="005A12DD">
      <w:pPr>
        <w:shd w:val="clear" w:color="auto" w:fill="FFFFFF"/>
        <w:spacing w:line="320" w:lineRule="atLeast"/>
        <w:textAlignment w:val="baseline"/>
        <w:rPr>
          <w:rFonts w:ascii="Tahoma" w:hAnsi="Tahoma" w:cs="Tahoma"/>
          <w:sz w:val="21"/>
          <w:szCs w:val="21"/>
        </w:rPr>
      </w:pPr>
      <w:r>
        <w:rPr>
          <w:rFonts w:ascii="Tahoma" w:hAnsi="Tahoma" w:cs="Tahoma"/>
          <w:sz w:val="21"/>
          <w:szCs w:val="21"/>
        </w:rPr>
        <w:t>Una volta comunicata l’adesione, l</w:t>
      </w:r>
      <w:r w:rsidR="005A12DD" w:rsidRPr="00A446B5">
        <w:rPr>
          <w:rFonts w:ascii="Tahoma" w:hAnsi="Tahoma" w:cs="Tahoma"/>
          <w:sz w:val="21"/>
          <w:szCs w:val="21"/>
        </w:rPr>
        <w:t>a</w:t>
      </w:r>
      <w:r w:rsidR="005A12DD" w:rsidRPr="00A446B5">
        <w:rPr>
          <w:rFonts w:ascii="Tahoma" w:hAnsi="Tahoma" w:cs="Tahoma"/>
          <w:b/>
          <w:bCs/>
          <w:sz w:val="21"/>
          <w:szCs w:val="21"/>
          <w:bdr w:val="none" w:sz="0" w:space="0" w:color="auto" w:frame="1"/>
        </w:rPr>
        <w:t> cessazione</w:t>
      </w:r>
      <w:r w:rsidR="005A12DD" w:rsidRPr="00A446B5">
        <w:rPr>
          <w:rFonts w:ascii="Tahoma" w:hAnsi="Tahoma" w:cs="Tahoma"/>
          <w:sz w:val="21"/>
          <w:szCs w:val="21"/>
        </w:rPr>
        <w:t xml:space="preserve"> del </w:t>
      </w:r>
      <w:r w:rsidR="005A12DD" w:rsidRPr="0043611A">
        <w:rPr>
          <w:rFonts w:ascii="Tahoma" w:hAnsi="Tahoma" w:cs="Tahoma"/>
          <w:b/>
          <w:bCs/>
          <w:sz w:val="21"/>
          <w:szCs w:val="21"/>
        </w:rPr>
        <w:t>concordato preventivo si verifica</w:t>
      </w:r>
      <w:r w:rsidR="005A12DD" w:rsidRPr="00A446B5">
        <w:rPr>
          <w:rFonts w:ascii="Tahoma" w:hAnsi="Tahoma" w:cs="Tahoma"/>
          <w:sz w:val="21"/>
          <w:szCs w:val="21"/>
        </w:rPr>
        <w:t xml:space="preserve"> quando:</w:t>
      </w:r>
    </w:p>
    <w:p w14:paraId="3F4AB9A7" w14:textId="77777777" w:rsidR="005A12DD" w:rsidRDefault="005A12DD" w:rsidP="005A12DD">
      <w:pPr>
        <w:shd w:val="clear" w:color="auto" w:fill="FFFFFF"/>
        <w:spacing w:line="320" w:lineRule="atLeast"/>
        <w:textAlignment w:val="baseline"/>
        <w:rPr>
          <w:rFonts w:ascii="Tahoma" w:hAnsi="Tahoma" w:cs="Tahoma"/>
          <w:sz w:val="21"/>
          <w:szCs w:val="21"/>
        </w:rPr>
      </w:pPr>
    </w:p>
    <w:p w14:paraId="08EA820C" w14:textId="77777777" w:rsidR="009054A1" w:rsidRDefault="005A12DD" w:rsidP="005A12DD">
      <w:pPr>
        <w:numPr>
          <w:ilvl w:val="0"/>
          <w:numId w:val="42"/>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il contribuente </w:t>
      </w:r>
      <w:r w:rsidRPr="00A446B5">
        <w:rPr>
          <w:rFonts w:ascii="Tahoma" w:hAnsi="Tahoma" w:cs="Tahoma"/>
          <w:b/>
          <w:bCs/>
          <w:sz w:val="21"/>
          <w:szCs w:val="21"/>
          <w:bdr w:val="none" w:sz="0" w:space="0" w:color="auto" w:frame="1"/>
        </w:rPr>
        <w:t>modifica l’attività svolta nel corso del biennio</w:t>
      </w:r>
      <w:r w:rsidRPr="00A446B5">
        <w:rPr>
          <w:rFonts w:ascii="Tahoma" w:hAnsi="Tahoma" w:cs="Tahoma"/>
          <w:sz w:val="21"/>
          <w:szCs w:val="21"/>
        </w:rPr>
        <w:t> </w:t>
      </w:r>
      <w:r w:rsidR="00CC23A9">
        <w:rPr>
          <w:rFonts w:ascii="Tahoma" w:hAnsi="Tahoma" w:cs="Tahoma"/>
          <w:sz w:val="21"/>
          <w:szCs w:val="21"/>
        </w:rPr>
        <w:t xml:space="preserve">2024/2025 </w:t>
      </w:r>
      <w:r w:rsidRPr="00A446B5">
        <w:rPr>
          <w:rFonts w:ascii="Tahoma" w:hAnsi="Tahoma" w:cs="Tahoma"/>
          <w:sz w:val="21"/>
          <w:szCs w:val="21"/>
        </w:rPr>
        <w:t xml:space="preserve">rispetto a quella esercitata nel periodo d’imposta </w:t>
      </w:r>
      <w:r w:rsidR="00CC23A9">
        <w:rPr>
          <w:rFonts w:ascii="Tahoma" w:hAnsi="Tahoma" w:cs="Tahoma"/>
          <w:sz w:val="21"/>
          <w:szCs w:val="21"/>
        </w:rPr>
        <w:t>2023</w:t>
      </w:r>
      <w:r w:rsidR="009054A1">
        <w:rPr>
          <w:rFonts w:ascii="Tahoma" w:hAnsi="Tahoma" w:cs="Tahoma"/>
          <w:sz w:val="21"/>
          <w:szCs w:val="21"/>
        </w:rPr>
        <w:t>;</w:t>
      </w:r>
    </w:p>
    <w:p w14:paraId="1E292323" w14:textId="77777777" w:rsidR="009054A1" w:rsidRDefault="009054A1" w:rsidP="009054A1">
      <w:pPr>
        <w:spacing w:line="320" w:lineRule="atLeast"/>
        <w:rPr>
          <w:rFonts w:ascii="Tahoma" w:hAnsi="Tahoma" w:cs="Tahoma"/>
          <w:sz w:val="21"/>
          <w:szCs w:val="21"/>
        </w:rPr>
      </w:pPr>
    </w:p>
    <w:p w14:paraId="313BFE91" w14:textId="28213CE0" w:rsidR="009054A1" w:rsidRPr="009054A1" w:rsidRDefault="009054A1" w:rsidP="009054A1">
      <w:pPr>
        <w:spacing w:line="320" w:lineRule="atLeast"/>
        <w:rPr>
          <w:rFonts w:ascii="Tahoma" w:hAnsi="Tahoma" w:cs="Tahoma"/>
          <w:sz w:val="21"/>
          <w:szCs w:val="21"/>
        </w:rPr>
      </w:pPr>
      <w:r w:rsidRPr="009054A1">
        <w:rPr>
          <w:rFonts w:ascii="Tahoma" w:hAnsi="Tahoma" w:cs="Tahoma"/>
          <w:sz w:val="21"/>
          <w:szCs w:val="21"/>
        </w:rPr>
        <w:t>La cessazione non si verifica se per le nuove attività è prevista l’applicazione del medesimo indice sintetico di affidabilità fiscale.</w:t>
      </w:r>
    </w:p>
    <w:p w14:paraId="26BC69C9" w14:textId="77777777" w:rsidR="009054A1" w:rsidRDefault="009054A1" w:rsidP="009054A1">
      <w:pPr>
        <w:shd w:val="clear" w:color="auto" w:fill="FFFFFF"/>
        <w:spacing w:line="320" w:lineRule="atLeast"/>
        <w:textAlignment w:val="baseline"/>
        <w:rPr>
          <w:rFonts w:ascii="Tahoma" w:hAnsi="Tahoma" w:cs="Tahoma"/>
          <w:sz w:val="21"/>
          <w:szCs w:val="21"/>
        </w:rPr>
      </w:pPr>
    </w:p>
    <w:p w14:paraId="30C10E9D" w14:textId="014A414C" w:rsidR="005A12DD" w:rsidRDefault="009054A1" w:rsidP="005A12DD">
      <w:pPr>
        <w:numPr>
          <w:ilvl w:val="0"/>
          <w:numId w:val="42"/>
        </w:numPr>
        <w:shd w:val="clear" w:color="auto" w:fill="FFFFFF"/>
        <w:spacing w:line="320" w:lineRule="atLeast"/>
        <w:ind w:left="357" w:hanging="357"/>
        <w:textAlignment w:val="baseline"/>
        <w:rPr>
          <w:rFonts w:ascii="Tahoma" w:hAnsi="Tahoma" w:cs="Tahoma"/>
          <w:sz w:val="21"/>
          <w:szCs w:val="21"/>
        </w:rPr>
      </w:pPr>
      <w:r>
        <w:rPr>
          <w:rFonts w:ascii="Tahoma" w:hAnsi="Tahoma" w:cs="Tahoma"/>
          <w:sz w:val="21"/>
          <w:szCs w:val="21"/>
        </w:rPr>
        <w:t xml:space="preserve">la società </w:t>
      </w:r>
      <w:r w:rsidRPr="009054A1">
        <w:rPr>
          <w:rFonts w:ascii="Tahoma" w:hAnsi="Tahoma" w:cs="Tahoma"/>
          <w:b/>
          <w:bCs/>
          <w:sz w:val="21"/>
          <w:szCs w:val="21"/>
        </w:rPr>
        <w:t>modifica la compagine sociale nel corso del biennio</w:t>
      </w:r>
      <w:r>
        <w:rPr>
          <w:rFonts w:ascii="Tahoma" w:hAnsi="Tahoma" w:cs="Tahoma"/>
          <w:sz w:val="21"/>
          <w:szCs w:val="21"/>
        </w:rPr>
        <w:t xml:space="preserve"> 2024/2025 (circostanza valida solo per le società di persone e per le SRL che hanno optato per il regime di trasparenza fiscale).</w:t>
      </w:r>
      <w:r w:rsidR="005A12DD" w:rsidRPr="00A446B5">
        <w:rPr>
          <w:rFonts w:ascii="Tahoma" w:hAnsi="Tahoma" w:cs="Tahoma"/>
          <w:sz w:val="21"/>
          <w:szCs w:val="21"/>
        </w:rPr>
        <w:t xml:space="preserve"> </w:t>
      </w:r>
    </w:p>
    <w:p w14:paraId="706B0AC0" w14:textId="77777777" w:rsidR="005A12DD" w:rsidRDefault="005A12DD" w:rsidP="006335C3">
      <w:pPr>
        <w:spacing w:line="320" w:lineRule="atLeast"/>
        <w:rPr>
          <w:rFonts w:ascii="Tahoma" w:hAnsi="Tahoma" w:cs="Tahoma"/>
          <w:sz w:val="21"/>
          <w:szCs w:val="21"/>
        </w:rPr>
      </w:pPr>
    </w:p>
    <w:p w14:paraId="51437C60" w14:textId="77777777" w:rsidR="005A12DD" w:rsidRDefault="005A12DD" w:rsidP="005A12DD">
      <w:pPr>
        <w:numPr>
          <w:ilvl w:val="0"/>
          <w:numId w:val="42"/>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il contribuente </w:t>
      </w:r>
      <w:r w:rsidRPr="00A446B5">
        <w:rPr>
          <w:rFonts w:ascii="Tahoma" w:hAnsi="Tahoma" w:cs="Tahoma"/>
          <w:b/>
          <w:bCs/>
          <w:sz w:val="21"/>
          <w:szCs w:val="21"/>
          <w:bdr w:val="none" w:sz="0" w:space="0" w:color="auto" w:frame="1"/>
        </w:rPr>
        <w:t>cessa l’attività</w:t>
      </w:r>
      <w:r w:rsidRPr="00A446B5">
        <w:rPr>
          <w:rFonts w:ascii="Tahoma" w:hAnsi="Tahoma" w:cs="Tahoma"/>
          <w:sz w:val="21"/>
          <w:szCs w:val="21"/>
        </w:rPr>
        <w:t>.</w:t>
      </w:r>
    </w:p>
    <w:p w14:paraId="25074BF0" w14:textId="77777777" w:rsidR="005A12DD" w:rsidRPr="00A446B5" w:rsidRDefault="005A12DD" w:rsidP="005A12DD">
      <w:pPr>
        <w:shd w:val="clear" w:color="auto" w:fill="FFFFFF"/>
        <w:spacing w:line="320" w:lineRule="atLeast"/>
        <w:ind w:left="357"/>
        <w:textAlignment w:val="baseline"/>
        <w:rPr>
          <w:rFonts w:ascii="Tahoma" w:hAnsi="Tahoma" w:cs="Tahoma"/>
          <w:sz w:val="21"/>
          <w:szCs w:val="21"/>
        </w:rPr>
      </w:pPr>
    </w:p>
    <w:p w14:paraId="23F90098" w14:textId="77777777" w:rsidR="005A12DD" w:rsidRDefault="005A12DD" w:rsidP="005A12DD">
      <w:pPr>
        <w:shd w:val="clear" w:color="auto" w:fill="FFFFFF"/>
        <w:spacing w:line="320" w:lineRule="atLeast"/>
        <w:textAlignment w:val="baseline"/>
        <w:rPr>
          <w:rFonts w:ascii="Tahoma" w:hAnsi="Tahoma" w:cs="Tahoma"/>
          <w:b/>
          <w:bCs/>
          <w:sz w:val="21"/>
          <w:szCs w:val="21"/>
        </w:rPr>
      </w:pPr>
      <w:r w:rsidRPr="00A446B5">
        <w:rPr>
          <w:rFonts w:ascii="Tahoma" w:hAnsi="Tahoma" w:cs="Tahoma"/>
          <w:sz w:val="21"/>
          <w:szCs w:val="21"/>
        </w:rPr>
        <w:t>La </w:t>
      </w:r>
      <w:r w:rsidRPr="00A446B5">
        <w:rPr>
          <w:rFonts w:ascii="Tahoma" w:hAnsi="Tahoma" w:cs="Tahoma"/>
          <w:b/>
          <w:bCs/>
          <w:sz w:val="21"/>
          <w:szCs w:val="21"/>
          <w:bdr w:val="none" w:sz="0" w:space="0" w:color="auto" w:frame="1"/>
        </w:rPr>
        <w:t>decadenza</w:t>
      </w:r>
      <w:r w:rsidRPr="00A446B5">
        <w:rPr>
          <w:rFonts w:ascii="Tahoma" w:hAnsi="Tahoma" w:cs="Tahoma"/>
          <w:sz w:val="21"/>
          <w:szCs w:val="21"/>
        </w:rPr>
        <w:t xml:space="preserve"> del concordato preventivo, invece, </w:t>
      </w:r>
      <w:r w:rsidRPr="00A446B5">
        <w:rPr>
          <w:rFonts w:ascii="Tahoma" w:hAnsi="Tahoma" w:cs="Tahoma"/>
          <w:b/>
          <w:bCs/>
          <w:sz w:val="21"/>
          <w:szCs w:val="21"/>
        </w:rPr>
        <w:t>avviene:</w:t>
      </w:r>
    </w:p>
    <w:p w14:paraId="4546A75C" w14:textId="77777777" w:rsidR="009054A1" w:rsidRPr="006F255E" w:rsidRDefault="009054A1" w:rsidP="005A12DD">
      <w:pPr>
        <w:shd w:val="clear" w:color="auto" w:fill="FFFFFF"/>
        <w:spacing w:line="320" w:lineRule="atLeast"/>
        <w:textAlignment w:val="baseline"/>
        <w:rPr>
          <w:rFonts w:ascii="Tahoma" w:hAnsi="Tahoma" w:cs="Tahoma"/>
          <w:b/>
          <w:bCs/>
          <w:sz w:val="21"/>
          <w:szCs w:val="21"/>
        </w:rPr>
      </w:pPr>
    </w:p>
    <w:p w14:paraId="229888DC" w14:textId="4D4A84BC" w:rsidR="005A12DD" w:rsidRDefault="00CC23A9" w:rsidP="005A12DD">
      <w:pPr>
        <w:numPr>
          <w:ilvl w:val="0"/>
          <w:numId w:val="44"/>
        </w:numPr>
        <w:shd w:val="clear" w:color="auto" w:fill="FFFFFF"/>
        <w:spacing w:line="320" w:lineRule="atLeast"/>
        <w:ind w:left="357" w:hanging="357"/>
        <w:textAlignment w:val="baseline"/>
        <w:rPr>
          <w:rFonts w:ascii="Tahoma" w:hAnsi="Tahoma" w:cs="Tahoma"/>
          <w:sz w:val="21"/>
          <w:szCs w:val="21"/>
        </w:rPr>
      </w:pPr>
      <w:r>
        <w:rPr>
          <w:rFonts w:ascii="Tahoma" w:hAnsi="Tahoma" w:cs="Tahoma"/>
          <w:sz w:val="21"/>
          <w:szCs w:val="21"/>
        </w:rPr>
        <w:t xml:space="preserve">quando </w:t>
      </w:r>
      <w:r w:rsidR="005A12DD" w:rsidRPr="00A446B5">
        <w:rPr>
          <w:rFonts w:ascii="Tahoma" w:hAnsi="Tahoma" w:cs="Tahoma"/>
          <w:sz w:val="21"/>
          <w:szCs w:val="21"/>
        </w:rPr>
        <w:t>a seguito di </w:t>
      </w:r>
      <w:r w:rsidR="005A12DD" w:rsidRPr="00A446B5">
        <w:rPr>
          <w:rFonts w:ascii="Tahoma" w:hAnsi="Tahoma" w:cs="Tahoma"/>
          <w:b/>
          <w:bCs/>
          <w:sz w:val="21"/>
          <w:szCs w:val="21"/>
        </w:rPr>
        <w:t>accertamento,</w:t>
      </w:r>
      <w:r w:rsidR="005A12DD" w:rsidRPr="00A446B5">
        <w:rPr>
          <w:rFonts w:ascii="Tahoma" w:hAnsi="Tahoma" w:cs="Tahoma"/>
          <w:sz w:val="21"/>
          <w:szCs w:val="21"/>
        </w:rPr>
        <w:t xml:space="preserve"> nei periodi d’imposta oggetto del concordato </w:t>
      </w:r>
      <w:r>
        <w:rPr>
          <w:rFonts w:ascii="Tahoma" w:hAnsi="Tahoma" w:cs="Tahoma"/>
          <w:sz w:val="21"/>
          <w:szCs w:val="21"/>
        </w:rPr>
        <w:t xml:space="preserve">(2024/2025) </w:t>
      </w:r>
      <w:r w:rsidR="005A12DD" w:rsidRPr="00A446B5">
        <w:rPr>
          <w:rFonts w:ascii="Tahoma" w:hAnsi="Tahoma" w:cs="Tahoma"/>
          <w:sz w:val="21"/>
          <w:szCs w:val="21"/>
        </w:rPr>
        <w:t>o in quello precedente</w:t>
      </w:r>
      <w:r>
        <w:rPr>
          <w:rFonts w:ascii="Tahoma" w:hAnsi="Tahoma" w:cs="Tahoma"/>
          <w:sz w:val="21"/>
          <w:szCs w:val="21"/>
        </w:rPr>
        <w:t xml:space="preserve"> (2023)</w:t>
      </w:r>
      <w:r w:rsidR="005A12DD" w:rsidRPr="00A446B5">
        <w:rPr>
          <w:rFonts w:ascii="Tahoma" w:hAnsi="Tahoma" w:cs="Tahoma"/>
          <w:sz w:val="21"/>
          <w:szCs w:val="21"/>
        </w:rPr>
        <w:t xml:space="preserve">, risulti l’esistenza di attività non dichiarate o l’inesistenza o l’indeducibilità di passività dichiarate, per un </w:t>
      </w:r>
      <w:r w:rsidR="005A12DD" w:rsidRPr="00A446B5">
        <w:rPr>
          <w:rFonts w:ascii="Tahoma" w:hAnsi="Tahoma" w:cs="Tahoma"/>
          <w:b/>
          <w:bCs/>
          <w:sz w:val="21"/>
          <w:szCs w:val="21"/>
        </w:rPr>
        <w:t>importo superiore al 30% dei ricavi dichiarati</w:t>
      </w:r>
      <w:r w:rsidR="005A12DD" w:rsidRPr="00A446B5">
        <w:rPr>
          <w:rFonts w:ascii="Tahoma" w:hAnsi="Tahoma" w:cs="Tahoma"/>
          <w:sz w:val="21"/>
          <w:szCs w:val="21"/>
        </w:rPr>
        <w:t>, ovvero risultano commesse altre violazioni di non lieve entità;</w:t>
      </w:r>
    </w:p>
    <w:p w14:paraId="50C717E5" w14:textId="6D57BCCF" w:rsidR="005A12DD" w:rsidRDefault="00CC23A9" w:rsidP="005A12DD">
      <w:pPr>
        <w:numPr>
          <w:ilvl w:val="0"/>
          <w:numId w:val="44"/>
        </w:numPr>
        <w:shd w:val="clear" w:color="auto" w:fill="FFFFFF"/>
        <w:spacing w:line="320" w:lineRule="atLeast"/>
        <w:ind w:left="357" w:hanging="357"/>
        <w:textAlignment w:val="baseline"/>
        <w:rPr>
          <w:rFonts w:ascii="Tahoma" w:hAnsi="Tahoma" w:cs="Tahoma"/>
          <w:sz w:val="21"/>
          <w:szCs w:val="21"/>
        </w:rPr>
      </w:pPr>
      <w:r>
        <w:rPr>
          <w:rFonts w:ascii="Tahoma" w:hAnsi="Tahoma" w:cs="Tahoma"/>
          <w:sz w:val="21"/>
          <w:szCs w:val="21"/>
        </w:rPr>
        <w:t xml:space="preserve">quando </w:t>
      </w:r>
      <w:r w:rsidR="005A12DD" w:rsidRPr="00A446B5">
        <w:rPr>
          <w:rFonts w:ascii="Tahoma" w:hAnsi="Tahoma" w:cs="Tahoma"/>
          <w:sz w:val="21"/>
          <w:szCs w:val="21"/>
        </w:rPr>
        <w:t xml:space="preserve">a seguito di </w:t>
      </w:r>
      <w:r w:rsidR="005A12DD" w:rsidRPr="00A446B5">
        <w:rPr>
          <w:rFonts w:ascii="Tahoma" w:hAnsi="Tahoma" w:cs="Tahoma"/>
          <w:b/>
          <w:bCs/>
          <w:sz w:val="21"/>
          <w:szCs w:val="21"/>
        </w:rPr>
        <w:t>modifica o integrazione della dichiarazione dei redditi</w:t>
      </w:r>
      <w:r>
        <w:rPr>
          <w:rFonts w:ascii="Tahoma" w:hAnsi="Tahoma" w:cs="Tahoma"/>
          <w:b/>
          <w:bCs/>
          <w:sz w:val="21"/>
          <w:szCs w:val="21"/>
        </w:rPr>
        <w:t xml:space="preserve"> relativa al 2023</w:t>
      </w:r>
      <w:r w:rsidR="005A12DD" w:rsidRPr="00A446B5">
        <w:rPr>
          <w:rFonts w:ascii="Tahoma" w:hAnsi="Tahoma" w:cs="Tahoma"/>
          <w:sz w:val="21"/>
          <w:szCs w:val="21"/>
        </w:rPr>
        <w:t>, i dati e le informazioni dichiarate dal contribuente, determinano una quantificazione diversa dei redditi o del valore della produzione netta rispetto a quelli in base a cui è avvenuta l’accettazione della proposta di concordato;</w:t>
      </w:r>
    </w:p>
    <w:p w14:paraId="70DC1983" w14:textId="77777777" w:rsidR="00FF6E8C" w:rsidRDefault="00FF6E8C" w:rsidP="00FF6E8C">
      <w:pPr>
        <w:shd w:val="clear" w:color="auto" w:fill="FFFFFF"/>
        <w:spacing w:line="320" w:lineRule="atLeast"/>
        <w:ind w:left="357"/>
        <w:textAlignment w:val="baseline"/>
        <w:rPr>
          <w:rFonts w:ascii="Tahoma" w:hAnsi="Tahoma" w:cs="Tahoma"/>
          <w:sz w:val="21"/>
          <w:szCs w:val="21"/>
        </w:rPr>
      </w:pPr>
    </w:p>
    <w:p w14:paraId="696FCFB6" w14:textId="458C5E67" w:rsidR="001F3F28" w:rsidRPr="00FF6E8C" w:rsidRDefault="005A12DD" w:rsidP="001F3F28">
      <w:pPr>
        <w:numPr>
          <w:ilvl w:val="0"/>
          <w:numId w:val="44"/>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 xml:space="preserve">quando sono </w:t>
      </w:r>
      <w:r w:rsidRPr="00A446B5">
        <w:rPr>
          <w:rFonts w:ascii="Tahoma" w:hAnsi="Tahoma" w:cs="Tahoma"/>
          <w:b/>
          <w:bCs/>
          <w:sz w:val="21"/>
          <w:szCs w:val="21"/>
        </w:rPr>
        <w:t>indicati nella dichiarazione dei redditi i dati non corrispondenti a quelli comunicati</w:t>
      </w:r>
      <w:r w:rsidRPr="00A446B5">
        <w:rPr>
          <w:rFonts w:ascii="Tahoma" w:hAnsi="Tahoma" w:cs="Tahoma"/>
          <w:sz w:val="21"/>
          <w:szCs w:val="21"/>
        </w:rPr>
        <w:t>, ai fini della definizione della proposta di concordato;</w:t>
      </w:r>
    </w:p>
    <w:p w14:paraId="5E779CBD" w14:textId="77777777" w:rsidR="00A83C3F" w:rsidRDefault="00A83C3F" w:rsidP="00F01264">
      <w:pPr>
        <w:shd w:val="clear" w:color="auto" w:fill="FFFFFF"/>
        <w:spacing w:line="320" w:lineRule="atLeast"/>
        <w:textAlignment w:val="baseline"/>
        <w:rPr>
          <w:rFonts w:ascii="Tahoma" w:hAnsi="Tahoma" w:cs="Tahoma"/>
          <w:sz w:val="21"/>
          <w:szCs w:val="21"/>
        </w:rPr>
      </w:pPr>
    </w:p>
    <w:p w14:paraId="74D1EB3D" w14:textId="77777777" w:rsidR="00A83C3F" w:rsidRDefault="00A83C3F" w:rsidP="00A83C3F">
      <w:pPr>
        <w:shd w:val="clear" w:color="auto" w:fill="FFFFFF"/>
        <w:spacing w:line="320" w:lineRule="atLeast"/>
        <w:ind w:left="357"/>
        <w:textAlignment w:val="baseline"/>
        <w:rPr>
          <w:rFonts w:ascii="Tahoma" w:hAnsi="Tahoma" w:cs="Tahoma"/>
          <w:sz w:val="21"/>
          <w:szCs w:val="21"/>
        </w:rPr>
      </w:pPr>
    </w:p>
    <w:p w14:paraId="3F78CA74" w14:textId="77777777" w:rsidR="00A83C3F" w:rsidRDefault="00A83C3F" w:rsidP="00A83C3F">
      <w:pPr>
        <w:shd w:val="clear" w:color="auto" w:fill="FFFFFF"/>
        <w:spacing w:line="320" w:lineRule="atLeast"/>
        <w:ind w:left="357"/>
        <w:textAlignment w:val="baseline"/>
        <w:rPr>
          <w:rFonts w:ascii="Tahoma" w:hAnsi="Tahoma" w:cs="Tahoma"/>
          <w:sz w:val="21"/>
          <w:szCs w:val="21"/>
        </w:rPr>
      </w:pPr>
    </w:p>
    <w:p w14:paraId="6120F08B" w14:textId="343A6671" w:rsidR="005A12DD" w:rsidRPr="00A446B5" w:rsidRDefault="005A12DD" w:rsidP="005A12DD">
      <w:pPr>
        <w:numPr>
          <w:ilvl w:val="0"/>
          <w:numId w:val="44"/>
        </w:numPr>
        <w:shd w:val="clear" w:color="auto" w:fill="FFFFFF"/>
        <w:spacing w:line="320" w:lineRule="atLeast"/>
        <w:ind w:left="357" w:hanging="357"/>
        <w:textAlignment w:val="baseline"/>
        <w:rPr>
          <w:rFonts w:ascii="Tahoma" w:hAnsi="Tahoma" w:cs="Tahoma"/>
          <w:sz w:val="21"/>
          <w:szCs w:val="21"/>
        </w:rPr>
      </w:pPr>
      <w:r w:rsidRPr="00A446B5">
        <w:rPr>
          <w:rFonts w:ascii="Tahoma" w:hAnsi="Tahoma" w:cs="Tahoma"/>
          <w:sz w:val="21"/>
          <w:szCs w:val="21"/>
        </w:rPr>
        <w:t xml:space="preserve">quando viene </w:t>
      </w:r>
      <w:r w:rsidRPr="00A446B5">
        <w:rPr>
          <w:rFonts w:ascii="Tahoma" w:hAnsi="Tahoma" w:cs="Tahoma"/>
          <w:b/>
          <w:bCs/>
          <w:sz w:val="21"/>
          <w:szCs w:val="21"/>
        </w:rPr>
        <w:t>omesso il versamento delle somme dovute a seguito dell’adesione al concordato</w:t>
      </w:r>
      <w:r w:rsidRPr="00A446B5">
        <w:rPr>
          <w:rFonts w:ascii="Tahoma" w:hAnsi="Tahoma" w:cs="Tahoma"/>
          <w:sz w:val="21"/>
          <w:szCs w:val="21"/>
        </w:rPr>
        <w:t>, fermo restando che, anche in caso di decadenza, restano comunque dovuti gli importi oggetto degli omessi versamenti.</w:t>
      </w:r>
    </w:p>
    <w:p w14:paraId="4DDF42D0" w14:textId="77777777" w:rsidR="005A12DD" w:rsidRDefault="005A12DD" w:rsidP="006335C3">
      <w:pPr>
        <w:spacing w:line="320" w:lineRule="atLeast"/>
        <w:rPr>
          <w:rFonts w:ascii="Tahoma" w:hAnsi="Tahoma" w:cs="Tahoma"/>
          <w:color w:val="000000"/>
          <w:sz w:val="21"/>
          <w:szCs w:val="21"/>
          <w:lang w:bidi="ar-SA"/>
        </w:rPr>
      </w:pPr>
    </w:p>
    <w:tbl>
      <w:tblPr>
        <w:tblW w:w="9639" w:type="dxa"/>
        <w:tblInd w:w="108" w:type="dxa"/>
        <w:tblBorders>
          <w:bottom w:val="single" w:sz="24" w:space="0" w:color="867F8F"/>
        </w:tblBorders>
        <w:tblLook w:val="04A0" w:firstRow="1" w:lastRow="0" w:firstColumn="1" w:lastColumn="0" w:noHBand="0" w:noVBand="1"/>
      </w:tblPr>
      <w:tblGrid>
        <w:gridCol w:w="9639"/>
      </w:tblGrid>
      <w:tr w:rsidR="00CC23A9" w14:paraId="20461578" w14:textId="77777777" w:rsidTr="009B4700">
        <w:tc>
          <w:tcPr>
            <w:tcW w:w="9639" w:type="dxa"/>
            <w:tcBorders>
              <w:top w:val="nil"/>
              <w:left w:val="nil"/>
              <w:bottom w:val="single" w:sz="24" w:space="0" w:color="867F8F"/>
              <w:right w:val="nil"/>
            </w:tcBorders>
            <w:hideMark/>
          </w:tcPr>
          <w:p w14:paraId="7160B501" w14:textId="77777777" w:rsidR="00CC23A9" w:rsidRDefault="00CC23A9" w:rsidP="009B4700">
            <w:pPr>
              <w:pStyle w:val="NormaleWeb"/>
              <w:shd w:val="clear" w:color="auto" w:fill="FFFFFF"/>
              <w:spacing w:before="0" w:beforeAutospacing="0" w:after="0" w:afterAutospacing="0" w:line="320" w:lineRule="atLeast"/>
              <w:rPr>
                <w:rFonts w:ascii="Tahoma" w:hAnsi="Tahoma" w:cs="Tahoma"/>
                <w:b/>
                <w:color w:val="867F8F"/>
                <w:sz w:val="21"/>
                <w:szCs w:val="21"/>
              </w:rPr>
            </w:pPr>
          </w:p>
          <w:p w14:paraId="28BAC5E1" w14:textId="1326AFF7" w:rsidR="00CC23A9" w:rsidRDefault="00CC23A9" w:rsidP="009B4700">
            <w:pPr>
              <w:pStyle w:val="NormaleWeb"/>
              <w:shd w:val="clear" w:color="auto" w:fill="FFFFFF"/>
              <w:spacing w:before="0" w:beforeAutospacing="0" w:after="0" w:afterAutospacing="0" w:line="320" w:lineRule="atLeast"/>
              <w:rPr>
                <w:rFonts w:ascii="Tahoma" w:hAnsi="Tahoma" w:cs="Tahoma"/>
                <w:b/>
                <w:color w:val="867F8F"/>
                <w:sz w:val="21"/>
                <w:szCs w:val="21"/>
              </w:rPr>
            </w:pPr>
            <w:r>
              <w:rPr>
                <w:rFonts w:ascii="Tahoma" w:hAnsi="Tahoma" w:cs="Tahoma"/>
                <w:b/>
                <w:color w:val="867F8F"/>
                <w:sz w:val="21"/>
                <w:szCs w:val="21"/>
              </w:rPr>
              <w:t>Vantaggi dell’adesione e a chi conviene</w:t>
            </w:r>
          </w:p>
        </w:tc>
      </w:tr>
    </w:tbl>
    <w:p w14:paraId="3BB25012" w14:textId="77777777" w:rsidR="00CC23A9" w:rsidRDefault="00CC23A9" w:rsidP="00CC23A9">
      <w:pPr>
        <w:shd w:val="clear" w:color="auto" w:fill="FFFFFF"/>
        <w:spacing w:line="320" w:lineRule="atLeast"/>
        <w:textAlignment w:val="baseline"/>
        <w:rPr>
          <w:rFonts w:ascii="Tahoma" w:hAnsi="Tahoma" w:cs="Tahoma"/>
          <w:sz w:val="21"/>
          <w:szCs w:val="21"/>
        </w:rPr>
      </w:pPr>
    </w:p>
    <w:p w14:paraId="56F497AC" w14:textId="23CF7B8B" w:rsidR="001B1665" w:rsidRDefault="00735A6E" w:rsidP="006335C3">
      <w:pPr>
        <w:spacing w:line="320" w:lineRule="atLeast"/>
        <w:rPr>
          <w:rFonts w:ascii="Tahoma" w:hAnsi="Tahoma" w:cs="Tahoma"/>
          <w:color w:val="000000"/>
          <w:sz w:val="21"/>
          <w:szCs w:val="21"/>
          <w:lang w:bidi="ar-SA"/>
        </w:rPr>
      </w:pPr>
      <w:r>
        <w:rPr>
          <w:rFonts w:ascii="Tahoma" w:hAnsi="Tahoma" w:cs="Tahoma"/>
          <w:color w:val="000000"/>
          <w:sz w:val="21"/>
          <w:szCs w:val="21"/>
          <w:lang w:bidi="ar-SA"/>
        </w:rPr>
        <w:t xml:space="preserve">In generale, nei confronti dei soggetti aderenti, e per gli anni oggetto di concordato (2024/2025) </w:t>
      </w:r>
      <w:r w:rsidRPr="009054A1">
        <w:rPr>
          <w:rFonts w:ascii="Tahoma" w:hAnsi="Tahoma" w:cs="Tahoma"/>
          <w:b/>
          <w:bCs/>
          <w:color w:val="000000"/>
          <w:sz w:val="21"/>
          <w:szCs w:val="21"/>
          <w:lang w:bidi="ar-SA"/>
        </w:rPr>
        <w:t>non possono essere effettuati gli accertamenti</w:t>
      </w:r>
      <w:r>
        <w:rPr>
          <w:rFonts w:ascii="Tahoma" w:hAnsi="Tahoma" w:cs="Tahoma"/>
          <w:color w:val="000000"/>
          <w:sz w:val="21"/>
          <w:szCs w:val="21"/>
          <w:lang w:bidi="ar-SA"/>
        </w:rPr>
        <w:t xml:space="preserve"> di tipo analitico, analitico-induttivo e induttivo puro.</w:t>
      </w:r>
    </w:p>
    <w:p w14:paraId="3A522E44" w14:textId="77777777" w:rsidR="00735A6E" w:rsidRDefault="00735A6E" w:rsidP="006335C3">
      <w:pPr>
        <w:spacing w:line="320" w:lineRule="atLeast"/>
        <w:rPr>
          <w:rFonts w:ascii="Tahoma" w:hAnsi="Tahoma" w:cs="Tahoma"/>
          <w:color w:val="000000"/>
          <w:sz w:val="21"/>
          <w:szCs w:val="21"/>
          <w:lang w:bidi="ar-SA"/>
        </w:rPr>
      </w:pPr>
    </w:p>
    <w:p w14:paraId="243F3FC7" w14:textId="35B6C275" w:rsidR="00735A6E" w:rsidRDefault="00735A6E" w:rsidP="006335C3">
      <w:pPr>
        <w:spacing w:line="320" w:lineRule="atLeast"/>
        <w:rPr>
          <w:rFonts w:ascii="Tahoma" w:hAnsi="Tahoma" w:cs="Tahoma"/>
          <w:color w:val="000000"/>
          <w:sz w:val="21"/>
          <w:szCs w:val="21"/>
          <w:lang w:bidi="ar-SA"/>
        </w:rPr>
      </w:pPr>
      <w:r>
        <w:rPr>
          <w:rFonts w:ascii="Tahoma" w:hAnsi="Tahoma" w:cs="Tahoma"/>
          <w:color w:val="000000"/>
          <w:sz w:val="21"/>
          <w:szCs w:val="21"/>
          <w:lang w:bidi="ar-SA"/>
        </w:rPr>
        <w:t xml:space="preserve">Tuttavia non sono inibite le attività istruttorie agli accertamenti che normalmente l’Agenzia delle Entrate svolge prima di operare una rettifica. Di conseguenza qualora l’Ufficio nel corso di queste attività ravvisasse l’esistenza di </w:t>
      </w:r>
      <w:r w:rsidRPr="009054A1">
        <w:rPr>
          <w:rFonts w:ascii="Tahoma" w:hAnsi="Tahoma" w:cs="Tahoma"/>
          <w:b/>
          <w:bCs/>
          <w:color w:val="000000"/>
          <w:sz w:val="21"/>
          <w:szCs w:val="21"/>
          <w:lang w:bidi="ar-SA"/>
        </w:rPr>
        <w:t>cause di decadenza</w:t>
      </w:r>
      <w:r>
        <w:rPr>
          <w:rFonts w:ascii="Tahoma" w:hAnsi="Tahoma" w:cs="Tahoma"/>
          <w:color w:val="000000"/>
          <w:sz w:val="21"/>
          <w:szCs w:val="21"/>
          <w:lang w:bidi="ar-SA"/>
        </w:rPr>
        <w:t xml:space="preserve"> del concordato (vedi paragrafo precedente) potrebbe esperire l’attività di accertamento, pur in presenza di adesione al concordato.</w:t>
      </w:r>
    </w:p>
    <w:p w14:paraId="4BECD5BB" w14:textId="77777777" w:rsidR="00735A6E" w:rsidRDefault="00735A6E" w:rsidP="006335C3">
      <w:pPr>
        <w:spacing w:line="320" w:lineRule="atLeast"/>
        <w:rPr>
          <w:rFonts w:ascii="Tahoma" w:hAnsi="Tahoma" w:cs="Tahoma"/>
          <w:color w:val="000000"/>
          <w:sz w:val="21"/>
          <w:szCs w:val="21"/>
          <w:lang w:bidi="ar-SA"/>
        </w:rPr>
      </w:pPr>
    </w:p>
    <w:p w14:paraId="6CFB2A75" w14:textId="28F5A4D8" w:rsidR="00735A6E" w:rsidRDefault="00735A6E" w:rsidP="006335C3">
      <w:pPr>
        <w:spacing w:line="320" w:lineRule="atLeast"/>
        <w:rPr>
          <w:rFonts w:ascii="Tahoma" w:hAnsi="Tahoma" w:cs="Tahoma"/>
          <w:color w:val="000000"/>
          <w:sz w:val="21"/>
          <w:szCs w:val="21"/>
          <w:lang w:bidi="ar-SA"/>
        </w:rPr>
      </w:pPr>
      <w:r>
        <w:rPr>
          <w:rFonts w:ascii="Tahoma" w:hAnsi="Tahoma" w:cs="Tahoma"/>
          <w:color w:val="000000"/>
          <w:sz w:val="21"/>
          <w:szCs w:val="21"/>
          <w:lang w:bidi="ar-SA"/>
        </w:rPr>
        <w:t xml:space="preserve">Altro vantaggio è </w:t>
      </w:r>
      <w:r w:rsidRPr="009054A1">
        <w:rPr>
          <w:rFonts w:ascii="Tahoma" w:hAnsi="Tahoma" w:cs="Tahoma"/>
          <w:b/>
          <w:bCs/>
          <w:color w:val="000000"/>
          <w:sz w:val="21"/>
          <w:szCs w:val="21"/>
          <w:lang w:bidi="ar-SA"/>
        </w:rPr>
        <w:t>l’anticipazione di un anno dei termini di decadenza dell’accertamento</w:t>
      </w:r>
      <w:r>
        <w:rPr>
          <w:rFonts w:ascii="Tahoma" w:hAnsi="Tahoma" w:cs="Tahoma"/>
          <w:color w:val="000000"/>
          <w:sz w:val="21"/>
          <w:szCs w:val="21"/>
          <w:lang w:bidi="ar-SA"/>
        </w:rPr>
        <w:t xml:space="preserve"> (che per i soggetti aderenti </w:t>
      </w:r>
      <w:r w:rsidR="00A83C3F">
        <w:rPr>
          <w:rFonts w:ascii="Tahoma" w:hAnsi="Tahoma" w:cs="Tahoma"/>
          <w:color w:val="000000"/>
          <w:sz w:val="21"/>
          <w:szCs w:val="21"/>
          <w:lang w:bidi="ar-SA"/>
        </w:rPr>
        <w:t>si accorcerebbe al</w:t>
      </w:r>
      <w:r>
        <w:rPr>
          <w:rFonts w:ascii="Tahoma" w:hAnsi="Tahoma" w:cs="Tahoma"/>
          <w:color w:val="000000"/>
          <w:sz w:val="21"/>
          <w:szCs w:val="21"/>
          <w:lang w:bidi="ar-SA"/>
        </w:rPr>
        <w:t xml:space="preserve"> 31.12 del </w:t>
      </w:r>
      <w:r w:rsidR="00156300">
        <w:rPr>
          <w:rFonts w:ascii="Tahoma" w:hAnsi="Tahoma" w:cs="Tahoma"/>
          <w:color w:val="000000"/>
          <w:sz w:val="21"/>
          <w:szCs w:val="21"/>
          <w:lang w:bidi="ar-SA"/>
        </w:rPr>
        <w:t xml:space="preserve">quarto </w:t>
      </w:r>
      <w:r>
        <w:rPr>
          <w:rFonts w:ascii="Tahoma" w:hAnsi="Tahoma" w:cs="Tahoma"/>
          <w:color w:val="000000"/>
          <w:sz w:val="21"/>
          <w:szCs w:val="21"/>
          <w:lang w:bidi="ar-SA"/>
        </w:rPr>
        <w:t>anno successivo alla presentazione della dichiarazione).</w:t>
      </w:r>
    </w:p>
    <w:p w14:paraId="510AB884" w14:textId="77777777" w:rsidR="00735A6E" w:rsidRDefault="00735A6E" w:rsidP="006335C3">
      <w:pPr>
        <w:spacing w:line="320" w:lineRule="atLeast"/>
        <w:rPr>
          <w:rFonts w:ascii="Tahoma" w:hAnsi="Tahoma" w:cs="Tahoma"/>
          <w:color w:val="000000"/>
          <w:sz w:val="21"/>
          <w:szCs w:val="21"/>
          <w:lang w:bidi="ar-SA"/>
        </w:rPr>
      </w:pPr>
    </w:p>
    <w:p w14:paraId="201D1EB5" w14:textId="64FB98AF" w:rsidR="00735A6E" w:rsidRDefault="007B5C1B" w:rsidP="006335C3">
      <w:pPr>
        <w:spacing w:line="320" w:lineRule="atLeast"/>
        <w:rPr>
          <w:rFonts w:ascii="Tahoma" w:hAnsi="Tahoma" w:cs="Tahoma"/>
          <w:color w:val="000000"/>
          <w:sz w:val="21"/>
          <w:szCs w:val="21"/>
          <w:lang w:bidi="ar-SA"/>
        </w:rPr>
      </w:pPr>
      <w:r>
        <w:rPr>
          <w:rFonts w:ascii="Tahoma" w:hAnsi="Tahoma" w:cs="Tahoma"/>
          <w:color w:val="000000"/>
          <w:sz w:val="21"/>
          <w:szCs w:val="21"/>
          <w:lang w:bidi="ar-SA"/>
        </w:rPr>
        <w:t xml:space="preserve">Inoltre </w:t>
      </w:r>
      <w:r w:rsidRPr="009054A1">
        <w:rPr>
          <w:rFonts w:ascii="Tahoma" w:hAnsi="Tahoma" w:cs="Tahoma"/>
          <w:b/>
          <w:bCs/>
          <w:color w:val="000000"/>
          <w:sz w:val="21"/>
          <w:szCs w:val="21"/>
          <w:lang w:bidi="ar-SA"/>
        </w:rPr>
        <w:t>per alcuni contribuenti</w:t>
      </w:r>
      <w:r>
        <w:rPr>
          <w:rFonts w:ascii="Tahoma" w:hAnsi="Tahoma" w:cs="Tahoma"/>
          <w:color w:val="000000"/>
          <w:sz w:val="21"/>
          <w:szCs w:val="21"/>
          <w:lang w:bidi="ar-SA"/>
        </w:rPr>
        <w:t xml:space="preserve"> la convenienza non </w:t>
      </w:r>
      <w:r w:rsidR="009054A1">
        <w:rPr>
          <w:rFonts w:ascii="Tahoma" w:hAnsi="Tahoma" w:cs="Tahoma"/>
          <w:color w:val="000000"/>
          <w:sz w:val="21"/>
          <w:szCs w:val="21"/>
          <w:lang w:bidi="ar-SA"/>
        </w:rPr>
        <w:t xml:space="preserve">consiste </w:t>
      </w:r>
      <w:r>
        <w:rPr>
          <w:rFonts w:ascii="Tahoma" w:hAnsi="Tahoma" w:cs="Tahoma"/>
          <w:color w:val="000000"/>
          <w:sz w:val="21"/>
          <w:szCs w:val="21"/>
          <w:lang w:bidi="ar-SA"/>
        </w:rPr>
        <w:t xml:space="preserve">solamente nella minor possibilità di subire accertamenti, ma anche in un </w:t>
      </w:r>
      <w:r w:rsidRPr="009054A1">
        <w:rPr>
          <w:rFonts w:ascii="Tahoma" w:hAnsi="Tahoma" w:cs="Tahoma"/>
          <w:b/>
          <w:bCs/>
          <w:color w:val="000000"/>
          <w:sz w:val="21"/>
          <w:szCs w:val="21"/>
          <w:lang w:bidi="ar-SA"/>
        </w:rPr>
        <w:t>concreto risparmio fiscale</w:t>
      </w:r>
      <w:r>
        <w:rPr>
          <w:rFonts w:ascii="Tahoma" w:hAnsi="Tahoma" w:cs="Tahoma"/>
          <w:color w:val="000000"/>
          <w:sz w:val="21"/>
          <w:szCs w:val="21"/>
          <w:lang w:bidi="ar-SA"/>
        </w:rPr>
        <w:t xml:space="preserve">, ottenibile nel caso in cui sia previsto un reddito effettivo nel biennio 2024/2025 decisamente superiore al reddito dichiarato nel 2023: </w:t>
      </w:r>
      <w:r w:rsidRPr="009054A1">
        <w:rPr>
          <w:rFonts w:ascii="Tahoma" w:hAnsi="Tahoma" w:cs="Tahoma"/>
          <w:b/>
          <w:bCs/>
          <w:color w:val="000000"/>
          <w:sz w:val="21"/>
          <w:szCs w:val="21"/>
          <w:u w:val="single"/>
          <w:lang w:bidi="ar-SA"/>
        </w:rPr>
        <w:t>in questo caso vi sarebbe la possibilità di non tassare gran parte dell’eccedenza</w:t>
      </w:r>
      <w:r>
        <w:rPr>
          <w:rFonts w:ascii="Tahoma" w:hAnsi="Tahoma" w:cs="Tahoma"/>
          <w:color w:val="000000"/>
          <w:sz w:val="21"/>
          <w:szCs w:val="21"/>
          <w:lang w:bidi="ar-SA"/>
        </w:rPr>
        <w:t>.</w:t>
      </w:r>
    </w:p>
    <w:p w14:paraId="089ED3C4" w14:textId="77777777" w:rsidR="007B5C1B" w:rsidRDefault="007B5C1B" w:rsidP="006335C3">
      <w:pPr>
        <w:spacing w:line="320" w:lineRule="atLeast"/>
        <w:rPr>
          <w:rFonts w:ascii="Tahoma" w:hAnsi="Tahoma" w:cs="Tahoma"/>
          <w:color w:val="000000"/>
          <w:sz w:val="21"/>
          <w:szCs w:val="21"/>
          <w:lang w:bidi="ar-SA"/>
        </w:rPr>
      </w:pPr>
    </w:p>
    <w:p w14:paraId="2E171D0B" w14:textId="24AA0A90" w:rsidR="007B5C1B" w:rsidRDefault="007B5C1B" w:rsidP="006335C3">
      <w:pPr>
        <w:spacing w:line="320" w:lineRule="atLeast"/>
        <w:rPr>
          <w:rFonts w:ascii="Tahoma" w:hAnsi="Tahoma" w:cs="Tahoma"/>
          <w:color w:val="000000"/>
          <w:sz w:val="21"/>
          <w:szCs w:val="21"/>
          <w:lang w:bidi="ar-SA"/>
        </w:rPr>
      </w:pPr>
      <w:r>
        <w:rPr>
          <w:rFonts w:ascii="Tahoma" w:hAnsi="Tahoma" w:cs="Tahoma"/>
          <w:color w:val="000000"/>
          <w:sz w:val="21"/>
          <w:szCs w:val="21"/>
          <w:lang w:bidi="ar-SA"/>
        </w:rPr>
        <w:t xml:space="preserve">E’ infine da sottolineare che i </w:t>
      </w:r>
      <w:r w:rsidRPr="009054A1">
        <w:rPr>
          <w:rFonts w:ascii="Tahoma" w:hAnsi="Tahoma" w:cs="Tahoma"/>
          <w:b/>
          <w:bCs/>
          <w:color w:val="000000"/>
          <w:sz w:val="21"/>
          <w:szCs w:val="21"/>
          <w:lang w:bidi="ar-SA"/>
        </w:rPr>
        <w:t>contribuenti in regime forfettario</w:t>
      </w:r>
      <w:r>
        <w:rPr>
          <w:rFonts w:ascii="Tahoma" w:hAnsi="Tahoma" w:cs="Tahoma"/>
          <w:color w:val="000000"/>
          <w:sz w:val="21"/>
          <w:szCs w:val="21"/>
          <w:lang w:bidi="ar-SA"/>
        </w:rPr>
        <w:t xml:space="preserve">, per i quali la proposta è valida solo per l’anno 2024, potranno valutare la convenienza all’adesione “a giochi quasi fatti”, potendo </w:t>
      </w:r>
      <w:r w:rsidR="009054A1">
        <w:rPr>
          <w:rFonts w:ascii="Tahoma" w:hAnsi="Tahoma" w:cs="Tahoma"/>
          <w:color w:val="000000"/>
          <w:sz w:val="21"/>
          <w:szCs w:val="21"/>
          <w:lang w:bidi="ar-SA"/>
        </w:rPr>
        <w:t xml:space="preserve">determinare </w:t>
      </w:r>
      <w:r>
        <w:rPr>
          <w:rFonts w:ascii="Tahoma" w:hAnsi="Tahoma" w:cs="Tahoma"/>
          <w:color w:val="000000"/>
          <w:sz w:val="21"/>
          <w:szCs w:val="21"/>
          <w:lang w:bidi="ar-SA"/>
        </w:rPr>
        <w:t>quasi ormai a consuntivo al 31 ottobre 2024 il risultato reddituale dell’esercizio.</w:t>
      </w:r>
      <w:r w:rsidR="000A2B22">
        <w:rPr>
          <w:rFonts w:ascii="Tahoma" w:hAnsi="Tahoma" w:cs="Tahoma"/>
          <w:color w:val="000000"/>
          <w:sz w:val="21"/>
          <w:szCs w:val="21"/>
          <w:lang w:bidi="ar-SA"/>
        </w:rPr>
        <w:t xml:space="preserve"> </w:t>
      </w:r>
      <w:r w:rsidR="000A2B22" w:rsidRPr="009054A1">
        <w:rPr>
          <w:rFonts w:ascii="Tahoma" w:hAnsi="Tahoma" w:cs="Tahoma"/>
          <w:b/>
          <w:bCs/>
          <w:color w:val="000000"/>
          <w:sz w:val="21"/>
          <w:szCs w:val="21"/>
          <w:u w:val="single"/>
          <w:lang w:bidi="ar-SA"/>
        </w:rPr>
        <w:t>Per gli stessi sarà quindi più facile la decisione in merito all’adesione, non dovendo prevedere l’andamento dell’esercizio 2025</w:t>
      </w:r>
      <w:r w:rsidR="000A2B22">
        <w:rPr>
          <w:rFonts w:ascii="Tahoma" w:hAnsi="Tahoma" w:cs="Tahoma"/>
          <w:color w:val="000000"/>
          <w:sz w:val="21"/>
          <w:szCs w:val="21"/>
          <w:lang w:bidi="ar-SA"/>
        </w:rPr>
        <w:t>.</w:t>
      </w:r>
    </w:p>
    <w:p w14:paraId="05FDD17A" w14:textId="77777777" w:rsidR="001B1665" w:rsidRDefault="001B1665" w:rsidP="006335C3">
      <w:pPr>
        <w:spacing w:line="320" w:lineRule="atLeast"/>
        <w:rPr>
          <w:rFonts w:ascii="Tahoma" w:hAnsi="Tahoma" w:cs="Tahoma"/>
          <w:color w:val="FF0000"/>
          <w:sz w:val="21"/>
          <w:szCs w:val="21"/>
          <w:lang w:bidi="ar-SA"/>
        </w:rPr>
      </w:pPr>
    </w:p>
    <w:p w14:paraId="58A79E0D" w14:textId="77777777" w:rsidR="009054A1" w:rsidRDefault="009054A1" w:rsidP="006335C3">
      <w:pPr>
        <w:spacing w:line="320" w:lineRule="atLeast"/>
        <w:rPr>
          <w:rFonts w:ascii="Tahoma" w:hAnsi="Tahoma" w:cs="Tahoma"/>
          <w:color w:val="FF0000"/>
          <w:sz w:val="21"/>
          <w:szCs w:val="21"/>
          <w:lang w:bidi="ar-SA"/>
        </w:rPr>
      </w:pPr>
    </w:p>
    <w:p w14:paraId="5F6D4B96" w14:textId="77777777" w:rsidR="009054A1" w:rsidRDefault="009054A1" w:rsidP="006335C3">
      <w:pPr>
        <w:spacing w:line="320" w:lineRule="atLeast"/>
        <w:rPr>
          <w:rFonts w:ascii="Tahoma" w:hAnsi="Tahoma" w:cs="Tahoma"/>
          <w:color w:val="FF0000"/>
          <w:sz w:val="21"/>
          <w:szCs w:val="21"/>
          <w:lang w:bidi="ar-SA"/>
        </w:rPr>
      </w:pPr>
    </w:p>
    <w:p w14:paraId="49845F4E" w14:textId="77777777" w:rsidR="009054A1" w:rsidRDefault="009054A1" w:rsidP="006335C3">
      <w:pPr>
        <w:spacing w:line="320" w:lineRule="atLeast"/>
        <w:rPr>
          <w:rFonts w:ascii="Tahoma" w:hAnsi="Tahoma" w:cs="Tahoma"/>
          <w:color w:val="FF0000"/>
          <w:sz w:val="21"/>
          <w:szCs w:val="21"/>
          <w:lang w:bidi="ar-SA"/>
        </w:rPr>
      </w:pPr>
    </w:p>
    <w:p w14:paraId="6E8226E0" w14:textId="77777777" w:rsidR="009054A1" w:rsidRPr="001B1665" w:rsidRDefault="009054A1" w:rsidP="006335C3">
      <w:pPr>
        <w:spacing w:line="320" w:lineRule="atLeast"/>
        <w:rPr>
          <w:rFonts w:ascii="Tahoma" w:hAnsi="Tahoma" w:cs="Tahoma"/>
          <w:color w:val="FF0000"/>
          <w:sz w:val="21"/>
          <w:szCs w:val="21"/>
          <w:lang w:bidi="ar-SA"/>
        </w:rPr>
      </w:pPr>
    </w:p>
    <w:p w14:paraId="08E422C2" w14:textId="77777777" w:rsidR="001B1665" w:rsidRDefault="001B1665" w:rsidP="006335C3">
      <w:pPr>
        <w:spacing w:line="320" w:lineRule="atLeast"/>
        <w:rPr>
          <w:rFonts w:ascii="Tahoma" w:hAnsi="Tahoma" w:cs="Tahoma"/>
          <w:color w:val="000000"/>
          <w:sz w:val="21"/>
          <w:szCs w:val="21"/>
          <w:lang w:bidi="ar-SA"/>
        </w:rPr>
      </w:pPr>
    </w:p>
    <w:p w14:paraId="0ADCBD05" w14:textId="77777777" w:rsidR="00A83C3F" w:rsidRDefault="00A83C3F" w:rsidP="006335C3">
      <w:pPr>
        <w:spacing w:line="320" w:lineRule="atLeast"/>
        <w:rPr>
          <w:rFonts w:ascii="Tahoma" w:hAnsi="Tahoma" w:cs="Tahoma"/>
          <w:b/>
          <w:bCs/>
          <w:color w:val="000000"/>
          <w:sz w:val="21"/>
          <w:szCs w:val="21"/>
          <w:u w:val="single"/>
          <w:lang w:bidi="ar-SA"/>
        </w:rPr>
      </w:pPr>
    </w:p>
    <w:p w14:paraId="701FB854" w14:textId="77777777" w:rsidR="00A83C3F" w:rsidRDefault="00A83C3F" w:rsidP="006335C3">
      <w:pPr>
        <w:spacing w:line="320" w:lineRule="atLeast"/>
        <w:rPr>
          <w:rFonts w:ascii="Tahoma" w:hAnsi="Tahoma" w:cs="Tahoma"/>
          <w:b/>
          <w:bCs/>
          <w:color w:val="000000"/>
          <w:sz w:val="21"/>
          <w:szCs w:val="21"/>
          <w:u w:val="single"/>
          <w:lang w:bidi="ar-SA"/>
        </w:rPr>
      </w:pPr>
    </w:p>
    <w:p w14:paraId="74BD4F53" w14:textId="73E490C8" w:rsidR="001B1665" w:rsidRPr="00B5324B" w:rsidRDefault="000A2B22" w:rsidP="006335C3">
      <w:pPr>
        <w:spacing w:line="320" w:lineRule="atLeast"/>
        <w:rPr>
          <w:rFonts w:ascii="Tahoma" w:hAnsi="Tahoma" w:cs="Tahoma"/>
          <w:color w:val="000000"/>
          <w:sz w:val="21"/>
          <w:szCs w:val="21"/>
          <w:u w:val="single"/>
          <w:lang w:bidi="ar-SA"/>
        </w:rPr>
      </w:pPr>
      <w:r w:rsidRPr="00B5324B">
        <w:rPr>
          <w:rFonts w:ascii="Tahoma" w:hAnsi="Tahoma" w:cs="Tahoma"/>
          <w:b/>
          <w:bCs/>
          <w:color w:val="000000"/>
          <w:sz w:val="21"/>
          <w:szCs w:val="21"/>
          <w:u w:val="single"/>
          <w:lang w:bidi="ar-SA"/>
        </w:rPr>
        <w:t>Lo Studio</w:t>
      </w:r>
      <w:r w:rsidRPr="00B5324B">
        <w:rPr>
          <w:rFonts w:ascii="Tahoma" w:hAnsi="Tahoma" w:cs="Tahoma"/>
          <w:color w:val="000000"/>
          <w:sz w:val="21"/>
          <w:szCs w:val="21"/>
          <w:u w:val="single"/>
          <w:lang w:bidi="ar-SA"/>
        </w:rPr>
        <w:t>, ricordando che la data ultima per l’adesione è fissata al 31 ottobre 2024</w:t>
      </w:r>
      <w:r w:rsidR="005979E4" w:rsidRPr="00B5324B">
        <w:rPr>
          <w:rFonts w:ascii="Tahoma" w:hAnsi="Tahoma" w:cs="Tahoma"/>
          <w:color w:val="000000"/>
          <w:sz w:val="21"/>
          <w:szCs w:val="21"/>
          <w:u w:val="single"/>
          <w:lang w:bidi="ar-SA"/>
        </w:rPr>
        <w:t>,</w:t>
      </w:r>
      <w:r w:rsidRPr="00B5324B">
        <w:rPr>
          <w:rFonts w:ascii="Tahoma" w:hAnsi="Tahoma" w:cs="Tahoma"/>
          <w:color w:val="000000"/>
          <w:sz w:val="21"/>
          <w:szCs w:val="21"/>
          <w:u w:val="single"/>
          <w:lang w:bidi="ar-SA"/>
        </w:rPr>
        <w:t xml:space="preserve"> che il calcolo del reddito </w:t>
      </w:r>
      <w:r w:rsidR="005979E4" w:rsidRPr="00B5324B">
        <w:rPr>
          <w:rFonts w:ascii="Tahoma" w:hAnsi="Tahoma" w:cs="Tahoma"/>
          <w:color w:val="000000"/>
          <w:sz w:val="21"/>
          <w:szCs w:val="21"/>
          <w:u w:val="single"/>
          <w:lang w:bidi="ar-SA"/>
        </w:rPr>
        <w:t xml:space="preserve">concordatario richiede comunque un </w:t>
      </w:r>
      <w:r w:rsidR="00C53374" w:rsidRPr="00B5324B">
        <w:rPr>
          <w:rFonts w:ascii="Tahoma" w:hAnsi="Tahoma" w:cs="Tahoma"/>
          <w:color w:val="000000"/>
          <w:sz w:val="21"/>
          <w:szCs w:val="21"/>
          <w:u w:val="single"/>
          <w:lang w:bidi="ar-SA"/>
        </w:rPr>
        <w:t xml:space="preserve">attento </w:t>
      </w:r>
      <w:r w:rsidR="005979E4" w:rsidRPr="00B5324B">
        <w:rPr>
          <w:rFonts w:ascii="Tahoma" w:hAnsi="Tahoma" w:cs="Tahoma"/>
          <w:color w:val="000000"/>
          <w:sz w:val="21"/>
          <w:szCs w:val="21"/>
          <w:u w:val="single"/>
          <w:lang w:bidi="ar-SA"/>
        </w:rPr>
        <w:t xml:space="preserve">processo di elaborazione </w:t>
      </w:r>
      <w:r w:rsidR="00C53374" w:rsidRPr="00B5324B">
        <w:rPr>
          <w:rFonts w:ascii="Tahoma" w:hAnsi="Tahoma" w:cs="Tahoma"/>
          <w:color w:val="000000"/>
          <w:sz w:val="21"/>
          <w:szCs w:val="21"/>
          <w:u w:val="single"/>
          <w:lang w:bidi="ar-SA"/>
        </w:rPr>
        <w:t xml:space="preserve">e di verifica </w:t>
      </w:r>
      <w:r w:rsidR="00D83A80" w:rsidRPr="00B5324B">
        <w:rPr>
          <w:rFonts w:ascii="Tahoma" w:hAnsi="Tahoma" w:cs="Tahoma"/>
          <w:color w:val="000000"/>
          <w:sz w:val="21"/>
          <w:szCs w:val="21"/>
          <w:u w:val="single"/>
          <w:lang w:bidi="ar-SA"/>
        </w:rPr>
        <w:t xml:space="preserve">dei dati </w:t>
      </w:r>
      <w:r w:rsidR="005979E4" w:rsidRPr="00B5324B">
        <w:rPr>
          <w:rFonts w:ascii="Tahoma" w:hAnsi="Tahoma" w:cs="Tahoma"/>
          <w:color w:val="000000"/>
          <w:sz w:val="21"/>
          <w:szCs w:val="21"/>
          <w:u w:val="single"/>
          <w:lang w:bidi="ar-SA"/>
        </w:rPr>
        <w:t xml:space="preserve">e che la </w:t>
      </w:r>
      <w:r w:rsidR="00C53374" w:rsidRPr="00B5324B">
        <w:rPr>
          <w:rFonts w:ascii="Tahoma" w:hAnsi="Tahoma" w:cs="Tahoma"/>
          <w:color w:val="000000"/>
          <w:sz w:val="21"/>
          <w:szCs w:val="21"/>
          <w:u w:val="single"/>
          <w:lang w:bidi="ar-SA"/>
        </w:rPr>
        <w:t xml:space="preserve">valutazione dei concreti vantaggi dell’adesione deve essere valutata caso per caso attraverso un appuntamento specifico, </w:t>
      </w:r>
      <w:r w:rsidR="00C53374" w:rsidRPr="00B5324B">
        <w:rPr>
          <w:rFonts w:ascii="Tahoma" w:hAnsi="Tahoma" w:cs="Tahoma"/>
          <w:b/>
          <w:bCs/>
          <w:color w:val="000000"/>
          <w:sz w:val="21"/>
          <w:szCs w:val="21"/>
          <w:u w:val="single"/>
          <w:lang w:bidi="ar-SA"/>
        </w:rPr>
        <w:t xml:space="preserve">richiede alla gentile clientela di comunicare allo Studio, </w:t>
      </w:r>
      <w:r w:rsidR="00B5324B" w:rsidRPr="00B5324B">
        <w:rPr>
          <w:rFonts w:ascii="Tahoma" w:hAnsi="Tahoma" w:cs="Tahoma"/>
          <w:b/>
          <w:bCs/>
          <w:color w:val="000000"/>
          <w:sz w:val="21"/>
          <w:szCs w:val="21"/>
          <w:u w:val="single"/>
          <w:lang w:bidi="ar-SA"/>
        </w:rPr>
        <w:t>entro e non oltre il 2</w:t>
      </w:r>
      <w:r w:rsidR="00B5324B">
        <w:rPr>
          <w:rFonts w:ascii="Tahoma" w:hAnsi="Tahoma" w:cs="Tahoma"/>
          <w:b/>
          <w:bCs/>
          <w:color w:val="000000"/>
          <w:sz w:val="21"/>
          <w:szCs w:val="21"/>
          <w:u w:val="single"/>
          <w:lang w:bidi="ar-SA"/>
        </w:rPr>
        <w:t>0</w:t>
      </w:r>
      <w:r w:rsidR="00B5324B" w:rsidRPr="00B5324B">
        <w:rPr>
          <w:rFonts w:ascii="Tahoma" w:hAnsi="Tahoma" w:cs="Tahoma"/>
          <w:b/>
          <w:bCs/>
          <w:color w:val="000000"/>
          <w:sz w:val="21"/>
          <w:szCs w:val="21"/>
          <w:u w:val="single"/>
          <w:lang w:bidi="ar-SA"/>
        </w:rPr>
        <w:t xml:space="preserve"> settembre p.v.</w:t>
      </w:r>
      <w:r w:rsidR="00C53374" w:rsidRPr="00B5324B">
        <w:rPr>
          <w:rFonts w:ascii="Tahoma" w:hAnsi="Tahoma" w:cs="Tahoma"/>
          <w:b/>
          <w:bCs/>
          <w:color w:val="000000"/>
          <w:sz w:val="21"/>
          <w:szCs w:val="21"/>
          <w:u w:val="single"/>
          <w:lang w:bidi="ar-SA"/>
        </w:rPr>
        <w:t xml:space="preserve">, il proprio interesse </w:t>
      </w:r>
      <w:r w:rsidR="00D83A80" w:rsidRPr="00B5324B">
        <w:rPr>
          <w:rFonts w:ascii="Tahoma" w:hAnsi="Tahoma" w:cs="Tahoma"/>
          <w:b/>
          <w:bCs/>
          <w:color w:val="000000"/>
          <w:sz w:val="21"/>
          <w:szCs w:val="21"/>
          <w:u w:val="single"/>
          <w:lang w:bidi="ar-SA"/>
        </w:rPr>
        <w:t>ad approfondire la propria posizione rispetto all’istituto del Concordato Preventivo biennale</w:t>
      </w:r>
      <w:r w:rsidR="00D83A80" w:rsidRPr="00B5324B">
        <w:rPr>
          <w:rFonts w:ascii="Tahoma" w:hAnsi="Tahoma" w:cs="Tahoma"/>
          <w:color w:val="000000"/>
          <w:sz w:val="21"/>
          <w:szCs w:val="21"/>
          <w:u w:val="single"/>
          <w:lang w:bidi="ar-SA"/>
        </w:rPr>
        <w:t xml:space="preserve"> (annuale per i forfettari).</w:t>
      </w:r>
    </w:p>
    <w:p w14:paraId="129F40EE" w14:textId="77777777" w:rsidR="00D83A80" w:rsidRPr="003C478A" w:rsidRDefault="00D83A80" w:rsidP="006335C3">
      <w:pPr>
        <w:spacing w:line="320" w:lineRule="atLeast"/>
        <w:rPr>
          <w:rFonts w:ascii="Tahoma" w:hAnsi="Tahoma" w:cs="Tahoma"/>
          <w:b/>
          <w:bCs/>
          <w:color w:val="000000"/>
          <w:sz w:val="21"/>
          <w:szCs w:val="21"/>
          <w:u w:val="single"/>
          <w:lang w:bidi="ar-SA"/>
        </w:rPr>
      </w:pPr>
    </w:p>
    <w:p w14:paraId="01F3D67D" w14:textId="1B7369CA" w:rsidR="00D83A80" w:rsidRPr="003C478A" w:rsidRDefault="00B5324B" w:rsidP="006335C3">
      <w:pPr>
        <w:spacing w:line="320" w:lineRule="atLeast"/>
        <w:rPr>
          <w:rFonts w:ascii="Tahoma" w:hAnsi="Tahoma" w:cs="Tahoma"/>
          <w:b/>
          <w:bCs/>
          <w:color w:val="000000"/>
          <w:sz w:val="21"/>
          <w:szCs w:val="21"/>
          <w:u w:val="single"/>
          <w:lang w:bidi="ar-SA"/>
        </w:rPr>
      </w:pPr>
      <w:r>
        <w:rPr>
          <w:rFonts w:ascii="Tahoma" w:hAnsi="Tahoma" w:cs="Tahoma"/>
          <w:b/>
          <w:bCs/>
          <w:color w:val="000000"/>
          <w:sz w:val="21"/>
          <w:szCs w:val="21"/>
          <w:u w:val="single"/>
          <w:lang w:bidi="ar-SA"/>
        </w:rPr>
        <w:t>Per di più, s</w:t>
      </w:r>
      <w:r w:rsidR="00D83A80" w:rsidRPr="003C478A">
        <w:rPr>
          <w:rFonts w:ascii="Tahoma" w:hAnsi="Tahoma" w:cs="Tahoma"/>
          <w:b/>
          <w:bCs/>
          <w:color w:val="000000"/>
          <w:sz w:val="21"/>
          <w:szCs w:val="21"/>
          <w:u w:val="single"/>
          <w:lang w:bidi="ar-SA"/>
        </w:rPr>
        <w:t xml:space="preserve">i </w:t>
      </w:r>
      <w:r w:rsidR="009054A1">
        <w:rPr>
          <w:rFonts w:ascii="Tahoma" w:hAnsi="Tahoma" w:cs="Tahoma"/>
          <w:b/>
          <w:bCs/>
          <w:color w:val="000000"/>
          <w:sz w:val="21"/>
          <w:szCs w:val="21"/>
          <w:u w:val="single"/>
          <w:lang w:bidi="ar-SA"/>
        </w:rPr>
        <w:t xml:space="preserve">ribadisce </w:t>
      </w:r>
      <w:r w:rsidR="00D83A80" w:rsidRPr="003C478A">
        <w:rPr>
          <w:rFonts w:ascii="Tahoma" w:hAnsi="Tahoma" w:cs="Tahoma"/>
          <w:b/>
          <w:bCs/>
          <w:color w:val="000000"/>
          <w:sz w:val="21"/>
          <w:szCs w:val="21"/>
          <w:u w:val="single"/>
          <w:lang w:bidi="ar-SA"/>
        </w:rPr>
        <w:t>che l’eventuale adesione va espressa direttamente nella dichiarazione dei redditi 2023, con la conseguenza che in assenza di riscontro, la dichiarazione non può essere correttamente spedita</w:t>
      </w:r>
      <w:r w:rsidR="00744A6C" w:rsidRPr="003C478A">
        <w:rPr>
          <w:rFonts w:ascii="Tahoma" w:hAnsi="Tahoma" w:cs="Tahoma"/>
          <w:b/>
          <w:bCs/>
          <w:color w:val="000000"/>
          <w:sz w:val="21"/>
          <w:szCs w:val="21"/>
          <w:u w:val="single"/>
          <w:lang w:bidi="ar-SA"/>
        </w:rPr>
        <w:t xml:space="preserve"> (come sopra specificato la data ultima per la spedizione è il 31 ottobre)</w:t>
      </w:r>
      <w:r w:rsidR="00D83A80" w:rsidRPr="003C478A">
        <w:rPr>
          <w:rFonts w:ascii="Tahoma" w:hAnsi="Tahoma" w:cs="Tahoma"/>
          <w:b/>
          <w:bCs/>
          <w:color w:val="000000"/>
          <w:sz w:val="21"/>
          <w:szCs w:val="21"/>
          <w:u w:val="single"/>
          <w:lang w:bidi="ar-SA"/>
        </w:rPr>
        <w:t>.</w:t>
      </w:r>
    </w:p>
    <w:p w14:paraId="1BA308CF" w14:textId="77777777" w:rsidR="00D83A80" w:rsidRDefault="00D83A80" w:rsidP="006335C3">
      <w:pPr>
        <w:spacing w:line="320" w:lineRule="atLeast"/>
        <w:rPr>
          <w:rFonts w:ascii="Tahoma" w:hAnsi="Tahoma" w:cs="Tahoma"/>
          <w:color w:val="000000"/>
          <w:sz w:val="21"/>
          <w:szCs w:val="21"/>
          <w:lang w:bidi="ar-SA"/>
        </w:rPr>
      </w:pPr>
    </w:p>
    <w:p w14:paraId="4215CE6D" w14:textId="4E4A547A" w:rsidR="001B1665" w:rsidRDefault="009054A1" w:rsidP="006335C3">
      <w:pPr>
        <w:spacing w:line="320" w:lineRule="atLeast"/>
        <w:rPr>
          <w:rFonts w:ascii="Tahoma" w:hAnsi="Tahoma" w:cs="Tahoma"/>
          <w:color w:val="000000"/>
          <w:sz w:val="21"/>
          <w:szCs w:val="21"/>
          <w:lang w:bidi="ar-SA"/>
        </w:rPr>
      </w:pPr>
      <w:r>
        <w:rPr>
          <w:rFonts w:ascii="Tahoma" w:hAnsi="Tahoma" w:cs="Tahoma"/>
          <w:color w:val="000000"/>
          <w:sz w:val="21"/>
          <w:szCs w:val="21"/>
          <w:lang w:bidi="ar-SA"/>
        </w:rPr>
        <w:t xml:space="preserve">Lo Studio ringrazia </w:t>
      </w:r>
      <w:r w:rsidR="00B5324B">
        <w:rPr>
          <w:rFonts w:ascii="Tahoma" w:hAnsi="Tahoma" w:cs="Tahoma"/>
          <w:color w:val="000000"/>
          <w:sz w:val="21"/>
          <w:szCs w:val="21"/>
          <w:lang w:bidi="ar-SA"/>
        </w:rPr>
        <w:t>la gentile</w:t>
      </w:r>
      <w:r>
        <w:rPr>
          <w:rFonts w:ascii="Tahoma" w:hAnsi="Tahoma" w:cs="Tahoma"/>
          <w:color w:val="000000"/>
          <w:sz w:val="21"/>
          <w:szCs w:val="21"/>
          <w:lang w:bidi="ar-SA"/>
        </w:rPr>
        <w:t xml:space="preserve"> clientela per la collaborazione, e resta a disposizione per eventuali chiarimenti si rivelassero necessari.</w:t>
      </w:r>
    </w:p>
    <w:p w14:paraId="76C4186B" w14:textId="77777777" w:rsidR="001B1665" w:rsidRDefault="001B1665" w:rsidP="006335C3">
      <w:pPr>
        <w:spacing w:line="320" w:lineRule="atLeast"/>
        <w:rPr>
          <w:rFonts w:ascii="Tahoma" w:hAnsi="Tahoma" w:cs="Tahoma"/>
          <w:color w:val="000000"/>
          <w:sz w:val="21"/>
          <w:szCs w:val="21"/>
          <w:lang w:bidi="ar-SA"/>
        </w:rPr>
      </w:pPr>
    </w:p>
    <w:p w14:paraId="0BB89ED0" w14:textId="77777777" w:rsidR="006335C3" w:rsidRDefault="006335C3" w:rsidP="006335C3">
      <w:pPr>
        <w:shd w:val="clear" w:color="auto" w:fill="FFFFFF"/>
        <w:spacing w:line="320" w:lineRule="atLeast"/>
        <w:rPr>
          <w:rFonts w:ascii="Tahoma" w:hAnsi="Tahoma" w:cs="Tahoma"/>
          <w:b/>
          <w:bCs/>
          <w:sz w:val="21"/>
          <w:szCs w:val="21"/>
          <w:lang w:bidi="ar-SA"/>
        </w:rPr>
      </w:pPr>
    </w:p>
    <w:bookmarkEnd w:id="1"/>
    <w:p w14:paraId="296E9639" w14:textId="77777777" w:rsidR="007C72B8" w:rsidRDefault="007C72B8" w:rsidP="007C72B8">
      <w:pPr>
        <w:spacing w:line="360" w:lineRule="auto"/>
        <w:jc w:val="left"/>
        <w:outlineLvl w:val="4"/>
        <w:rPr>
          <w:rFonts w:ascii="Tahoma" w:hAnsi="Tahoma" w:cs="Tahoma"/>
          <w:b/>
          <w:i/>
          <w:color w:val="867F8F"/>
          <w:sz w:val="21"/>
          <w:szCs w:val="21"/>
        </w:rPr>
      </w:pPr>
    </w:p>
    <w:p w14:paraId="1285CA6C" w14:textId="77777777" w:rsidR="007C72B8" w:rsidRDefault="007C72B8" w:rsidP="007C72B8">
      <w:pPr>
        <w:spacing w:line="360" w:lineRule="auto"/>
        <w:jc w:val="left"/>
        <w:outlineLvl w:val="4"/>
        <w:rPr>
          <w:rFonts w:ascii="Tahoma" w:hAnsi="Tahoma" w:cs="Tahoma"/>
          <w:sz w:val="21"/>
          <w:szCs w:val="21"/>
        </w:rPr>
      </w:pPr>
      <w:r>
        <w:rPr>
          <w:rFonts w:ascii="Tahoma" w:hAnsi="Tahoma" w:cs="Tahoma"/>
          <w:sz w:val="21"/>
          <w:szCs w:val="21"/>
        </w:rPr>
        <w:t>Cordiali saluti</w:t>
      </w:r>
    </w:p>
    <w:p w14:paraId="47179801" w14:textId="27ED42B2" w:rsidR="00885161" w:rsidRPr="00DF7E74" w:rsidRDefault="00DF7E74" w:rsidP="007C72B8">
      <w:pPr>
        <w:spacing w:line="360" w:lineRule="auto"/>
        <w:jc w:val="left"/>
        <w:outlineLvl w:val="4"/>
        <w:rPr>
          <w:rFonts w:ascii="Tahoma" w:hAnsi="Tahoma" w:cs="Tahoma"/>
          <w:sz w:val="21"/>
          <w:szCs w:val="21"/>
        </w:rPr>
      </w:pPr>
      <w:r>
        <w:rPr>
          <w:rFonts w:ascii="Tahoma" w:hAnsi="Tahoma" w:cs="Tahoma"/>
          <w:sz w:val="21"/>
          <w:szCs w:val="21"/>
        </w:rPr>
        <w:t>Dott. Marco Folicaldi</w:t>
      </w:r>
    </w:p>
    <w:sectPr w:rsidR="00885161" w:rsidRPr="00DF7E74" w:rsidSect="008C4F4C">
      <w:headerReference w:type="default" r:id="rId8"/>
      <w:footerReference w:type="even" r:id="rId9"/>
      <w:footerReference w:type="default" r:id="rId10"/>
      <w:pgSz w:w="11906" w:h="16838"/>
      <w:pgMar w:top="1560" w:right="1133" w:bottom="1134" w:left="1134" w:header="708" w:footer="708" w:gutter="0"/>
      <w:pgBorders w:offsetFrom="page">
        <w:top w:val="single" w:sz="2" w:space="24" w:color="BFBFBF"/>
        <w:left w:val="single" w:sz="2" w:space="24" w:color="BFBFBF"/>
        <w:bottom w:val="single" w:sz="2" w:space="24" w:color="BFBFBF"/>
        <w:right w:val="single" w:sz="2" w:space="24" w:color="BFBF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BEC829" w14:textId="77777777" w:rsidR="004179B4" w:rsidRDefault="004179B4">
      <w:r>
        <w:separator/>
      </w:r>
    </w:p>
  </w:endnote>
  <w:endnote w:type="continuationSeparator" w:id="0">
    <w:p w14:paraId="4AF380E7" w14:textId="77777777" w:rsidR="004179B4" w:rsidRDefault="00417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GCEA+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utura Lt BT">
    <w:altName w:val="Segoe UI Semilight"/>
    <w:charset w:val="00"/>
    <w:family w:val="swiss"/>
    <w:pitch w:val="variable"/>
    <w:sig w:usb0="00000001" w:usb1="00000000" w:usb2="00000000" w:usb3="00000000" w:csb0="0000001B" w:csb1="00000000"/>
  </w:font>
  <w:font w:name="Arial Unicode MS">
    <w:altName w:val="Yu Gothic"/>
    <w:panose1 w:val="020B0604020202020204"/>
    <w:charset w:val="80"/>
    <w:family w:val="swiss"/>
    <w:pitch w:val="variable"/>
    <w:sig w:usb0="F7FFAFFF" w:usb1="E9DFFFFF" w:usb2="0000003F" w:usb3="00000000" w:csb0="003F01FF" w:csb1="00000000"/>
  </w:font>
  <w:font w:name="Titillium">
    <w:altName w:val="Calibri"/>
    <w:charset w:val="00"/>
    <w:family w:val="auto"/>
    <w:pitch w:val="variable"/>
    <w:sig w:usb0="00000001" w:usb1="00000001" w:usb2="00000000" w:usb3="00000000" w:csb0="00000093" w:csb1="00000000"/>
  </w:font>
  <w:font w:name="HelveticaNeue-Condensed">
    <w:altName w:val="Arial"/>
    <w:panose1 w:val="00000000000000000000"/>
    <w:charset w:val="4D"/>
    <w:family w:val="auto"/>
    <w:notTrueType/>
    <w:pitch w:val="default"/>
    <w:sig w:usb0="00000003" w:usb1="00000000" w:usb2="00000000" w:usb3="00000000" w:csb0="00000001" w:csb1="00000000"/>
  </w:font>
  <w:font w:name="Futura BdCn BT">
    <w:charset w:val="00"/>
    <w:family w:val="swiss"/>
    <w:pitch w:val="variable"/>
    <w:sig w:usb0="00000087"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FF1260" w14:textId="77777777" w:rsidR="00955ABC" w:rsidRDefault="00955ABC">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112909">
      <w:rPr>
        <w:rStyle w:val="Numeropagina"/>
        <w:noProof/>
      </w:rPr>
      <w:t>3</w:t>
    </w:r>
    <w:r>
      <w:rPr>
        <w:rStyle w:val="Numeropagina"/>
      </w:rPr>
      <w:fldChar w:fldCharType="end"/>
    </w:r>
  </w:p>
  <w:p w14:paraId="18709F28" w14:textId="77777777" w:rsidR="00955ABC" w:rsidRDefault="00955AB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64474A" w14:textId="77777777" w:rsidR="00955ABC" w:rsidRPr="006E2CB3" w:rsidRDefault="00955ABC" w:rsidP="006E2CB3">
    <w:pPr>
      <w:pStyle w:val="Pidipagina"/>
      <w:framePr w:w="391" w:h="361" w:hRule="exact" w:wrap="around" w:vAnchor="text" w:hAnchor="page" w:x="10441" w:y="146"/>
      <w:shd w:val="clear" w:color="auto" w:fill="FFFFFF"/>
      <w:jc w:val="right"/>
      <w:rPr>
        <w:rStyle w:val="Numeropagina"/>
        <w:rFonts w:ascii="Arial" w:hAnsi="Arial" w:cs="Arial"/>
        <w:color w:val="17365D"/>
        <w:sz w:val="22"/>
        <w:szCs w:val="22"/>
      </w:rPr>
    </w:pPr>
    <w:r w:rsidRPr="006E2CB3">
      <w:rPr>
        <w:rStyle w:val="Numeropagina"/>
        <w:rFonts w:ascii="Arial" w:hAnsi="Arial" w:cs="Arial"/>
        <w:color w:val="17365D"/>
        <w:sz w:val="22"/>
        <w:szCs w:val="22"/>
      </w:rPr>
      <w:fldChar w:fldCharType="begin"/>
    </w:r>
    <w:r w:rsidRPr="006E2CB3">
      <w:rPr>
        <w:rStyle w:val="Numeropagina"/>
        <w:rFonts w:ascii="Arial" w:hAnsi="Arial" w:cs="Arial"/>
        <w:color w:val="17365D"/>
        <w:sz w:val="22"/>
        <w:szCs w:val="22"/>
      </w:rPr>
      <w:instrText xml:space="preserve">PAGE  </w:instrText>
    </w:r>
    <w:r w:rsidRPr="006E2CB3">
      <w:rPr>
        <w:rStyle w:val="Numeropagina"/>
        <w:rFonts w:ascii="Arial" w:hAnsi="Arial" w:cs="Arial"/>
        <w:color w:val="17365D"/>
        <w:sz w:val="22"/>
        <w:szCs w:val="22"/>
      </w:rPr>
      <w:fldChar w:fldCharType="separate"/>
    </w:r>
    <w:r w:rsidR="009F2957">
      <w:rPr>
        <w:rStyle w:val="Numeropagina"/>
        <w:rFonts w:ascii="Arial" w:hAnsi="Arial" w:cs="Arial"/>
        <w:noProof/>
        <w:color w:val="17365D"/>
        <w:sz w:val="22"/>
        <w:szCs w:val="22"/>
      </w:rPr>
      <w:t>6</w:t>
    </w:r>
    <w:r w:rsidRPr="006E2CB3">
      <w:rPr>
        <w:rStyle w:val="Numeropagina"/>
        <w:rFonts w:ascii="Arial" w:hAnsi="Arial" w:cs="Arial"/>
        <w:color w:val="17365D"/>
        <w:sz w:val="22"/>
        <w:szCs w:val="22"/>
      </w:rPr>
      <w:fldChar w:fldCharType="end"/>
    </w:r>
  </w:p>
  <w:tbl>
    <w:tblPr>
      <w:tblW w:w="0" w:type="auto"/>
      <w:tblBorders>
        <w:top w:val="double" w:sz="24" w:space="0" w:color="867F8F"/>
      </w:tblBorders>
      <w:tblLook w:val="04A0" w:firstRow="1" w:lastRow="0" w:firstColumn="1" w:lastColumn="0" w:noHBand="0" w:noVBand="1"/>
    </w:tblPr>
    <w:tblGrid>
      <w:gridCol w:w="9430"/>
    </w:tblGrid>
    <w:tr w:rsidR="00955ABC" w14:paraId="042A51E7" w14:textId="77777777" w:rsidTr="00B91BA7">
      <w:tc>
        <w:tcPr>
          <w:tcW w:w="9430" w:type="dxa"/>
        </w:tcPr>
        <w:p w14:paraId="7B0FAA1C" w14:textId="77777777" w:rsidR="00955ABC" w:rsidRPr="00E13B6E" w:rsidRDefault="00955ABC" w:rsidP="00912F18">
          <w:pPr>
            <w:pStyle w:val="Pidipagina"/>
            <w:rPr>
              <w:rFonts w:ascii="Arial" w:hAnsi="Arial" w:cs="Arial"/>
              <w:i/>
              <w:color w:val="17365D"/>
              <w:sz w:val="22"/>
              <w:szCs w:val="22"/>
              <w:lang w:val="it-IT" w:eastAsia="it-IT"/>
            </w:rPr>
          </w:pPr>
        </w:p>
        <w:p w14:paraId="22FDF846" w14:textId="77777777" w:rsidR="00955ABC" w:rsidRPr="00135B0A" w:rsidRDefault="00955ABC" w:rsidP="006C5871">
          <w:pPr>
            <w:pStyle w:val="Pidipagina"/>
            <w:jc w:val="right"/>
            <w:rPr>
              <w:rFonts w:ascii="Arial" w:hAnsi="Arial" w:cs="Arial"/>
              <w:i/>
              <w:color w:val="867F8F"/>
              <w:sz w:val="22"/>
              <w:szCs w:val="22"/>
              <w:lang w:val="it-IT" w:eastAsia="it-IT"/>
            </w:rPr>
          </w:pPr>
        </w:p>
      </w:tc>
    </w:tr>
  </w:tbl>
  <w:p w14:paraId="6694AE6F" w14:textId="0DBE42EC" w:rsidR="00955ABC" w:rsidRDefault="003C3316">
    <w:pPr>
      <w:pStyle w:val="Pidipagina"/>
    </w:pPr>
    <w:r>
      <w:rPr>
        <w:noProof/>
      </w:rPr>
      <w:drawing>
        <wp:anchor distT="0" distB="0" distL="0" distR="0" simplePos="0" relativeHeight="251658240" behindDoc="0" locked="0" layoutInCell="1" allowOverlap="1" wp14:anchorId="61759961" wp14:editId="21712C53">
          <wp:simplePos x="0" y="0"/>
          <wp:positionH relativeFrom="column">
            <wp:posOffset>5080</wp:posOffset>
          </wp:positionH>
          <wp:positionV relativeFrom="paragraph">
            <wp:posOffset>146685</wp:posOffset>
          </wp:positionV>
          <wp:extent cx="6470015" cy="388620"/>
          <wp:effectExtent l="0" t="0" r="0" b="0"/>
          <wp:wrapTopAndBottom/>
          <wp:docPr id="2" name="Immagine 18785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7858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0015" cy="388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0F4B5E8" w14:textId="77777777" w:rsidR="00955ABC" w:rsidRDefault="00955ABC" w:rsidP="006E2CB3">
    <w:pPr>
      <w:pStyle w:val="Pidipagina"/>
      <w:tabs>
        <w:tab w:val="clear" w:pos="4819"/>
        <w:tab w:val="clear" w:pos="9638"/>
        <w:tab w:val="left" w:pos="388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E6496B" w14:textId="77777777" w:rsidR="004179B4" w:rsidRDefault="004179B4">
      <w:r>
        <w:separator/>
      </w:r>
    </w:p>
  </w:footnote>
  <w:footnote w:type="continuationSeparator" w:id="0">
    <w:p w14:paraId="427BFC10" w14:textId="77777777" w:rsidR="004179B4" w:rsidRDefault="00417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E7091" w14:textId="4A2C91FD" w:rsidR="00286A7D" w:rsidRDefault="003C3316">
    <w:pPr>
      <w:pStyle w:val="Intestazione"/>
    </w:pPr>
    <w:r>
      <w:rPr>
        <w:noProof/>
      </w:rPr>
      <w:drawing>
        <wp:anchor distT="0" distB="0" distL="114300" distR="114300" simplePos="0" relativeHeight="251657216" behindDoc="0" locked="0" layoutInCell="1" allowOverlap="1" wp14:anchorId="2BAB30A3" wp14:editId="65D226EF">
          <wp:simplePos x="0" y="0"/>
          <wp:positionH relativeFrom="margin">
            <wp:posOffset>-23495</wp:posOffset>
          </wp:positionH>
          <wp:positionV relativeFrom="paragraph">
            <wp:posOffset>-142875</wp:posOffset>
          </wp:positionV>
          <wp:extent cx="3049270" cy="647700"/>
          <wp:effectExtent l="0" t="0" r="0" b="0"/>
          <wp:wrapSquare wrapText="bothSides"/>
          <wp:docPr id="1" name="Immagine 62159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2159578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04927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4.25pt;height:14.25pt;visibility:visible;mso-wrap-style:square" o:bullet="t">
        <v:imagedata r:id="rId1" o:title=""/>
      </v:shape>
    </w:pict>
  </w:numPicBullet>
  <w:abstractNum w:abstractNumId="0" w15:restartNumberingAfterBreak="0">
    <w:nsid w:val="FFFFFF89"/>
    <w:multiLevelType w:val="singleLevel"/>
    <w:tmpl w:val="7548D0CE"/>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36D1C99"/>
    <w:multiLevelType w:val="multilevel"/>
    <w:tmpl w:val="AE941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542A70"/>
    <w:multiLevelType w:val="hybridMultilevel"/>
    <w:tmpl w:val="817CFCA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11CE2D71"/>
    <w:multiLevelType w:val="hybridMultilevel"/>
    <w:tmpl w:val="F936541A"/>
    <w:lvl w:ilvl="0" w:tplc="0410000D">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9A75922"/>
    <w:multiLevelType w:val="hybridMultilevel"/>
    <w:tmpl w:val="8146EBB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1A881976"/>
    <w:multiLevelType w:val="hybridMultilevel"/>
    <w:tmpl w:val="F19A212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AA8535A"/>
    <w:multiLevelType w:val="hybridMultilevel"/>
    <w:tmpl w:val="8F82DC2C"/>
    <w:lvl w:ilvl="0" w:tplc="76A6462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4FF7C3B"/>
    <w:multiLevelType w:val="hybridMultilevel"/>
    <w:tmpl w:val="90D23D2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7982F5F"/>
    <w:multiLevelType w:val="multilevel"/>
    <w:tmpl w:val="2422843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C7D717A"/>
    <w:multiLevelType w:val="hybridMultilevel"/>
    <w:tmpl w:val="680C2FC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2650378"/>
    <w:multiLevelType w:val="hybridMultilevel"/>
    <w:tmpl w:val="9C70F9F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34BF4EAF"/>
    <w:multiLevelType w:val="multilevel"/>
    <w:tmpl w:val="C6D8E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F37777"/>
    <w:multiLevelType w:val="hybridMultilevel"/>
    <w:tmpl w:val="D36426E2"/>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3" w15:restartNumberingAfterBreak="0">
    <w:nsid w:val="363E1CCD"/>
    <w:multiLevelType w:val="hybridMultilevel"/>
    <w:tmpl w:val="D518781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68B2E88"/>
    <w:multiLevelType w:val="hybridMultilevel"/>
    <w:tmpl w:val="B0369338"/>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5" w15:restartNumberingAfterBreak="0">
    <w:nsid w:val="371145F7"/>
    <w:multiLevelType w:val="hybridMultilevel"/>
    <w:tmpl w:val="C11CD4D8"/>
    <w:lvl w:ilvl="0" w:tplc="0410000B">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16" w15:restartNumberingAfterBreak="0">
    <w:nsid w:val="39936EAF"/>
    <w:multiLevelType w:val="hybridMultilevel"/>
    <w:tmpl w:val="1F92644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ABF5F2A"/>
    <w:multiLevelType w:val="hybridMultilevel"/>
    <w:tmpl w:val="64CC80F2"/>
    <w:lvl w:ilvl="0" w:tplc="0410000D">
      <w:start w:val="1"/>
      <w:numFmt w:val="bullet"/>
      <w:lvlText w:val=""/>
      <w:lvlJc w:val="left"/>
      <w:pPr>
        <w:ind w:left="778" w:hanging="360"/>
      </w:pPr>
      <w:rPr>
        <w:rFonts w:ascii="Wingdings" w:hAnsi="Wingdings" w:hint="default"/>
      </w:rPr>
    </w:lvl>
    <w:lvl w:ilvl="1" w:tplc="04100003" w:tentative="1">
      <w:start w:val="1"/>
      <w:numFmt w:val="bullet"/>
      <w:lvlText w:val="o"/>
      <w:lvlJc w:val="left"/>
      <w:pPr>
        <w:ind w:left="1498" w:hanging="360"/>
      </w:pPr>
      <w:rPr>
        <w:rFonts w:ascii="Courier New" w:hAnsi="Courier New" w:cs="Courier New" w:hint="default"/>
      </w:rPr>
    </w:lvl>
    <w:lvl w:ilvl="2" w:tplc="04100005" w:tentative="1">
      <w:start w:val="1"/>
      <w:numFmt w:val="bullet"/>
      <w:lvlText w:val=""/>
      <w:lvlJc w:val="left"/>
      <w:pPr>
        <w:ind w:left="2218" w:hanging="360"/>
      </w:pPr>
      <w:rPr>
        <w:rFonts w:ascii="Wingdings" w:hAnsi="Wingdings" w:hint="default"/>
      </w:rPr>
    </w:lvl>
    <w:lvl w:ilvl="3" w:tplc="04100001" w:tentative="1">
      <w:start w:val="1"/>
      <w:numFmt w:val="bullet"/>
      <w:lvlText w:val=""/>
      <w:lvlJc w:val="left"/>
      <w:pPr>
        <w:ind w:left="2938" w:hanging="360"/>
      </w:pPr>
      <w:rPr>
        <w:rFonts w:ascii="Symbol" w:hAnsi="Symbol" w:hint="default"/>
      </w:rPr>
    </w:lvl>
    <w:lvl w:ilvl="4" w:tplc="04100003" w:tentative="1">
      <w:start w:val="1"/>
      <w:numFmt w:val="bullet"/>
      <w:lvlText w:val="o"/>
      <w:lvlJc w:val="left"/>
      <w:pPr>
        <w:ind w:left="3658" w:hanging="360"/>
      </w:pPr>
      <w:rPr>
        <w:rFonts w:ascii="Courier New" w:hAnsi="Courier New" w:cs="Courier New" w:hint="default"/>
      </w:rPr>
    </w:lvl>
    <w:lvl w:ilvl="5" w:tplc="04100005" w:tentative="1">
      <w:start w:val="1"/>
      <w:numFmt w:val="bullet"/>
      <w:lvlText w:val=""/>
      <w:lvlJc w:val="left"/>
      <w:pPr>
        <w:ind w:left="4378" w:hanging="360"/>
      </w:pPr>
      <w:rPr>
        <w:rFonts w:ascii="Wingdings" w:hAnsi="Wingdings" w:hint="default"/>
      </w:rPr>
    </w:lvl>
    <w:lvl w:ilvl="6" w:tplc="04100001" w:tentative="1">
      <w:start w:val="1"/>
      <w:numFmt w:val="bullet"/>
      <w:lvlText w:val=""/>
      <w:lvlJc w:val="left"/>
      <w:pPr>
        <w:ind w:left="5098" w:hanging="360"/>
      </w:pPr>
      <w:rPr>
        <w:rFonts w:ascii="Symbol" w:hAnsi="Symbol" w:hint="default"/>
      </w:rPr>
    </w:lvl>
    <w:lvl w:ilvl="7" w:tplc="04100003" w:tentative="1">
      <w:start w:val="1"/>
      <w:numFmt w:val="bullet"/>
      <w:lvlText w:val="o"/>
      <w:lvlJc w:val="left"/>
      <w:pPr>
        <w:ind w:left="5818" w:hanging="360"/>
      </w:pPr>
      <w:rPr>
        <w:rFonts w:ascii="Courier New" w:hAnsi="Courier New" w:cs="Courier New" w:hint="default"/>
      </w:rPr>
    </w:lvl>
    <w:lvl w:ilvl="8" w:tplc="04100005" w:tentative="1">
      <w:start w:val="1"/>
      <w:numFmt w:val="bullet"/>
      <w:lvlText w:val=""/>
      <w:lvlJc w:val="left"/>
      <w:pPr>
        <w:ind w:left="6538" w:hanging="360"/>
      </w:pPr>
      <w:rPr>
        <w:rFonts w:ascii="Wingdings" w:hAnsi="Wingdings" w:hint="default"/>
      </w:rPr>
    </w:lvl>
  </w:abstractNum>
  <w:abstractNum w:abstractNumId="18" w15:restartNumberingAfterBreak="0">
    <w:nsid w:val="3CA700AA"/>
    <w:multiLevelType w:val="hybridMultilevel"/>
    <w:tmpl w:val="5E18233C"/>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3D952EB3"/>
    <w:multiLevelType w:val="singleLevel"/>
    <w:tmpl w:val="2A6E1BC2"/>
    <w:lvl w:ilvl="0">
      <w:start w:val="1"/>
      <w:numFmt w:val="bullet"/>
      <w:pStyle w:val="pallino1"/>
      <w:lvlText w:val=""/>
      <w:lvlJc w:val="left"/>
      <w:pPr>
        <w:tabs>
          <w:tab w:val="num" w:pos="360"/>
        </w:tabs>
        <w:ind w:left="360" w:hanging="360"/>
      </w:pPr>
      <w:rPr>
        <w:rFonts w:ascii="Symbol" w:hAnsi="Symbol" w:hint="default"/>
      </w:rPr>
    </w:lvl>
  </w:abstractNum>
  <w:abstractNum w:abstractNumId="20" w15:restartNumberingAfterBreak="0">
    <w:nsid w:val="3E9820B7"/>
    <w:multiLevelType w:val="multilevel"/>
    <w:tmpl w:val="B038FF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1040142"/>
    <w:multiLevelType w:val="multilevel"/>
    <w:tmpl w:val="D97E51F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28F337A"/>
    <w:multiLevelType w:val="hybridMultilevel"/>
    <w:tmpl w:val="03C02C0E"/>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43572BAC"/>
    <w:multiLevelType w:val="multilevel"/>
    <w:tmpl w:val="5CF6E302"/>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B9153D"/>
    <w:multiLevelType w:val="multilevel"/>
    <w:tmpl w:val="31783A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F96D27"/>
    <w:multiLevelType w:val="hybridMultilevel"/>
    <w:tmpl w:val="FEE071AA"/>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58A91D92"/>
    <w:multiLevelType w:val="hybridMultilevel"/>
    <w:tmpl w:val="E89E82D2"/>
    <w:lvl w:ilvl="0" w:tplc="3280C08A">
      <w:start w:val="1"/>
      <w:numFmt w:val="bullet"/>
      <w:pStyle w:val="Elencoacolori-Colore11"/>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27" w15:restartNumberingAfterBreak="0">
    <w:nsid w:val="5AA36906"/>
    <w:multiLevelType w:val="multilevel"/>
    <w:tmpl w:val="5356A40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C673261"/>
    <w:multiLevelType w:val="hybridMultilevel"/>
    <w:tmpl w:val="3BC2D492"/>
    <w:lvl w:ilvl="0" w:tplc="81120EE8">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9" w15:restartNumberingAfterBreak="0">
    <w:nsid w:val="5CD524EC"/>
    <w:multiLevelType w:val="hybridMultilevel"/>
    <w:tmpl w:val="7FA2D5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61D028CD"/>
    <w:multiLevelType w:val="hybridMultilevel"/>
    <w:tmpl w:val="66D6B276"/>
    <w:lvl w:ilvl="0" w:tplc="0410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3E76537"/>
    <w:multiLevelType w:val="hybridMultilevel"/>
    <w:tmpl w:val="23D4D20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3EE5EFF"/>
    <w:multiLevelType w:val="multilevel"/>
    <w:tmpl w:val="74600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104A18"/>
    <w:multiLevelType w:val="hybridMultilevel"/>
    <w:tmpl w:val="71C4036E"/>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15:restartNumberingAfterBreak="0">
    <w:nsid w:val="665C2CF1"/>
    <w:multiLevelType w:val="hybridMultilevel"/>
    <w:tmpl w:val="BC64CE7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15:restartNumberingAfterBreak="0">
    <w:nsid w:val="67B017A8"/>
    <w:multiLevelType w:val="hybridMultilevel"/>
    <w:tmpl w:val="D5B2C76E"/>
    <w:lvl w:ilvl="0" w:tplc="0410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A673C73"/>
    <w:multiLevelType w:val="hybridMultilevel"/>
    <w:tmpl w:val="94B687D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7" w15:restartNumberingAfterBreak="0">
    <w:nsid w:val="6CB946C8"/>
    <w:multiLevelType w:val="hybridMultilevel"/>
    <w:tmpl w:val="AD3ECF4A"/>
    <w:lvl w:ilvl="0" w:tplc="3280C08A">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8" w15:restartNumberingAfterBreak="0">
    <w:nsid w:val="6E6A3504"/>
    <w:multiLevelType w:val="hybridMultilevel"/>
    <w:tmpl w:val="4D841540"/>
    <w:lvl w:ilvl="0" w:tplc="0410000D">
      <w:start w:val="1"/>
      <w:numFmt w:val="bullet"/>
      <w:lvlText w:val=""/>
      <w:lvlJc w:val="left"/>
      <w:pPr>
        <w:ind w:left="862" w:hanging="360"/>
      </w:pPr>
      <w:rPr>
        <w:rFonts w:ascii="Wingdings" w:hAnsi="Wingdings"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39" w15:restartNumberingAfterBreak="0">
    <w:nsid w:val="6F200022"/>
    <w:multiLevelType w:val="hybridMultilevel"/>
    <w:tmpl w:val="A49A39C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7191200B"/>
    <w:multiLevelType w:val="hybridMultilevel"/>
    <w:tmpl w:val="DC1CCD6E"/>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1" w15:restartNumberingAfterBreak="0">
    <w:nsid w:val="73280CB5"/>
    <w:multiLevelType w:val="hybridMultilevel"/>
    <w:tmpl w:val="6B287DE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74F112F4"/>
    <w:multiLevelType w:val="hybridMultilevel"/>
    <w:tmpl w:val="9B9E766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796A3409"/>
    <w:multiLevelType w:val="hybridMultilevel"/>
    <w:tmpl w:val="A8184FA4"/>
    <w:lvl w:ilvl="0" w:tplc="0410000D">
      <w:start w:val="1"/>
      <w:numFmt w:val="bullet"/>
      <w:lvlText w:val=""/>
      <w:lvlJc w:val="left"/>
      <w:pPr>
        <w:ind w:left="720" w:hanging="360"/>
      </w:pPr>
      <w:rPr>
        <w:rFonts w:ascii="Wingdings" w:hAnsi="Wingdings" w:hint="default"/>
      </w:rPr>
    </w:lvl>
    <w:lvl w:ilvl="1" w:tplc="BA12FE24">
      <w:numFmt w:val="bullet"/>
      <w:lvlText w:val="-"/>
      <w:lvlJc w:val="left"/>
      <w:pPr>
        <w:ind w:left="1440" w:hanging="360"/>
      </w:pPr>
      <w:rPr>
        <w:rFonts w:ascii="Tahoma" w:eastAsia="Times New Roman" w:hAnsi="Tahoma" w:cs="Tahoma"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4" w15:restartNumberingAfterBreak="0">
    <w:nsid w:val="7CD265D7"/>
    <w:multiLevelType w:val="hybridMultilevel"/>
    <w:tmpl w:val="73A8907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5" w15:restartNumberingAfterBreak="0">
    <w:nsid w:val="7E6955A8"/>
    <w:multiLevelType w:val="hybridMultilevel"/>
    <w:tmpl w:val="C7D6E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589199845">
    <w:abstractNumId w:val="0"/>
  </w:num>
  <w:num w:numId="2" w16cid:durableId="208806152">
    <w:abstractNumId w:val="19"/>
  </w:num>
  <w:num w:numId="3" w16cid:durableId="1614314938">
    <w:abstractNumId w:val="26"/>
  </w:num>
  <w:num w:numId="4" w16cid:durableId="669791365">
    <w:abstractNumId w:val="2"/>
  </w:num>
  <w:num w:numId="5" w16cid:durableId="142310020">
    <w:abstractNumId w:val="44"/>
  </w:num>
  <w:num w:numId="6" w16cid:durableId="1989165602">
    <w:abstractNumId w:val="42"/>
  </w:num>
  <w:num w:numId="7" w16cid:durableId="1555970583">
    <w:abstractNumId w:val="25"/>
  </w:num>
  <w:num w:numId="8" w16cid:durableId="955135180">
    <w:abstractNumId w:val="10"/>
  </w:num>
  <w:num w:numId="9" w16cid:durableId="713776922">
    <w:abstractNumId w:val="45"/>
  </w:num>
  <w:num w:numId="10" w16cid:durableId="1053381567">
    <w:abstractNumId w:val="36"/>
  </w:num>
  <w:num w:numId="11" w16cid:durableId="15424348">
    <w:abstractNumId w:val="34"/>
  </w:num>
  <w:num w:numId="12" w16cid:durableId="700087096">
    <w:abstractNumId w:val="35"/>
  </w:num>
  <w:num w:numId="13" w16cid:durableId="1947617095">
    <w:abstractNumId w:val="3"/>
  </w:num>
  <w:num w:numId="14" w16cid:durableId="1293563419">
    <w:abstractNumId w:val="11"/>
  </w:num>
  <w:num w:numId="15" w16cid:durableId="1721517386">
    <w:abstractNumId w:val="32"/>
  </w:num>
  <w:num w:numId="16" w16cid:durableId="481774489">
    <w:abstractNumId w:val="40"/>
  </w:num>
  <w:num w:numId="17" w16cid:durableId="588125872">
    <w:abstractNumId w:val="4"/>
  </w:num>
  <w:num w:numId="18" w16cid:durableId="1955670822">
    <w:abstractNumId w:val="43"/>
  </w:num>
  <w:num w:numId="19" w16cid:durableId="859707554">
    <w:abstractNumId w:val="27"/>
  </w:num>
  <w:num w:numId="20" w16cid:durableId="2057658984">
    <w:abstractNumId w:val="24"/>
  </w:num>
  <w:num w:numId="21" w16cid:durableId="661856676">
    <w:abstractNumId w:val="1"/>
  </w:num>
  <w:num w:numId="22" w16cid:durableId="1137644731">
    <w:abstractNumId w:val="23"/>
  </w:num>
  <w:num w:numId="23" w16cid:durableId="563838934">
    <w:abstractNumId w:val="8"/>
  </w:num>
  <w:num w:numId="24" w16cid:durableId="852497062">
    <w:abstractNumId w:val="21"/>
  </w:num>
  <w:num w:numId="25" w16cid:durableId="403377409">
    <w:abstractNumId w:val="30"/>
  </w:num>
  <w:num w:numId="26" w16cid:durableId="1102452098">
    <w:abstractNumId w:val="39"/>
  </w:num>
  <w:num w:numId="27" w16cid:durableId="122315933">
    <w:abstractNumId w:val="38"/>
  </w:num>
  <w:num w:numId="28" w16cid:durableId="747651768">
    <w:abstractNumId w:val="29"/>
  </w:num>
  <w:num w:numId="29" w16cid:durableId="1043409185">
    <w:abstractNumId w:val="16"/>
  </w:num>
  <w:num w:numId="30" w16cid:durableId="1199777972">
    <w:abstractNumId w:val="37"/>
  </w:num>
  <w:num w:numId="31" w16cid:durableId="1376194521">
    <w:abstractNumId w:val="22"/>
  </w:num>
  <w:num w:numId="32" w16cid:durableId="416559995">
    <w:abstractNumId w:val="18"/>
  </w:num>
  <w:num w:numId="33" w16cid:durableId="989289972">
    <w:abstractNumId w:val="33"/>
  </w:num>
  <w:num w:numId="34" w16cid:durableId="1349941813">
    <w:abstractNumId w:val="41"/>
  </w:num>
  <w:num w:numId="35" w16cid:durableId="797459104">
    <w:abstractNumId w:val="14"/>
  </w:num>
  <w:num w:numId="36" w16cid:durableId="1229413929">
    <w:abstractNumId w:val="17"/>
  </w:num>
  <w:num w:numId="37" w16cid:durableId="270405072">
    <w:abstractNumId w:val="12"/>
  </w:num>
  <w:num w:numId="38" w16cid:durableId="1269894893">
    <w:abstractNumId w:val="15"/>
  </w:num>
  <w:num w:numId="39" w16cid:durableId="159202248">
    <w:abstractNumId w:val="13"/>
  </w:num>
  <w:num w:numId="40" w16cid:durableId="1763262934">
    <w:abstractNumId w:val="20"/>
  </w:num>
  <w:num w:numId="41" w16cid:durableId="249970180">
    <w:abstractNumId w:val="9"/>
  </w:num>
  <w:num w:numId="42" w16cid:durableId="126357505">
    <w:abstractNumId w:val="31"/>
  </w:num>
  <w:num w:numId="43" w16cid:durableId="376399536">
    <w:abstractNumId w:val="7"/>
  </w:num>
  <w:num w:numId="44" w16cid:durableId="69280797">
    <w:abstractNumId w:val="5"/>
  </w:num>
  <w:num w:numId="45" w16cid:durableId="1380741499">
    <w:abstractNumId w:val="6"/>
  </w:num>
  <w:num w:numId="46" w16cid:durableId="2005937159">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8193">
      <o:colormru v:ext="edit" colors="#867f8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5E5"/>
    <w:rsid w:val="000003F2"/>
    <w:rsid w:val="00002402"/>
    <w:rsid w:val="000033AC"/>
    <w:rsid w:val="00003622"/>
    <w:rsid w:val="0000413C"/>
    <w:rsid w:val="00004E8D"/>
    <w:rsid w:val="00007B89"/>
    <w:rsid w:val="00007C93"/>
    <w:rsid w:val="0001015B"/>
    <w:rsid w:val="00010BA1"/>
    <w:rsid w:val="00010C4B"/>
    <w:rsid w:val="00011C24"/>
    <w:rsid w:val="00012102"/>
    <w:rsid w:val="00013689"/>
    <w:rsid w:val="00013901"/>
    <w:rsid w:val="0001596D"/>
    <w:rsid w:val="00015B4E"/>
    <w:rsid w:val="00015B6E"/>
    <w:rsid w:val="000162C5"/>
    <w:rsid w:val="00016CA7"/>
    <w:rsid w:val="0001717F"/>
    <w:rsid w:val="00017B0E"/>
    <w:rsid w:val="00020C71"/>
    <w:rsid w:val="00021317"/>
    <w:rsid w:val="00022894"/>
    <w:rsid w:val="00022DB3"/>
    <w:rsid w:val="00025A4B"/>
    <w:rsid w:val="0002644E"/>
    <w:rsid w:val="00027B9A"/>
    <w:rsid w:val="000300C5"/>
    <w:rsid w:val="00031680"/>
    <w:rsid w:val="00031E89"/>
    <w:rsid w:val="000322DA"/>
    <w:rsid w:val="00032BCC"/>
    <w:rsid w:val="000346B2"/>
    <w:rsid w:val="000370F8"/>
    <w:rsid w:val="00037985"/>
    <w:rsid w:val="000416A3"/>
    <w:rsid w:val="00043B5A"/>
    <w:rsid w:val="000450A5"/>
    <w:rsid w:val="0004586F"/>
    <w:rsid w:val="000458BE"/>
    <w:rsid w:val="0004653F"/>
    <w:rsid w:val="00046CA6"/>
    <w:rsid w:val="0004711B"/>
    <w:rsid w:val="00047260"/>
    <w:rsid w:val="0005124D"/>
    <w:rsid w:val="000512DE"/>
    <w:rsid w:val="00052BA1"/>
    <w:rsid w:val="000534CE"/>
    <w:rsid w:val="00053CC6"/>
    <w:rsid w:val="00053F94"/>
    <w:rsid w:val="00054A34"/>
    <w:rsid w:val="0005634F"/>
    <w:rsid w:val="000568B4"/>
    <w:rsid w:val="00061282"/>
    <w:rsid w:val="00062341"/>
    <w:rsid w:val="00062B0A"/>
    <w:rsid w:val="00062BA1"/>
    <w:rsid w:val="00062FDF"/>
    <w:rsid w:val="00065141"/>
    <w:rsid w:val="000655BC"/>
    <w:rsid w:val="0006587C"/>
    <w:rsid w:val="000662D0"/>
    <w:rsid w:val="0007175F"/>
    <w:rsid w:val="00072B60"/>
    <w:rsid w:val="00073096"/>
    <w:rsid w:val="000749A5"/>
    <w:rsid w:val="00074FB1"/>
    <w:rsid w:val="000758F7"/>
    <w:rsid w:val="00075A3C"/>
    <w:rsid w:val="000772A9"/>
    <w:rsid w:val="000801F5"/>
    <w:rsid w:val="000811D1"/>
    <w:rsid w:val="0008167B"/>
    <w:rsid w:val="00081D5F"/>
    <w:rsid w:val="000834F8"/>
    <w:rsid w:val="00083C29"/>
    <w:rsid w:val="000854AE"/>
    <w:rsid w:val="00085CDF"/>
    <w:rsid w:val="000875F8"/>
    <w:rsid w:val="000876FC"/>
    <w:rsid w:val="00087AC2"/>
    <w:rsid w:val="0009102B"/>
    <w:rsid w:val="0009174D"/>
    <w:rsid w:val="00092398"/>
    <w:rsid w:val="000924D3"/>
    <w:rsid w:val="000925B8"/>
    <w:rsid w:val="0009448B"/>
    <w:rsid w:val="00095AB7"/>
    <w:rsid w:val="000977D4"/>
    <w:rsid w:val="000A051C"/>
    <w:rsid w:val="000A25AE"/>
    <w:rsid w:val="000A2B22"/>
    <w:rsid w:val="000A2E22"/>
    <w:rsid w:val="000A3429"/>
    <w:rsid w:val="000A37DD"/>
    <w:rsid w:val="000A3C7A"/>
    <w:rsid w:val="000A4052"/>
    <w:rsid w:val="000A4CFF"/>
    <w:rsid w:val="000A5C80"/>
    <w:rsid w:val="000A7208"/>
    <w:rsid w:val="000A745A"/>
    <w:rsid w:val="000A7B0A"/>
    <w:rsid w:val="000B0E99"/>
    <w:rsid w:val="000B1252"/>
    <w:rsid w:val="000B1AEE"/>
    <w:rsid w:val="000B2268"/>
    <w:rsid w:val="000B2DEA"/>
    <w:rsid w:val="000B33EC"/>
    <w:rsid w:val="000B369F"/>
    <w:rsid w:val="000B3CCC"/>
    <w:rsid w:val="000B4E7E"/>
    <w:rsid w:val="000B5697"/>
    <w:rsid w:val="000B5BC3"/>
    <w:rsid w:val="000C0AE4"/>
    <w:rsid w:val="000C117E"/>
    <w:rsid w:val="000C1230"/>
    <w:rsid w:val="000C3B50"/>
    <w:rsid w:val="000C5132"/>
    <w:rsid w:val="000C54F5"/>
    <w:rsid w:val="000C5D82"/>
    <w:rsid w:val="000C671C"/>
    <w:rsid w:val="000C67A2"/>
    <w:rsid w:val="000C6D80"/>
    <w:rsid w:val="000C7E55"/>
    <w:rsid w:val="000D0414"/>
    <w:rsid w:val="000D0C0D"/>
    <w:rsid w:val="000D0CCE"/>
    <w:rsid w:val="000D1116"/>
    <w:rsid w:val="000D1118"/>
    <w:rsid w:val="000D171B"/>
    <w:rsid w:val="000D207E"/>
    <w:rsid w:val="000D31FF"/>
    <w:rsid w:val="000D3C31"/>
    <w:rsid w:val="000D4AD3"/>
    <w:rsid w:val="000D53F9"/>
    <w:rsid w:val="000D5B3E"/>
    <w:rsid w:val="000D6234"/>
    <w:rsid w:val="000D66CF"/>
    <w:rsid w:val="000E0C32"/>
    <w:rsid w:val="000E18BE"/>
    <w:rsid w:val="000E1EEB"/>
    <w:rsid w:val="000E341F"/>
    <w:rsid w:val="000E56D5"/>
    <w:rsid w:val="000F06E1"/>
    <w:rsid w:val="000F1DEE"/>
    <w:rsid w:val="000F29F3"/>
    <w:rsid w:val="000F3287"/>
    <w:rsid w:val="000F36D2"/>
    <w:rsid w:val="000F6E23"/>
    <w:rsid w:val="000F79BA"/>
    <w:rsid w:val="000F7E3E"/>
    <w:rsid w:val="00100D90"/>
    <w:rsid w:val="00101CFA"/>
    <w:rsid w:val="00103175"/>
    <w:rsid w:val="00103B7B"/>
    <w:rsid w:val="00103E98"/>
    <w:rsid w:val="00106FCE"/>
    <w:rsid w:val="00110893"/>
    <w:rsid w:val="00110A7F"/>
    <w:rsid w:val="0011114C"/>
    <w:rsid w:val="00111799"/>
    <w:rsid w:val="00112853"/>
    <w:rsid w:val="00112909"/>
    <w:rsid w:val="00113B82"/>
    <w:rsid w:val="001157B2"/>
    <w:rsid w:val="00115BA2"/>
    <w:rsid w:val="00116B57"/>
    <w:rsid w:val="001171E5"/>
    <w:rsid w:val="00117640"/>
    <w:rsid w:val="00120F87"/>
    <w:rsid w:val="00121E95"/>
    <w:rsid w:val="00121F12"/>
    <w:rsid w:val="00123426"/>
    <w:rsid w:val="00123B92"/>
    <w:rsid w:val="001240B0"/>
    <w:rsid w:val="00124366"/>
    <w:rsid w:val="00124D4A"/>
    <w:rsid w:val="00125AB7"/>
    <w:rsid w:val="001261C0"/>
    <w:rsid w:val="001264EF"/>
    <w:rsid w:val="00126E23"/>
    <w:rsid w:val="00127BCF"/>
    <w:rsid w:val="001304AC"/>
    <w:rsid w:val="001304B4"/>
    <w:rsid w:val="0013094E"/>
    <w:rsid w:val="00133153"/>
    <w:rsid w:val="0013369D"/>
    <w:rsid w:val="001337C8"/>
    <w:rsid w:val="00133935"/>
    <w:rsid w:val="00134473"/>
    <w:rsid w:val="001357EB"/>
    <w:rsid w:val="00135B0A"/>
    <w:rsid w:val="00135E40"/>
    <w:rsid w:val="0014032E"/>
    <w:rsid w:val="001421C6"/>
    <w:rsid w:val="00143A28"/>
    <w:rsid w:val="0014417D"/>
    <w:rsid w:val="001454AE"/>
    <w:rsid w:val="001458A9"/>
    <w:rsid w:val="00147A97"/>
    <w:rsid w:val="0015012C"/>
    <w:rsid w:val="001511C6"/>
    <w:rsid w:val="00151D4A"/>
    <w:rsid w:val="00152562"/>
    <w:rsid w:val="00154939"/>
    <w:rsid w:val="00154C1F"/>
    <w:rsid w:val="00154D71"/>
    <w:rsid w:val="001550DC"/>
    <w:rsid w:val="00155BCD"/>
    <w:rsid w:val="00156300"/>
    <w:rsid w:val="001574E2"/>
    <w:rsid w:val="00157756"/>
    <w:rsid w:val="00160049"/>
    <w:rsid w:val="00160293"/>
    <w:rsid w:val="00160A8D"/>
    <w:rsid w:val="00161C52"/>
    <w:rsid w:val="00161F21"/>
    <w:rsid w:val="001621B7"/>
    <w:rsid w:val="00163981"/>
    <w:rsid w:val="00163ACC"/>
    <w:rsid w:val="00167916"/>
    <w:rsid w:val="00167D63"/>
    <w:rsid w:val="00170F07"/>
    <w:rsid w:val="00171253"/>
    <w:rsid w:val="00171C06"/>
    <w:rsid w:val="00173AD9"/>
    <w:rsid w:val="001751CC"/>
    <w:rsid w:val="001758E5"/>
    <w:rsid w:val="00175F9C"/>
    <w:rsid w:val="001762FA"/>
    <w:rsid w:val="0017687D"/>
    <w:rsid w:val="00176DEC"/>
    <w:rsid w:val="0017708C"/>
    <w:rsid w:val="00177E00"/>
    <w:rsid w:val="001802B0"/>
    <w:rsid w:val="00180543"/>
    <w:rsid w:val="00183235"/>
    <w:rsid w:val="001834DE"/>
    <w:rsid w:val="00184142"/>
    <w:rsid w:val="0018677D"/>
    <w:rsid w:val="00186BA3"/>
    <w:rsid w:val="001877BB"/>
    <w:rsid w:val="00190078"/>
    <w:rsid w:val="00190BB7"/>
    <w:rsid w:val="0019185C"/>
    <w:rsid w:val="00191D3A"/>
    <w:rsid w:val="0019483F"/>
    <w:rsid w:val="00194E63"/>
    <w:rsid w:val="0019578F"/>
    <w:rsid w:val="001966C1"/>
    <w:rsid w:val="00196B4A"/>
    <w:rsid w:val="00197678"/>
    <w:rsid w:val="00197FFC"/>
    <w:rsid w:val="001A0434"/>
    <w:rsid w:val="001A0A3E"/>
    <w:rsid w:val="001A1A49"/>
    <w:rsid w:val="001A2FE1"/>
    <w:rsid w:val="001A43E3"/>
    <w:rsid w:val="001A50FE"/>
    <w:rsid w:val="001A5544"/>
    <w:rsid w:val="001A6466"/>
    <w:rsid w:val="001A669B"/>
    <w:rsid w:val="001A693B"/>
    <w:rsid w:val="001A715D"/>
    <w:rsid w:val="001A746D"/>
    <w:rsid w:val="001A7833"/>
    <w:rsid w:val="001A7EAE"/>
    <w:rsid w:val="001B1665"/>
    <w:rsid w:val="001B2E93"/>
    <w:rsid w:val="001B3419"/>
    <w:rsid w:val="001B4382"/>
    <w:rsid w:val="001B483A"/>
    <w:rsid w:val="001B4C78"/>
    <w:rsid w:val="001B55B8"/>
    <w:rsid w:val="001B6A18"/>
    <w:rsid w:val="001B6F75"/>
    <w:rsid w:val="001B7BE2"/>
    <w:rsid w:val="001C010A"/>
    <w:rsid w:val="001C05E5"/>
    <w:rsid w:val="001C06D1"/>
    <w:rsid w:val="001C0790"/>
    <w:rsid w:val="001C38D5"/>
    <w:rsid w:val="001C3F76"/>
    <w:rsid w:val="001C3F9A"/>
    <w:rsid w:val="001C6DF3"/>
    <w:rsid w:val="001D08D5"/>
    <w:rsid w:val="001D0948"/>
    <w:rsid w:val="001D318C"/>
    <w:rsid w:val="001D35AB"/>
    <w:rsid w:val="001D3B20"/>
    <w:rsid w:val="001D4388"/>
    <w:rsid w:val="001D4578"/>
    <w:rsid w:val="001D4781"/>
    <w:rsid w:val="001D5B19"/>
    <w:rsid w:val="001D62E2"/>
    <w:rsid w:val="001D7974"/>
    <w:rsid w:val="001D7BF9"/>
    <w:rsid w:val="001E00DA"/>
    <w:rsid w:val="001E2793"/>
    <w:rsid w:val="001E2A0C"/>
    <w:rsid w:val="001E30EC"/>
    <w:rsid w:val="001E4F83"/>
    <w:rsid w:val="001E5212"/>
    <w:rsid w:val="001E558B"/>
    <w:rsid w:val="001E5914"/>
    <w:rsid w:val="001F0107"/>
    <w:rsid w:val="001F0420"/>
    <w:rsid w:val="001F0A0E"/>
    <w:rsid w:val="001F185C"/>
    <w:rsid w:val="001F2F1A"/>
    <w:rsid w:val="001F3B65"/>
    <w:rsid w:val="001F3F28"/>
    <w:rsid w:val="001F4D61"/>
    <w:rsid w:val="001F5641"/>
    <w:rsid w:val="001F62B8"/>
    <w:rsid w:val="001F7122"/>
    <w:rsid w:val="002025D1"/>
    <w:rsid w:val="00203378"/>
    <w:rsid w:val="00203D11"/>
    <w:rsid w:val="002047BF"/>
    <w:rsid w:val="002051D0"/>
    <w:rsid w:val="00205E5B"/>
    <w:rsid w:val="00207373"/>
    <w:rsid w:val="00207631"/>
    <w:rsid w:val="002100E9"/>
    <w:rsid w:val="002134EC"/>
    <w:rsid w:val="00213541"/>
    <w:rsid w:val="00213634"/>
    <w:rsid w:val="0021497A"/>
    <w:rsid w:val="0021639C"/>
    <w:rsid w:val="00217234"/>
    <w:rsid w:val="0021725E"/>
    <w:rsid w:val="002203DB"/>
    <w:rsid w:val="002231D5"/>
    <w:rsid w:val="00223CBD"/>
    <w:rsid w:val="0022455B"/>
    <w:rsid w:val="002248A8"/>
    <w:rsid w:val="00224C2E"/>
    <w:rsid w:val="0022582C"/>
    <w:rsid w:val="002258A8"/>
    <w:rsid w:val="0022670D"/>
    <w:rsid w:val="00226808"/>
    <w:rsid w:val="00226825"/>
    <w:rsid w:val="00226F7A"/>
    <w:rsid w:val="00227896"/>
    <w:rsid w:val="002302D5"/>
    <w:rsid w:val="0023079E"/>
    <w:rsid w:val="002307E3"/>
    <w:rsid w:val="00230ACF"/>
    <w:rsid w:val="002317AB"/>
    <w:rsid w:val="00231D8A"/>
    <w:rsid w:val="00232D2D"/>
    <w:rsid w:val="002332FB"/>
    <w:rsid w:val="00233BB2"/>
    <w:rsid w:val="0023537D"/>
    <w:rsid w:val="00235B78"/>
    <w:rsid w:val="00235D87"/>
    <w:rsid w:val="00237D13"/>
    <w:rsid w:val="00240750"/>
    <w:rsid w:val="0024095E"/>
    <w:rsid w:val="00242A1A"/>
    <w:rsid w:val="00243DD1"/>
    <w:rsid w:val="002443A8"/>
    <w:rsid w:val="002446DD"/>
    <w:rsid w:val="00245352"/>
    <w:rsid w:val="00245454"/>
    <w:rsid w:val="00245BDC"/>
    <w:rsid w:val="002473D1"/>
    <w:rsid w:val="00247AA5"/>
    <w:rsid w:val="00247DF2"/>
    <w:rsid w:val="00252A93"/>
    <w:rsid w:val="0025394E"/>
    <w:rsid w:val="0025399F"/>
    <w:rsid w:val="0025403E"/>
    <w:rsid w:val="0025449B"/>
    <w:rsid w:val="002545C0"/>
    <w:rsid w:val="00255042"/>
    <w:rsid w:val="002558AB"/>
    <w:rsid w:val="00260E71"/>
    <w:rsid w:val="00260EAD"/>
    <w:rsid w:val="00261653"/>
    <w:rsid w:val="00261F4A"/>
    <w:rsid w:val="002621BE"/>
    <w:rsid w:val="0026291D"/>
    <w:rsid w:val="00262931"/>
    <w:rsid w:val="00264D45"/>
    <w:rsid w:val="00266157"/>
    <w:rsid w:val="00270016"/>
    <w:rsid w:val="0027130E"/>
    <w:rsid w:val="00271535"/>
    <w:rsid w:val="00271B5A"/>
    <w:rsid w:val="0027201A"/>
    <w:rsid w:val="00273D1E"/>
    <w:rsid w:val="00273E49"/>
    <w:rsid w:val="00274AA7"/>
    <w:rsid w:val="00274DB0"/>
    <w:rsid w:val="00274ED6"/>
    <w:rsid w:val="00275236"/>
    <w:rsid w:val="00275655"/>
    <w:rsid w:val="00277624"/>
    <w:rsid w:val="00280B69"/>
    <w:rsid w:val="00281CD5"/>
    <w:rsid w:val="002855AE"/>
    <w:rsid w:val="00286133"/>
    <w:rsid w:val="00286A7D"/>
    <w:rsid w:val="00287381"/>
    <w:rsid w:val="00287697"/>
    <w:rsid w:val="00287E9C"/>
    <w:rsid w:val="00290301"/>
    <w:rsid w:val="0029184E"/>
    <w:rsid w:val="00292728"/>
    <w:rsid w:val="00293E93"/>
    <w:rsid w:val="002943B7"/>
    <w:rsid w:val="0029492A"/>
    <w:rsid w:val="00295B83"/>
    <w:rsid w:val="002A17C8"/>
    <w:rsid w:val="002A1C5C"/>
    <w:rsid w:val="002A2BA3"/>
    <w:rsid w:val="002A3167"/>
    <w:rsid w:val="002A3FEB"/>
    <w:rsid w:val="002A42BB"/>
    <w:rsid w:val="002A4664"/>
    <w:rsid w:val="002A4A7B"/>
    <w:rsid w:val="002A505E"/>
    <w:rsid w:val="002A59BB"/>
    <w:rsid w:val="002A63DE"/>
    <w:rsid w:val="002A689F"/>
    <w:rsid w:val="002A720F"/>
    <w:rsid w:val="002A7331"/>
    <w:rsid w:val="002B312B"/>
    <w:rsid w:val="002B468C"/>
    <w:rsid w:val="002B477D"/>
    <w:rsid w:val="002B5530"/>
    <w:rsid w:val="002B73DE"/>
    <w:rsid w:val="002B73FA"/>
    <w:rsid w:val="002C095C"/>
    <w:rsid w:val="002C0D49"/>
    <w:rsid w:val="002C32AA"/>
    <w:rsid w:val="002C3563"/>
    <w:rsid w:val="002C3878"/>
    <w:rsid w:val="002C3A1D"/>
    <w:rsid w:val="002C3BF2"/>
    <w:rsid w:val="002C486E"/>
    <w:rsid w:val="002C4B8B"/>
    <w:rsid w:val="002C5D0E"/>
    <w:rsid w:val="002C67D3"/>
    <w:rsid w:val="002C6B48"/>
    <w:rsid w:val="002C6C20"/>
    <w:rsid w:val="002C6FC8"/>
    <w:rsid w:val="002C7DC7"/>
    <w:rsid w:val="002D257C"/>
    <w:rsid w:val="002D2E7C"/>
    <w:rsid w:val="002D33F3"/>
    <w:rsid w:val="002D3E28"/>
    <w:rsid w:val="002D53A9"/>
    <w:rsid w:val="002D5470"/>
    <w:rsid w:val="002D5732"/>
    <w:rsid w:val="002D5E89"/>
    <w:rsid w:val="002D66E9"/>
    <w:rsid w:val="002D7400"/>
    <w:rsid w:val="002E0323"/>
    <w:rsid w:val="002E0E79"/>
    <w:rsid w:val="002E16A0"/>
    <w:rsid w:val="002E1FD4"/>
    <w:rsid w:val="002E2159"/>
    <w:rsid w:val="002E2D56"/>
    <w:rsid w:val="002E388B"/>
    <w:rsid w:val="002E3A5F"/>
    <w:rsid w:val="002E4BCF"/>
    <w:rsid w:val="002E5010"/>
    <w:rsid w:val="002E5D4B"/>
    <w:rsid w:val="002E6836"/>
    <w:rsid w:val="002E7B26"/>
    <w:rsid w:val="002F0193"/>
    <w:rsid w:val="002F1343"/>
    <w:rsid w:val="002F1519"/>
    <w:rsid w:val="002F156C"/>
    <w:rsid w:val="002F1736"/>
    <w:rsid w:val="002F2DF1"/>
    <w:rsid w:val="002F302B"/>
    <w:rsid w:val="002F30D9"/>
    <w:rsid w:val="002F4053"/>
    <w:rsid w:val="002F5754"/>
    <w:rsid w:val="002F608F"/>
    <w:rsid w:val="002F621B"/>
    <w:rsid w:val="002F6CA1"/>
    <w:rsid w:val="002F753A"/>
    <w:rsid w:val="002F7CBC"/>
    <w:rsid w:val="00300934"/>
    <w:rsid w:val="00300CF4"/>
    <w:rsid w:val="003012B2"/>
    <w:rsid w:val="00301D92"/>
    <w:rsid w:val="0030364D"/>
    <w:rsid w:val="0030378B"/>
    <w:rsid w:val="00306779"/>
    <w:rsid w:val="00311EE4"/>
    <w:rsid w:val="003126BB"/>
    <w:rsid w:val="003128BD"/>
    <w:rsid w:val="0031318E"/>
    <w:rsid w:val="0031343C"/>
    <w:rsid w:val="003142A2"/>
    <w:rsid w:val="003145E0"/>
    <w:rsid w:val="0031566F"/>
    <w:rsid w:val="0031579D"/>
    <w:rsid w:val="00315E72"/>
    <w:rsid w:val="0031663B"/>
    <w:rsid w:val="00316C76"/>
    <w:rsid w:val="00317DB8"/>
    <w:rsid w:val="003204A2"/>
    <w:rsid w:val="00320F67"/>
    <w:rsid w:val="00322B33"/>
    <w:rsid w:val="00323B96"/>
    <w:rsid w:val="00324C4E"/>
    <w:rsid w:val="0032587D"/>
    <w:rsid w:val="003274F3"/>
    <w:rsid w:val="00327CFF"/>
    <w:rsid w:val="00330658"/>
    <w:rsid w:val="00330F14"/>
    <w:rsid w:val="00331144"/>
    <w:rsid w:val="003338C2"/>
    <w:rsid w:val="00334C06"/>
    <w:rsid w:val="00334E80"/>
    <w:rsid w:val="00335765"/>
    <w:rsid w:val="00336378"/>
    <w:rsid w:val="00337B25"/>
    <w:rsid w:val="00340195"/>
    <w:rsid w:val="00340B44"/>
    <w:rsid w:val="00340C29"/>
    <w:rsid w:val="003411A4"/>
    <w:rsid w:val="00342266"/>
    <w:rsid w:val="00342C47"/>
    <w:rsid w:val="00344353"/>
    <w:rsid w:val="00344EEC"/>
    <w:rsid w:val="00344F93"/>
    <w:rsid w:val="003452FD"/>
    <w:rsid w:val="00345F59"/>
    <w:rsid w:val="0034651D"/>
    <w:rsid w:val="00351F69"/>
    <w:rsid w:val="00353A02"/>
    <w:rsid w:val="00354C86"/>
    <w:rsid w:val="00356F13"/>
    <w:rsid w:val="00357DCD"/>
    <w:rsid w:val="00361368"/>
    <w:rsid w:val="00363086"/>
    <w:rsid w:val="00363D9D"/>
    <w:rsid w:val="00364D17"/>
    <w:rsid w:val="00366244"/>
    <w:rsid w:val="00366D5F"/>
    <w:rsid w:val="003675A5"/>
    <w:rsid w:val="00367DAB"/>
    <w:rsid w:val="003733BA"/>
    <w:rsid w:val="00373DA7"/>
    <w:rsid w:val="00377F00"/>
    <w:rsid w:val="00380DA9"/>
    <w:rsid w:val="00380FA6"/>
    <w:rsid w:val="003836F7"/>
    <w:rsid w:val="00383836"/>
    <w:rsid w:val="00384333"/>
    <w:rsid w:val="003844B9"/>
    <w:rsid w:val="00385F8A"/>
    <w:rsid w:val="003861DB"/>
    <w:rsid w:val="00386984"/>
    <w:rsid w:val="003878EF"/>
    <w:rsid w:val="00387FEA"/>
    <w:rsid w:val="00391503"/>
    <w:rsid w:val="00391B19"/>
    <w:rsid w:val="0039249F"/>
    <w:rsid w:val="003945D7"/>
    <w:rsid w:val="00394EF4"/>
    <w:rsid w:val="003957F0"/>
    <w:rsid w:val="003964F3"/>
    <w:rsid w:val="0039682B"/>
    <w:rsid w:val="003A028F"/>
    <w:rsid w:val="003A02C6"/>
    <w:rsid w:val="003A1E81"/>
    <w:rsid w:val="003A2170"/>
    <w:rsid w:val="003A2489"/>
    <w:rsid w:val="003A2ACF"/>
    <w:rsid w:val="003A3AA7"/>
    <w:rsid w:val="003A49F2"/>
    <w:rsid w:val="003A50BB"/>
    <w:rsid w:val="003A7875"/>
    <w:rsid w:val="003A7D21"/>
    <w:rsid w:val="003A7E78"/>
    <w:rsid w:val="003A7FCA"/>
    <w:rsid w:val="003B0572"/>
    <w:rsid w:val="003B157E"/>
    <w:rsid w:val="003B1881"/>
    <w:rsid w:val="003B20BF"/>
    <w:rsid w:val="003B2B46"/>
    <w:rsid w:val="003B3FF5"/>
    <w:rsid w:val="003B4D9D"/>
    <w:rsid w:val="003B5828"/>
    <w:rsid w:val="003B6211"/>
    <w:rsid w:val="003B7C3E"/>
    <w:rsid w:val="003B7D9C"/>
    <w:rsid w:val="003B7DD1"/>
    <w:rsid w:val="003C0133"/>
    <w:rsid w:val="003C05A5"/>
    <w:rsid w:val="003C18BC"/>
    <w:rsid w:val="003C1E2B"/>
    <w:rsid w:val="003C2087"/>
    <w:rsid w:val="003C2837"/>
    <w:rsid w:val="003C3316"/>
    <w:rsid w:val="003C478A"/>
    <w:rsid w:val="003C4A42"/>
    <w:rsid w:val="003C5DEB"/>
    <w:rsid w:val="003C6BA6"/>
    <w:rsid w:val="003C6F86"/>
    <w:rsid w:val="003C715E"/>
    <w:rsid w:val="003C7DD3"/>
    <w:rsid w:val="003D0634"/>
    <w:rsid w:val="003D0697"/>
    <w:rsid w:val="003D1B77"/>
    <w:rsid w:val="003D22D6"/>
    <w:rsid w:val="003D2564"/>
    <w:rsid w:val="003D27FE"/>
    <w:rsid w:val="003D2AC0"/>
    <w:rsid w:val="003D2DD5"/>
    <w:rsid w:val="003D3893"/>
    <w:rsid w:val="003D41D6"/>
    <w:rsid w:val="003D4749"/>
    <w:rsid w:val="003D4FE7"/>
    <w:rsid w:val="003D597A"/>
    <w:rsid w:val="003D5C2E"/>
    <w:rsid w:val="003D69D3"/>
    <w:rsid w:val="003E1091"/>
    <w:rsid w:val="003E251E"/>
    <w:rsid w:val="003E33C0"/>
    <w:rsid w:val="003E42B5"/>
    <w:rsid w:val="003E4A94"/>
    <w:rsid w:val="003E4B69"/>
    <w:rsid w:val="003E4F22"/>
    <w:rsid w:val="003E54FB"/>
    <w:rsid w:val="003E57B1"/>
    <w:rsid w:val="003E6AD8"/>
    <w:rsid w:val="003E718D"/>
    <w:rsid w:val="003E7BF8"/>
    <w:rsid w:val="003F0113"/>
    <w:rsid w:val="003F06AD"/>
    <w:rsid w:val="003F082D"/>
    <w:rsid w:val="003F1EAE"/>
    <w:rsid w:val="003F2D22"/>
    <w:rsid w:val="003F31A2"/>
    <w:rsid w:val="003F3EB2"/>
    <w:rsid w:val="003F43E5"/>
    <w:rsid w:val="003F4535"/>
    <w:rsid w:val="003F4A8F"/>
    <w:rsid w:val="003F4CF0"/>
    <w:rsid w:val="003F68A7"/>
    <w:rsid w:val="003F7C33"/>
    <w:rsid w:val="00400744"/>
    <w:rsid w:val="00402A3C"/>
    <w:rsid w:val="00404155"/>
    <w:rsid w:val="004043EE"/>
    <w:rsid w:val="004065B2"/>
    <w:rsid w:val="00410749"/>
    <w:rsid w:val="0041140C"/>
    <w:rsid w:val="00414E02"/>
    <w:rsid w:val="00416A99"/>
    <w:rsid w:val="004170AA"/>
    <w:rsid w:val="004179B4"/>
    <w:rsid w:val="00417C5C"/>
    <w:rsid w:val="00420A0A"/>
    <w:rsid w:val="004213F9"/>
    <w:rsid w:val="004215D0"/>
    <w:rsid w:val="0042270A"/>
    <w:rsid w:val="00422A0F"/>
    <w:rsid w:val="00422EA6"/>
    <w:rsid w:val="004236A5"/>
    <w:rsid w:val="004246CA"/>
    <w:rsid w:val="004254C2"/>
    <w:rsid w:val="004258F1"/>
    <w:rsid w:val="00425DEA"/>
    <w:rsid w:val="004274E5"/>
    <w:rsid w:val="00430F6C"/>
    <w:rsid w:val="00431439"/>
    <w:rsid w:val="00431AF3"/>
    <w:rsid w:val="00431BEC"/>
    <w:rsid w:val="00432E92"/>
    <w:rsid w:val="0043368A"/>
    <w:rsid w:val="004338C4"/>
    <w:rsid w:val="00433C8A"/>
    <w:rsid w:val="00434722"/>
    <w:rsid w:val="00435EC3"/>
    <w:rsid w:val="00436378"/>
    <w:rsid w:val="004363F1"/>
    <w:rsid w:val="0043691E"/>
    <w:rsid w:val="00436E4B"/>
    <w:rsid w:val="0043712B"/>
    <w:rsid w:val="00437295"/>
    <w:rsid w:val="004373E3"/>
    <w:rsid w:val="00437713"/>
    <w:rsid w:val="00437D01"/>
    <w:rsid w:val="00440387"/>
    <w:rsid w:val="00440777"/>
    <w:rsid w:val="00440EAF"/>
    <w:rsid w:val="00441392"/>
    <w:rsid w:val="00443D27"/>
    <w:rsid w:val="00445BF5"/>
    <w:rsid w:val="00445FB6"/>
    <w:rsid w:val="004463BF"/>
    <w:rsid w:val="00446FE7"/>
    <w:rsid w:val="00450587"/>
    <w:rsid w:val="004509FA"/>
    <w:rsid w:val="00451498"/>
    <w:rsid w:val="00451A5B"/>
    <w:rsid w:val="00453A9F"/>
    <w:rsid w:val="00453C1D"/>
    <w:rsid w:val="00453F78"/>
    <w:rsid w:val="00455ED4"/>
    <w:rsid w:val="00455EEF"/>
    <w:rsid w:val="00456ECA"/>
    <w:rsid w:val="00457A12"/>
    <w:rsid w:val="00460CEC"/>
    <w:rsid w:val="00463820"/>
    <w:rsid w:val="0046387A"/>
    <w:rsid w:val="00464BB4"/>
    <w:rsid w:val="00464EDB"/>
    <w:rsid w:val="00466275"/>
    <w:rsid w:val="004677B8"/>
    <w:rsid w:val="00472797"/>
    <w:rsid w:val="00473083"/>
    <w:rsid w:val="00473EE6"/>
    <w:rsid w:val="00473F8C"/>
    <w:rsid w:val="00475551"/>
    <w:rsid w:val="0047600F"/>
    <w:rsid w:val="004760D6"/>
    <w:rsid w:val="00476B11"/>
    <w:rsid w:val="00476E38"/>
    <w:rsid w:val="00477444"/>
    <w:rsid w:val="00477B0E"/>
    <w:rsid w:val="00480F02"/>
    <w:rsid w:val="00480F57"/>
    <w:rsid w:val="004816E2"/>
    <w:rsid w:val="0048219A"/>
    <w:rsid w:val="004831F7"/>
    <w:rsid w:val="0048518C"/>
    <w:rsid w:val="004852D3"/>
    <w:rsid w:val="004874FD"/>
    <w:rsid w:val="004908E2"/>
    <w:rsid w:val="00490B99"/>
    <w:rsid w:val="00491C86"/>
    <w:rsid w:val="004926E3"/>
    <w:rsid w:val="00492EF3"/>
    <w:rsid w:val="00493B55"/>
    <w:rsid w:val="00493C65"/>
    <w:rsid w:val="00494BF9"/>
    <w:rsid w:val="00494ED7"/>
    <w:rsid w:val="0049640B"/>
    <w:rsid w:val="0049749D"/>
    <w:rsid w:val="0049750B"/>
    <w:rsid w:val="00497E45"/>
    <w:rsid w:val="004A1686"/>
    <w:rsid w:val="004A16F8"/>
    <w:rsid w:val="004A1CC9"/>
    <w:rsid w:val="004A58A1"/>
    <w:rsid w:val="004A64E8"/>
    <w:rsid w:val="004B0185"/>
    <w:rsid w:val="004B0257"/>
    <w:rsid w:val="004B1579"/>
    <w:rsid w:val="004B166E"/>
    <w:rsid w:val="004B180F"/>
    <w:rsid w:val="004B19E6"/>
    <w:rsid w:val="004B26DA"/>
    <w:rsid w:val="004B2929"/>
    <w:rsid w:val="004B29A4"/>
    <w:rsid w:val="004B3240"/>
    <w:rsid w:val="004B40CA"/>
    <w:rsid w:val="004B4882"/>
    <w:rsid w:val="004B4F10"/>
    <w:rsid w:val="004B5706"/>
    <w:rsid w:val="004B5A10"/>
    <w:rsid w:val="004B5FF7"/>
    <w:rsid w:val="004B6EE6"/>
    <w:rsid w:val="004B721D"/>
    <w:rsid w:val="004B73CF"/>
    <w:rsid w:val="004C07C1"/>
    <w:rsid w:val="004C0A1E"/>
    <w:rsid w:val="004C0EAA"/>
    <w:rsid w:val="004C1607"/>
    <w:rsid w:val="004C3ED5"/>
    <w:rsid w:val="004C40C4"/>
    <w:rsid w:val="004C4BFF"/>
    <w:rsid w:val="004C4C75"/>
    <w:rsid w:val="004C5745"/>
    <w:rsid w:val="004C6B5D"/>
    <w:rsid w:val="004C7408"/>
    <w:rsid w:val="004D1CFA"/>
    <w:rsid w:val="004D25BA"/>
    <w:rsid w:val="004D25EA"/>
    <w:rsid w:val="004D2FAC"/>
    <w:rsid w:val="004D362A"/>
    <w:rsid w:val="004D3A93"/>
    <w:rsid w:val="004D4C46"/>
    <w:rsid w:val="004D4DAE"/>
    <w:rsid w:val="004D4F6B"/>
    <w:rsid w:val="004D56CD"/>
    <w:rsid w:val="004D5AD8"/>
    <w:rsid w:val="004D6C00"/>
    <w:rsid w:val="004D70FE"/>
    <w:rsid w:val="004D76CD"/>
    <w:rsid w:val="004E1704"/>
    <w:rsid w:val="004E2DCA"/>
    <w:rsid w:val="004E2E17"/>
    <w:rsid w:val="004E3763"/>
    <w:rsid w:val="004E37FA"/>
    <w:rsid w:val="004E4446"/>
    <w:rsid w:val="004E4CF4"/>
    <w:rsid w:val="004E513F"/>
    <w:rsid w:val="004E5418"/>
    <w:rsid w:val="004E5A16"/>
    <w:rsid w:val="004E5BF8"/>
    <w:rsid w:val="004E683E"/>
    <w:rsid w:val="004E7973"/>
    <w:rsid w:val="004F2BA6"/>
    <w:rsid w:val="004F2D31"/>
    <w:rsid w:val="004F33F0"/>
    <w:rsid w:val="004F36EB"/>
    <w:rsid w:val="004F4229"/>
    <w:rsid w:val="004F4BCB"/>
    <w:rsid w:val="004F627B"/>
    <w:rsid w:val="004F710A"/>
    <w:rsid w:val="004F7226"/>
    <w:rsid w:val="004F7379"/>
    <w:rsid w:val="005005A6"/>
    <w:rsid w:val="00500EBB"/>
    <w:rsid w:val="0050339A"/>
    <w:rsid w:val="00503BB4"/>
    <w:rsid w:val="00504363"/>
    <w:rsid w:val="0050437F"/>
    <w:rsid w:val="00504670"/>
    <w:rsid w:val="0050474C"/>
    <w:rsid w:val="00505C83"/>
    <w:rsid w:val="00505D44"/>
    <w:rsid w:val="00505F2B"/>
    <w:rsid w:val="00507873"/>
    <w:rsid w:val="005100F7"/>
    <w:rsid w:val="00510298"/>
    <w:rsid w:val="005110BD"/>
    <w:rsid w:val="00512984"/>
    <w:rsid w:val="005130A2"/>
    <w:rsid w:val="0051408A"/>
    <w:rsid w:val="00515B0E"/>
    <w:rsid w:val="00516CBE"/>
    <w:rsid w:val="0051739A"/>
    <w:rsid w:val="00517435"/>
    <w:rsid w:val="00517A7A"/>
    <w:rsid w:val="00517C9E"/>
    <w:rsid w:val="005202A9"/>
    <w:rsid w:val="00522989"/>
    <w:rsid w:val="0052316B"/>
    <w:rsid w:val="00523DEF"/>
    <w:rsid w:val="00525251"/>
    <w:rsid w:val="005254B8"/>
    <w:rsid w:val="0052790A"/>
    <w:rsid w:val="00530481"/>
    <w:rsid w:val="00530FE0"/>
    <w:rsid w:val="005313A0"/>
    <w:rsid w:val="005313DB"/>
    <w:rsid w:val="00531C97"/>
    <w:rsid w:val="00531E85"/>
    <w:rsid w:val="00532BAB"/>
    <w:rsid w:val="0053350B"/>
    <w:rsid w:val="005346D0"/>
    <w:rsid w:val="0053556E"/>
    <w:rsid w:val="00535B1E"/>
    <w:rsid w:val="00536637"/>
    <w:rsid w:val="00536E85"/>
    <w:rsid w:val="00540398"/>
    <w:rsid w:val="00542D66"/>
    <w:rsid w:val="005439F3"/>
    <w:rsid w:val="0054481B"/>
    <w:rsid w:val="00545961"/>
    <w:rsid w:val="00545F7C"/>
    <w:rsid w:val="00545FCD"/>
    <w:rsid w:val="00546F45"/>
    <w:rsid w:val="005479CA"/>
    <w:rsid w:val="00550198"/>
    <w:rsid w:val="00550C4F"/>
    <w:rsid w:val="00551A30"/>
    <w:rsid w:val="00551ACC"/>
    <w:rsid w:val="00552F7C"/>
    <w:rsid w:val="005533DF"/>
    <w:rsid w:val="00553D52"/>
    <w:rsid w:val="00554309"/>
    <w:rsid w:val="005543FA"/>
    <w:rsid w:val="00554491"/>
    <w:rsid w:val="00556204"/>
    <w:rsid w:val="00557F39"/>
    <w:rsid w:val="00565E0F"/>
    <w:rsid w:val="00566624"/>
    <w:rsid w:val="00567857"/>
    <w:rsid w:val="00567B26"/>
    <w:rsid w:val="005707D7"/>
    <w:rsid w:val="00570E42"/>
    <w:rsid w:val="00570F6F"/>
    <w:rsid w:val="005714F9"/>
    <w:rsid w:val="00572974"/>
    <w:rsid w:val="005737E3"/>
    <w:rsid w:val="00573BCD"/>
    <w:rsid w:val="00573D12"/>
    <w:rsid w:val="00573E51"/>
    <w:rsid w:val="00574AEB"/>
    <w:rsid w:val="00574EE4"/>
    <w:rsid w:val="00580589"/>
    <w:rsid w:val="00581A93"/>
    <w:rsid w:val="0058249E"/>
    <w:rsid w:val="005847A2"/>
    <w:rsid w:val="00585365"/>
    <w:rsid w:val="00585467"/>
    <w:rsid w:val="00586F8E"/>
    <w:rsid w:val="005907E5"/>
    <w:rsid w:val="00592162"/>
    <w:rsid w:val="0059235B"/>
    <w:rsid w:val="00592F85"/>
    <w:rsid w:val="005934F2"/>
    <w:rsid w:val="00593EF6"/>
    <w:rsid w:val="005942E6"/>
    <w:rsid w:val="0059648A"/>
    <w:rsid w:val="00596F43"/>
    <w:rsid w:val="005979E4"/>
    <w:rsid w:val="00597B25"/>
    <w:rsid w:val="00597F66"/>
    <w:rsid w:val="005A03D7"/>
    <w:rsid w:val="005A102D"/>
    <w:rsid w:val="005A12DD"/>
    <w:rsid w:val="005A1732"/>
    <w:rsid w:val="005A2357"/>
    <w:rsid w:val="005A3352"/>
    <w:rsid w:val="005A49E3"/>
    <w:rsid w:val="005A505D"/>
    <w:rsid w:val="005A550D"/>
    <w:rsid w:val="005A608E"/>
    <w:rsid w:val="005A6BFD"/>
    <w:rsid w:val="005A7205"/>
    <w:rsid w:val="005B047A"/>
    <w:rsid w:val="005B335E"/>
    <w:rsid w:val="005B5667"/>
    <w:rsid w:val="005B643E"/>
    <w:rsid w:val="005B7DF1"/>
    <w:rsid w:val="005B7F90"/>
    <w:rsid w:val="005C3000"/>
    <w:rsid w:val="005C4279"/>
    <w:rsid w:val="005C53A8"/>
    <w:rsid w:val="005C57D7"/>
    <w:rsid w:val="005C5A1F"/>
    <w:rsid w:val="005C6D9B"/>
    <w:rsid w:val="005D0FC7"/>
    <w:rsid w:val="005D1738"/>
    <w:rsid w:val="005D1A1C"/>
    <w:rsid w:val="005D2281"/>
    <w:rsid w:val="005D2D74"/>
    <w:rsid w:val="005D48F2"/>
    <w:rsid w:val="005D61D1"/>
    <w:rsid w:val="005D6609"/>
    <w:rsid w:val="005D686F"/>
    <w:rsid w:val="005D689A"/>
    <w:rsid w:val="005D6926"/>
    <w:rsid w:val="005E10DC"/>
    <w:rsid w:val="005E1AC2"/>
    <w:rsid w:val="005E25DB"/>
    <w:rsid w:val="005E262B"/>
    <w:rsid w:val="005E2B25"/>
    <w:rsid w:val="005E2F79"/>
    <w:rsid w:val="005E3820"/>
    <w:rsid w:val="005E4030"/>
    <w:rsid w:val="005E4948"/>
    <w:rsid w:val="005E4D2F"/>
    <w:rsid w:val="005E4E9A"/>
    <w:rsid w:val="005E52A7"/>
    <w:rsid w:val="005E662D"/>
    <w:rsid w:val="005E6915"/>
    <w:rsid w:val="005E78BC"/>
    <w:rsid w:val="005F1084"/>
    <w:rsid w:val="005F36AB"/>
    <w:rsid w:val="005F3D02"/>
    <w:rsid w:val="005F6DFC"/>
    <w:rsid w:val="005F7213"/>
    <w:rsid w:val="005F7649"/>
    <w:rsid w:val="006009C0"/>
    <w:rsid w:val="00601280"/>
    <w:rsid w:val="006012A3"/>
    <w:rsid w:val="006026AA"/>
    <w:rsid w:val="00603B8B"/>
    <w:rsid w:val="00604DAA"/>
    <w:rsid w:val="0060795D"/>
    <w:rsid w:val="00610584"/>
    <w:rsid w:val="006105A8"/>
    <w:rsid w:val="006106A4"/>
    <w:rsid w:val="0061211A"/>
    <w:rsid w:val="00613D06"/>
    <w:rsid w:val="00613DFB"/>
    <w:rsid w:val="00615139"/>
    <w:rsid w:val="00615DAE"/>
    <w:rsid w:val="006218B7"/>
    <w:rsid w:val="00622E1E"/>
    <w:rsid w:val="00622E8E"/>
    <w:rsid w:val="00623931"/>
    <w:rsid w:val="00624243"/>
    <w:rsid w:val="00625E2C"/>
    <w:rsid w:val="00625FDB"/>
    <w:rsid w:val="006279ED"/>
    <w:rsid w:val="00631561"/>
    <w:rsid w:val="00631DA1"/>
    <w:rsid w:val="006323FE"/>
    <w:rsid w:val="006335C3"/>
    <w:rsid w:val="00634145"/>
    <w:rsid w:val="00634B9D"/>
    <w:rsid w:val="0063524A"/>
    <w:rsid w:val="00636340"/>
    <w:rsid w:val="0063645F"/>
    <w:rsid w:val="006368D5"/>
    <w:rsid w:val="006374C9"/>
    <w:rsid w:val="00640660"/>
    <w:rsid w:val="00640F75"/>
    <w:rsid w:val="0064114B"/>
    <w:rsid w:val="00641808"/>
    <w:rsid w:val="00642D70"/>
    <w:rsid w:val="00642F33"/>
    <w:rsid w:val="00643380"/>
    <w:rsid w:val="006442EC"/>
    <w:rsid w:val="00644DF1"/>
    <w:rsid w:val="006468EB"/>
    <w:rsid w:val="0064723F"/>
    <w:rsid w:val="00647559"/>
    <w:rsid w:val="006500F1"/>
    <w:rsid w:val="00652037"/>
    <w:rsid w:val="006525B7"/>
    <w:rsid w:val="00652DDF"/>
    <w:rsid w:val="00654679"/>
    <w:rsid w:val="006567DD"/>
    <w:rsid w:val="00656A93"/>
    <w:rsid w:val="00657EC3"/>
    <w:rsid w:val="00660256"/>
    <w:rsid w:val="00660D06"/>
    <w:rsid w:val="00661216"/>
    <w:rsid w:val="00661DA0"/>
    <w:rsid w:val="00661F75"/>
    <w:rsid w:val="00663990"/>
    <w:rsid w:val="00664550"/>
    <w:rsid w:val="00664AA0"/>
    <w:rsid w:val="0066710A"/>
    <w:rsid w:val="00667135"/>
    <w:rsid w:val="00670A20"/>
    <w:rsid w:val="00672500"/>
    <w:rsid w:val="00672715"/>
    <w:rsid w:val="00672A93"/>
    <w:rsid w:val="00672C4E"/>
    <w:rsid w:val="006732CF"/>
    <w:rsid w:val="006737FD"/>
    <w:rsid w:val="00675496"/>
    <w:rsid w:val="006761B2"/>
    <w:rsid w:val="0067652B"/>
    <w:rsid w:val="0068042C"/>
    <w:rsid w:val="006808BD"/>
    <w:rsid w:val="00680B6D"/>
    <w:rsid w:val="0068161F"/>
    <w:rsid w:val="0068249A"/>
    <w:rsid w:val="0068285B"/>
    <w:rsid w:val="00683DC6"/>
    <w:rsid w:val="00684D26"/>
    <w:rsid w:val="00686459"/>
    <w:rsid w:val="006868CC"/>
    <w:rsid w:val="00687C67"/>
    <w:rsid w:val="006909E6"/>
    <w:rsid w:val="00690C20"/>
    <w:rsid w:val="00691049"/>
    <w:rsid w:val="006925DB"/>
    <w:rsid w:val="00692B2F"/>
    <w:rsid w:val="00692E8C"/>
    <w:rsid w:val="00693EA8"/>
    <w:rsid w:val="00694DD2"/>
    <w:rsid w:val="00695098"/>
    <w:rsid w:val="0069538E"/>
    <w:rsid w:val="00695BD7"/>
    <w:rsid w:val="00695CCD"/>
    <w:rsid w:val="006A01B0"/>
    <w:rsid w:val="006A02B5"/>
    <w:rsid w:val="006A0DB8"/>
    <w:rsid w:val="006A10E0"/>
    <w:rsid w:val="006A35B2"/>
    <w:rsid w:val="006A3B46"/>
    <w:rsid w:val="006A3BE7"/>
    <w:rsid w:val="006A3EA9"/>
    <w:rsid w:val="006A4E27"/>
    <w:rsid w:val="006A5CA2"/>
    <w:rsid w:val="006A5F1D"/>
    <w:rsid w:val="006A6513"/>
    <w:rsid w:val="006A68EC"/>
    <w:rsid w:val="006A6908"/>
    <w:rsid w:val="006B07BA"/>
    <w:rsid w:val="006B2C0E"/>
    <w:rsid w:val="006B2FEA"/>
    <w:rsid w:val="006B56A1"/>
    <w:rsid w:val="006B60EC"/>
    <w:rsid w:val="006B62DD"/>
    <w:rsid w:val="006C0669"/>
    <w:rsid w:val="006C1433"/>
    <w:rsid w:val="006C1AE8"/>
    <w:rsid w:val="006C2BA3"/>
    <w:rsid w:val="006C305C"/>
    <w:rsid w:val="006C3509"/>
    <w:rsid w:val="006C3F05"/>
    <w:rsid w:val="006C3FE4"/>
    <w:rsid w:val="006C44AF"/>
    <w:rsid w:val="006C4C81"/>
    <w:rsid w:val="006C5103"/>
    <w:rsid w:val="006C5871"/>
    <w:rsid w:val="006C6032"/>
    <w:rsid w:val="006C6419"/>
    <w:rsid w:val="006D05DC"/>
    <w:rsid w:val="006D08CB"/>
    <w:rsid w:val="006D0C4F"/>
    <w:rsid w:val="006D1A92"/>
    <w:rsid w:val="006D2F55"/>
    <w:rsid w:val="006D35B8"/>
    <w:rsid w:val="006D44D2"/>
    <w:rsid w:val="006D450B"/>
    <w:rsid w:val="006D4510"/>
    <w:rsid w:val="006D5873"/>
    <w:rsid w:val="006D71E7"/>
    <w:rsid w:val="006D760E"/>
    <w:rsid w:val="006D7874"/>
    <w:rsid w:val="006E0372"/>
    <w:rsid w:val="006E2031"/>
    <w:rsid w:val="006E2481"/>
    <w:rsid w:val="006E2CB3"/>
    <w:rsid w:val="006E3999"/>
    <w:rsid w:val="006E43B7"/>
    <w:rsid w:val="006E64C9"/>
    <w:rsid w:val="006E6681"/>
    <w:rsid w:val="006E6835"/>
    <w:rsid w:val="006F0CFF"/>
    <w:rsid w:val="006F14C2"/>
    <w:rsid w:val="006F2105"/>
    <w:rsid w:val="006F222D"/>
    <w:rsid w:val="006F2714"/>
    <w:rsid w:val="006F2B18"/>
    <w:rsid w:val="006F61BB"/>
    <w:rsid w:val="006F64DA"/>
    <w:rsid w:val="006F6B10"/>
    <w:rsid w:val="006F7E63"/>
    <w:rsid w:val="00701DA2"/>
    <w:rsid w:val="00701FFF"/>
    <w:rsid w:val="00702C24"/>
    <w:rsid w:val="00704089"/>
    <w:rsid w:val="007041EE"/>
    <w:rsid w:val="00705C12"/>
    <w:rsid w:val="007071D8"/>
    <w:rsid w:val="00707E14"/>
    <w:rsid w:val="00710188"/>
    <w:rsid w:val="0071055F"/>
    <w:rsid w:val="0071116F"/>
    <w:rsid w:val="007115CD"/>
    <w:rsid w:val="00711A55"/>
    <w:rsid w:val="00712501"/>
    <w:rsid w:val="00712979"/>
    <w:rsid w:val="00712E2A"/>
    <w:rsid w:val="00714059"/>
    <w:rsid w:val="00714282"/>
    <w:rsid w:val="00715630"/>
    <w:rsid w:val="00715EF6"/>
    <w:rsid w:val="00716016"/>
    <w:rsid w:val="00716716"/>
    <w:rsid w:val="0071672A"/>
    <w:rsid w:val="0071683A"/>
    <w:rsid w:val="007175A1"/>
    <w:rsid w:val="007204D7"/>
    <w:rsid w:val="007216AC"/>
    <w:rsid w:val="00723149"/>
    <w:rsid w:val="00725222"/>
    <w:rsid w:val="0072575E"/>
    <w:rsid w:val="00725FF1"/>
    <w:rsid w:val="00726165"/>
    <w:rsid w:val="00727199"/>
    <w:rsid w:val="00727E4B"/>
    <w:rsid w:val="00731A09"/>
    <w:rsid w:val="00732D5F"/>
    <w:rsid w:val="007341AD"/>
    <w:rsid w:val="00734BB8"/>
    <w:rsid w:val="00734CF5"/>
    <w:rsid w:val="00734EB0"/>
    <w:rsid w:val="00735A6E"/>
    <w:rsid w:val="00736200"/>
    <w:rsid w:val="007403B0"/>
    <w:rsid w:val="00740C3A"/>
    <w:rsid w:val="00744192"/>
    <w:rsid w:val="0074492C"/>
    <w:rsid w:val="00744A6C"/>
    <w:rsid w:val="00745331"/>
    <w:rsid w:val="00745F00"/>
    <w:rsid w:val="00746A53"/>
    <w:rsid w:val="00746E4C"/>
    <w:rsid w:val="00750C35"/>
    <w:rsid w:val="00751FF3"/>
    <w:rsid w:val="007527B1"/>
    <w:rsid w:val="0075642E"/>
    <w:rsid w:val="00756CC7"/>
    <w:rsid w:val="00756D05"/>
    <w:rsid w:val="00757CEC"/>
    <w:rsid w:val="007603DD"/>
    <w:rsid w:val="00761CA8"/>
    <w:rsid w:val="00762CD7"/>
    <w:rsid w:val="00763761"/>
    <w:rsid w:val="00763FB4"/>
    <w:rsid w:val="00765753"/>
    <w:rsid w:val="00765831"/>
    <w:rsid w:val="00765E3F"/>
    <w:rsid w:val="007664D1"/>
    <w:rsid w:val="00766744"/>
    <w:rsid w:val="00766C47"/>
    <w:rsid w:val="00767266"/>
    <w:rsid w:val="00767C2C"/>
    <w:rsid w:val="0077002A"/>
    <w:rsid w:val="007709F9"/>
    <w:rsid w:val="00770A4D"/>
    <w:rsid w:val="007727C4"/>
    <w:rsid w:val="00773456"/>
    <w:rsid w:val="00773AB3"/>
    <w:rsid w:val="00774502"/>
    <w:rsid w:val="00775007"/>
    <w:rsid w:val="007757B8"/>
    <w:rsid w:val="00775A88"/>
    <w:rsid w:val="00776032"/>
    <w:rsid w:val="0077630C"/>
    <w:rsid w:val="00776734"/>
    <w:rsid w:val="00777202"/>
    <w:rsid w:val="00777E3B"/>
    <w:rsid w:val="007817EC"/>
    <w:rsid w:val="00781B78"/>
    <w:rsid w:val="00783095"/>
    <w:rsid w:val="0078333B"/>
    <w:rsid w:val="0078490F"/>
    <w:rsid w:val="00784AB2"/>
    <w:rsid w:val="007852C5"/>
    <w:rsid w:val="00787453"/>
    <w:rsid w:val="007910CA"/>
    <w:rsid w:val="00794C9C"/>
    <w:rsid w:val="00794EB5"/>
    <w:rsid w:val="00795C16"/>
    <w:rsid w:val="00795E51"/>
    <w:rsid w:val="0079752B"/>
    <w:rsid w:val="00797E00"/>
    <w:rsid w:val="00797F60"/>
    <w:rsid w:val="007A13F4"/>
    <w:rsid w:val="007A1AFE"/>
    <w:rsid w:val="007A3391"/>
    <w:rsid w:val="007A3A8A"/>
    <w:rsid w:val="007A406E"/>
    <w:rsid w:val="007A4414"/>
    <w:rsid w:val="007A4587"/>
    <w:rsid w:val="007A5C15"/>
    <w:rsid w:val="007A725A"/>
    <w:rsid w:val="007A79A1"/>
    <w:rsid w:val="007A79CB"/>
    <w:rsid w:val="007B074C"/>
    <w:rsid w:val="007B10C8"/>
    <w:rsid w:val="007B19E4"/>
    <w:rsid w:val="007B3385"/>
    <w:rsid w:val="007B37C3"/>
    <w:rsid w:val="007B46B5"/>
    <w:rsid w:val="007B53AF"/>
    <w:rsid w:val="007B5C1B"/>
    <w:rsid w:val="007B68F6"/>
    <w:rsid w:val="007B7816"/>
    <w:rsid w:val="007C02AC"/>
    <w:rsid w:val="007C1BEA"/>
    <w:rsid w:val="007C2459"/>
    <w:rsid w:val="007C2E90"/>
    <w:rsid w:val="007C3603"/>
    <w:rsid w:val="007C5ACF"/>
    <w:rsid w:val="007C6F19"/>
    <w:rsid w:val="007C72B8"/>
    <w:rsid w:val="007C7655"/>
    <w:rsid w:val="007C77E2"/>
    <w:rsid w:val="007D0A7F"/>
    <w:rsid w:val="007D0BE4"/>
    <w:rsid w:val="007D11DA"/>
    <w:rsid w:val="007D21C0"/>
    <w:rsid w:val="007D2635"/>
    <w:rsid w:val="007D3B2A"/>
    <w:rsid w:val="007D4196"/>
    <w:rsid w:val="007D4771"/>
    <w:rsid w:val="007D5774"/>
    <w:rsid w:val="007D57B1"/>
    <w:rsid w:val="007D5DF4"/>
    <w:rsid w:val="007D5DF9"/>
    <w:rsid w:val="007D6094"/>
    <w:rsid w:val="007D7363"/>
    <w:rsid w:val="007D7378"/>
    <w:rsid w:val="007D7F87"/>
    <w:rsid w:val="007E039B"/>
    <w:rsid w:val="007E06F7"/>
    <w:rsid w:val="007E0AFB"/>
    <w:rsid w:val="007E25B9"/>
    <w:rsid w:val="007E3AFC"/>
    <w:rsid w:val="007E4090"/>
    <w:rsid w:val="007E560C"/>
    <w:rsid w:val="007E5A7A"/>
    <w:rsid w:val="007E6F0A"/>
    <w:rsid w:val="007F00DF"/>
    <w:rsid w:val="007F1706"/>
    <w:rsid w:val="007F186D"/>
    <w:rsid w:val="007F2593"/>
    <w:rsid w:val="007F2989"/>
    <w:rsid w:val="007F2F34"/>
    <w:rsid w:val="007F319B"/>
    <w:rsid w:val="007F55C8"/>
    <w:rsid w:val="007F6B0E"/>
    <w:rsid w:val="007F7397"/>
    <w:rsid w:val="007F7DE3"/>
    <w:rsid w:val="00801900"/>
    <w:rsid w:val="00801BA2"/>
    <w:rsid w:val="00802439"/>
    <w:rsid w:val="008026F1"/>
    <w:rsid w:val="008028D5"/>
    <w:rsid w:val="00803026"/>
    <w:rsid w:val="008058D2"/>
    <w:rsid w:val="00807827"/>
    <w:rsid w:val="00807E71"/>
    <w:rsid w:val="00811033"/>
    <w:rsid w:val="0081136A"/>
    <w:rsid w:val="00811811"/>
    <w:rsid w:val="0081191E"/>
    <w:rsid w:val="008129AB"/>
    <w:rsid w:val="00812E8E"/>
    <w:rsid w:val="00813187"/>
    <w:rsid w:val="00816F48"/>
    <w:rsid w:val="00817198"/>
    <w:rsid w:val="0081728A"/>
    <w:rsid w:val="00817667"/>
    <w:rsid w:val="00820F62"/>
    <w:rsid w:val="00821CD3"/>
    <w:rsid w:val="008241CB"/>
    <w:rsid w:val="008242C3"/>
    <w:rsid w:val="008301AC"/>
    <w:rsid w:val="00830530"/>
    <w:rsid w:val="0083067D"/>
    <w:rsid w:val="0083380F"/>
    <w:rsid w:val="00833F5B"/>
    <w:rsid w:val="008350CF"/>
    <w:rsid w:val="008352F9"/>
    <w:rsid w:val="00836C08"/>
    <w:rsid w:val="00836CEA"/>
    <w:rsid w:val="00840014"/>
    <w:rsid w:val="0084041F"/>
    <w:rsid w:val="00843144"/>
    <w:rsid w:val="008438AE"/>
    <w:rsid w:val="00844525"/>
    <w:rsid w:val="008445DA"/>
    <w:rsid w:val="00844660"/>
    <w:rsid w:val="008447BC"/>
    <w:rsid w:val="00845A5D"/>
    <w:rsid w:val="00845B17"/>
    <w:rsid w:val="0084615B"/>
    <w:rsid w:val="00847884"/>
    <w:rsid w:val="008504E3"/>
    <w:rsid w:val="00851D87"/>
    <w:rsid w:val="00851F72"/>
    <w:rsid w:val="00853A5B"/>
    <w:rsid w:val="00854039"/>
    <w:rsid w:val="008542DF"/>
    <w:rsid w:val="0085432E"/>
    <w:rsid w:val="008543BF"/>
    <w:rsid w:val="00855065"/>
    <w:rsid w:val="008554ED"/>
    <w:rsid w:val="00855947"/>
    <w:rsid w:val="008618E3"/>
    <w:rsid w:val="00861B0E"/>
    <w:rsid w:val="00861DAA"/>
    <w:rsid w:val="00861E8C"/>
    <w:rsid w:val="0086227C"/>
    <w:rsid w:val="00862DEE"/>
    <w:rsid w:val="00864A5C"/>
    <w:rsid w:val="00865505"/>
    <w:rsid w:val="00867823"/>
    <w:rsid w:val="008709C4"/>
    <w:rsid w:val="00871EB1"/>
    <w:rsid w:val="00872DBD"/>
    <w:rsid w:val="00872F82"/>
    <w:rsid w:val="008751D3"/>
    <w:rsid w:val="00875AA6"/>
    <w:rsid w:val="00875F93"/>
    <w:rsid w:val="00877257"/>
    <w:rsid w:val="0087772B"/>
    <w:rsid w:val="00880225"/>
    <w:rsid w:val="00880DA1"/>
    <w:rsid w:val="0088152B"/>
    <w:rsid w:val="008826D0"/>
    <w:rsid w:val="008834EF"/>
    <w:rsid w:val="00883893"/>
    <w:rsid w:val="00883C16"/>
    <w:rsid w:val="00883F8E"/>
    <w:rsid w:val="0088403C"/>
    <w:rsid w:val="008847F8"/>
    <w:rsid w:val="00885161"/>
    <w:rsid w:val="008859E7"/>
    <w:rsid w:val="00885A37"/>
    <w:rsid w:val="00890733"/>
    <w:rsid w:val="00890DBC"/>
    <w:rsid w:val="008910F1"/>
    <w:rsid w:val="00891129"/>
    <w:rsid w:val="0089153D"/>
    <w:rsid w:val="008934AF"/>
    <w:rsid w:val="00893ABD"/>
    <w:rsid w:val="00894E4A"/>
    <w:rsid w:val="00895000"/>
    <w:rsid w:val="00896EDF"/>
    <w:rsid w:val="0089719D"/>
    <w:rsid w:val="00897F9F"/>
    <w:rsid w:val="008A06CF"/>
    <w:rsid w:val="008A2F56"/>
    <w:rsid w:val="008A395C"/>
    <w:rsid w:val="008A44DE"/>
    <w:rsid w:val="008A47EC"/>
    <w:rsid w:val="008A5F7A"/>
    <w:rsid w:val="008A6E82"/>
    <w:rsid w:val="008B106F"/>
    <w:rsid w:val="008B11D5"/>
    <w:rsid w:val="008B1437"/>
    <w:rsid w:val="008B236E"/>
    <w:rsid w:val="008B257E"/>
    <w:rsid w:val="008B2B81"/>
    <w:rsid w:val="008B3FC7"/>
    <w:rsid w:val="008B569B"/>
    <w:rsid w:val="008B7265"/>
    <w:rsid w:val="008B74A9"/>
    <w:rsid w:val="008C006C"/>
    <w:rsid w:val="008C1E2F"/>
    <w:rsid w:val="008C2E12"/>
    <w:rsid w:val="008C300E"/>
    <w:rsid w:val="008C3CD1"/>
    <w:rsid w:val="008C4D5E"/>
    <w:rsid w:val="008C4F4C"/>
    <w:rsid w:val="008C5EBF"/>
    <w:rsid w:val="008C724A"/>
    <w:rsid w:val="008D1199"/>
    <w:rsid w:val="008D121B"/>
    <w:rsid w:val="008D1B33"/>
    <w:rsid w:val="008D35CA"/>
    <w:rsid w:val="008D55DB"/>
    <w:rsid w:val="008D5EEE"/>
    <w:rsid w:val="008D64BE"/>
    <w:rsid w:val="008D66D9"/>
    <w:rsid w:val="008D6A0B"/>
    <w:rsid w:val="008D6C91"/>
    <w:rsid w:val="008D75D3"/>
    <w:rsid w:val="008D7D63"/>
    <w:rsid w:val="008E200E"/>
    <w:rsid w:val="008E3858"/>
    <w:rsid w:val="008E5629"/>
    <w:rsid w:val="008E6C7A"/>
    <w:rsid w:val="008E724E"/>
    <w:rsid w:val="008E7895"/>
    <w:rsid w:val="008F03A9"/>
    <w:rsid w:val="008F09F8"/>
    <w:rsid w:val="008F1C81"/>
    <w:rsid w:val="008F1E94"/>
    <w:rsid w:val="008F24BE"/>
    <w:rsid w:val="008F30FC"/>
    <w:rsid w:val="008F3B1B"/>
    <w:rsid w:val="008F4B9B"/>
    <w:rsid w:val="008F4FA1"/>
    <w:rsid w:val="008F6C6F"/>
    <w:rsid w:val="008F7033"/>
    <w:rsid w:val="0090166C"/>
    <w:rsid w:val="0090264D"/>
    <w:rsid w:val="00903697"/>
    <w:rsid w:val="00903911"/>
    <w:rsid w:val="00903E42"/>
    <w:rsid w:val="009048CD"/>
    <w:rsid w:val="00904A55"/>
    <w:rsid w:val="00904D9E"/>
    <w:rsid w:val="009054A1"/>
    <w:rsid w:val="00905A57"/>
    <w:rsid w:val="00906D1C"/>
    <w:rsid w:val="00910022"/>
    <w:rsid w:val="00910436"/>
    <w:rsid w:val="00910488"/>
    <w:rsid w:val="00910832"/>
    <w:rsid w:val="009126C6"/>
    <w:rsid w:val="00912CB5"/>
    <w:rsid w:val="00912EC8"/>
    <w:rsid w:val="00912F18"/>
    <w:rsid w:val="009136A1"/>
    <w:rsid w:val="00913EE1"/>
    <w:rsid w:val="0091429C"/>
    <w:rsid w:val="0091474E"/>
    <w:rsid w:val="00916CB6"/>
    <w:rsid w:val="00917F4E"/>
    <w:rsid w:val="00920503"/>
    <w:rsid w:val="00920900"/>
    <w:rsid w:val="00920BA0"/>
    <w:rsid w:val="00921758"/>
    <w:rsid w:val="0092357B"/>
    <w:rsid w:val="00924542"/>
    <w:rsid w:val="0092463D"/>
    <w:rsid w:val="0092665B"/>
    <w:rsid w:val="00926F3B"/>
    <w:rsid w:val="00927F47"/>
    <w:rsid w:val="009307CF"/>
    <w:rsid w:val="009311B7"/>
    <w:rsid w:val="009316B5"/>
    <w:rsid w:val="009337F8"/>
    <w:rsid w:val="009346F3"/>
    <w:rsid w:val="00936182"/>
    <w:rsid w:val="00936672"/>
    <w:rsid w:val="00936EFB"/>
    <w:rsid w:val="00937D88"/>
    <w:rsid w:val="00940571"/>
    <w:rsid w:val="009410EB"/>
    <w:rsid w:val="00941226"/>
    <w:rsid w:val="00941C10"/>
    <w:rsid w:val="009438C7"/>
    <w:rsid w:val="00944030"/>
    <w:rsid w:val="00944701"/>
    <w:rsid w:val="00944DFD"/>
    <w:rsid w:val="0094586A"/>
    <w:rsid w:val="00946B00"/>
    <w:rsid w:val="009473EC"/>
    <w:rsid w:val="00947AA5"/>
    <w:rsid w:val="0095243D"/>
    <w:rsid w:val="0095277A"/>
    <w:rsid w:val="00952A52"/>
    <w:rsid w:val="00953790"/>
    <w:rsid w:val="00953A7A"/>
    <w:rsid w:val="0095585C"/>
    <w:rsid w:val="00955ABC"/>
    <w:rsid w:val="00955B46"/>
    <w:rsid w:val="00956681"/>
    <w:rsid w:val="00956781"/>
    <w:rsid w:val="009567E0"/>
    <w:rsid w:val="009571ED"/>
    <w:rsid w:val="00957A36"/>
    <w:rsid w:val="00957BC4"/>
    <w:rsid w:val="00957E1D"/>
    <w:rsid w:val="009604F6"/>
    <w:rsid w:val="00962D95"/>
    <w:rsid w:val="009634E4"/>
    <w:rsid w:val="009674E5"/>
    <w:rsid w:val="009709D9"/>
    <w:rsid w:val="00971830"/>
    <w:rsid w:val="0097446E"/>
    <w:rsid w:val="00975497"/>
    <w:rsid w:val="00975744"/>
    <w:rsid w:val="0097578C"/>
    <w:rsid w:val="00975DFA"/>
    <w:rsid w:val="00975F86"/>
    <w:rsid w:val="0097628E"/>
    <w:rsid w:val="00976BE9"/>
    <w:rsid w:val="00976DB6"/>
    <w:rsid w:val="00977FEA"/>
    <w:rsid w:val="00980067"/>
    <w:rsid w:val="009803A5"/>
    <w:rsid w:val="009815D5"/>
    <w:rsid w:val="00981859"/>
    <w:rsid w:val="00981FBF"/>
    <w:rsid w:val="00982009"/>
    <w:rsid w:val="00982283"/>
    <w:rsid w:val="009823DF"/>
    <w:rsid w:val="0098405F"/>
    <w:rsid w:val="009846D7"/>
    <w:rsid w:val="00985149"/>
    <w:rsid w:val="0098635B"/>
    <w:rsid w:val="0098680F"/>
    <w:rsid w:val="00986DF3"/>
    <w:rsid w:val="009900AF"/>
    <w:rsid w:val="00991334"/>
    <w:rsid w:val="00991B18"/>
    <w:rsid w:val="009923BB"/>
    <w:rsid w:val="0099327A"/>
    <w:rsid w:val="00993B07"/>
    <w:rsid w:val="00994231"/>
    <w:rsid w:val="009966D1"/>
    <w:rsid w:val="009A0296"/>
    <w:rsid w:val="009A2177"/>
    <w:rsid w:val="009A2CC8"/>
    <w:rsid w:val="009A2CF7"/>
    <w:rsid w:val="009A303A"/>
    <w:rsid w:val="009A3965"/>
    <w:rsid w:val="009A44E3"/>
    <w:rsid w:val="009A5AB2"/>
    <w:rsid w:val="009A6639"/>
    <w:rsid w:val="009A7997"/>
    <w:rsid w:val="009B064F"/>
    <w:rsid w:val="009B1BFC"/>
    <w:rsid w:val="009B38A8"/>
    <w:rsid w:val="009B4D0C"/>
    <w:rsid w:val="009B4DC1"/>
    <w:rsid w:val="009B5003"/>
    <w:rsid w:val="009B5673"/>
    <w:rsid w:val="009C09C3"/>
    <w:rsid w:val="009C1A07"/>
    <w:rsid w:val="009C1B2A"/>
    <w:rsid w:val="009C245D"/>
    <w:rsid w:val="009C2D0C"/>
    <w:rsid w:val="009C333C"/>
    <w:rsid w:val="009C3A1A"/>
    <w:rsid w:val="009C46DE"/>
    <w:rsid w:val="009C5078"/>
    <w:rsid w:val="009C5151"/>
    <w:rsid w:val="009C5605"/>
    <w:rsid w:val="009C77FF"/>
    <w:rsid w:val="009D1AFA"/>
    <w:rsid w:val="009D1B29"/>
    <w:rsid w:val="009D1EC5"/>
    <w:rsid w:val="009D1F76"/>
    <w:rsid w:val="009D2089"/>
    <w:rsid w:val="009D2216"/>
    <w:rsid w:val="009D2CF4"/>
    <w:rsid w:val="009D2E85"/>
    <w:rsid w:val="009D32CE"/>
    <w:rsid w:val="009D357F"/>
    <w:rsid w:val="009D3BE4"/>
    <w:rsid w:val="009D4436"/>
    <w:rsid w:val="009D4BA6"/>
    <w:rsid w:val="009D54A3"/>
    <w:rsid w:val="009D6A22"/>
    <w:rsid w:val="009D707E"/>
    <w:rsid w:val="009D7C01"/>
    <w:rsid w:val="009E0857"/>
    <w:rsid w:val="009E17A2"/>
    <w:rsid w:val="009E1907"/>
    <w:rsid w:val="009E2055"/>
    <w:rsid w:val="009E3739"/>
    <w:rsid w:val="009E5B48"/>
    <w:rsid w:val="009E73B2"/>
    <w:rsid w:val="009F1973"/>
    <w:rsid w:val="009F1C2D"/>
    <w:rsid w:val="009F2881"/>
    <w:rsid w:val="009F2957"/>
    <w:rsid w:val="009F2E6F"/>
    <w:rsid w:val="009F2EC7"/>
    <w:rsid w:val="009F3438"/>
    <w:rsid w:val="009F38E7"/>
    <w:rsid w:val="009F4827"/>
    <w:rsid w:val="009F4B9B"/>
    <w:rsid w:val="009F5EEA"/>
    <w:rsid w:val="009F6B2E"/>
    <w:rsid w:val="009F6CE9"/>
    <w:rsid w:val="009F79E0"/>
    <w:rsid w:val="00A0085A"/>
    <w:rsid w:val="00A00C90"/>
    <w:rsid w:val="00A00DDE"/>
    <w:rsid w:val="00A028E1"/>
    <w:rsid w:val="00A042A0"/>
    <w:rsid w:val="00A05287"/>
    <w:rsid w:val="00A06007"/>
    <w:rsid w:val="00A069FB"/>
    <w:rsid w:val="00A1096F"/>
    <w:rsid w:val="00A11E41"/>
    <w:rsid w:val="00A12468"/>
    <w:rsid w:val="00A124A4"/>
    <w:rsid w:val="00A1358B"/>
    <w:rsid w:val="00A13FD6"/>
    <w:rsid w:val="00A150CF"/>
    <w:rsid w:val="00A159D9"/>
    <w:rsid w:val="00A15F9B"/>
    <w:rsid w:val="00A16071"/>
    <w:rsid w:val="00A1630F"/>
    <w:rsid w:val="00A16E43"/>
    <w:rsid w:val="00A178E9"/>
    <w:rsid w:val="00A17C7F"/>
    <w:rsid w:val="00A2013B"/>
    <w:rsid w:val="00A203ED"/>
    <w:rsid w:val="00A20B6B"/>
    <w:rsid w:val="00A23D40"/>
    <w:rsid w:val="00A2427B"/>
    <w:rsid w:val="00A24E04"/>
    <w:rsid w:val="00A27726"/>
    <w:rsid w:val="00A30447"/>
    <w:rsid w:val="00A31D87"/>
    <w:rsid w:val="00A362B0"/>
    <w:rsid w:val="00A366BC"/>
    <w:rsid w:val="00A36C3A"/>
    <w:rsid w:val="00A36D23"/>
    <w:rsid w:val="00A36F42"/>
    <w:rsid w:val="00A37C8D"/>
    <w:rsid w:val="00A4017B"/>
    <w:rsid w:val="00A41345"/>
    <w:rsid w:val="00A42056"/>
    <w:rsid w:val="00A43902"/>
    <w:rsid w:val="00A43D0E"/>
    <w:rsid w:val="00A50031"/>
    <w:rsid w:val="00A50651"/>
    <w:rsid w:val="00A50EFE"/>
    <w:rsid w:val="00A51F2B"/>
    <w:rsid w:val="00A52D74"/>
    <w:rsid w:val="00A535AC"/>
    <w:rsid w:val="00A545A2"/>
    <w:rsid w:val="00A56DC5"/>
    <w:rsid w:val="00A56F94"/>
    <w:rsid w:val="00A57ABC"/>
    <w:rsid w:val="00A6052E"/>
    <w:rsid w:val="00A60538"/>
    <w:rsid w:val="00A64E42"/>
    <w:rsid w:val="00A65189"/>
    <w:rsid w:val="00A661B9"/>
    <w:rsid w:val="00A676C2"/>
    <w:rsid w:val="00A7193B"/>
    <w:rsid w:val="00A7243A"/>
    <w:rsid w:val="00A72FAD"/>
    <w:rsid w:val="00A737BF"/>
    <w:rsid w:val="00A74630"/>
    <w:rsid w:val="00A749A4"/>
    <w:rsid w:val="00A7645F"/>
    <w:rsid w:val="00A769BC"/>
    <w:rsid w:val="00A76A37"/>
    <w:rsid w:val="00A77A32"/>
    <w:rsid w:val="00A77FE2"/>
    <w:rsid w:val="00A8022A"/>
    <w:rsid w:val="00A809F9"/>
    <w:rsid w:val="00A80E01"/>
    <w:rsid w:val="00A8106B"/>
    <w:rsid w:val="00A82A0B"/>
    <w:rsid w:val="00A82CC1"/>
    <w:rsid w:val="00A83180"/>
    <w:rsid w:val="00A83292"/>
    <w:rsid w:val="00A83779"/>
    <w:rsid w:val="00A83868"/>
    <w:rsid w:val="00A83A32"/>
    <w:rsid w:val="00A83B4D"/>
    <w:rsid w:val="00A83C3F"/>
    <w:rsid w:val="00A84FBB"/>
    <w:rsid w:val="00A850FE"/>
    <w:rsid w:val="00A857F9"/>
    <w:rsid w:val="00A85BB5"/>
    <w:rsid w:val="00A8615E"/>
    <w:rsid w:val="00A861CC"/>
    <w:rsid w:val="00A870F6"/>
    <w:rsid w:val="00A8788F"/>
    <w:rsid w:val="00A90086"/>
    <w:rsid w:val="00A90591"/>
    <w:rsid w:val="00A92935"/>
    <w:rsid w:val="00A9293E"/>
    <w:rsid w:val="00AA092F"/>
    <w:rsid w:val="00AA09B0"/>
    <w:rsid w:val="00AA0A35"/>
    <w:rsid w:val="00AA0CC0"/>
    <w:rsid w:val="00AA30EA"/>
    <w:rsid w:val="00AA3CB8"/>
    <w:rsid w:val="00AA51FD"/>
    <w:rsid w:val="00AA525B"/>
    <w:rsid w:val="00AA53E8"/>
    <w:rsid w:val="00AA5B10"/>
    <w:rsid w:val="00AA5C38"/>
    <w:rsid w:val="00AA5E9F"/>
    <w:rsid w:val="00AA5F9D"/>
    <w:rsid w:val="00AA75B3"/>
    <w:rsid w:val="00AA7A1C"/>
    <w:rsid w:val="00AA7A56"/>
    <w:rsid w:val="00AB1080"/>
    <w:rsid w:val="00AB2A18"/>
    <w:rsid w:val="00AB44A4"/>
    <w:rsid w:val="00AB58FB"/>
    <w:rsid w:val="00AB606F"/>
    <w:rsid w:val="00AB630A"/>
    <w:rsid w:val="00AB766B"/>
    <w:rsid w:val="00AC02E5"/>
    <w:rsid w:val="00AC0A72"/>
    <w:rsid w:val="00AC0C6E"/>
    <w:rsid w:val="00AC0D86"/>
    <w:rsid w:val="00AC1935"/>
    <w:rsid w:val="00AC1FE3"/>
    <w:rsid w:val="00AC292F"/>
    <w:rsid w:val="00AC3D4F"/>
    <w:rsid w:val="00AC4B68"/>
    <w:rsid w:val="00AC5172"/>
    <w:rsid w:val="00AC6A1A"/>
    <w:rsid w:val="00AC6EB2"/>
    <w:rsid w:val="00AC7D49"/>
    <w:rsid w:val="00AC7DE8"/>
    <w:rsid w:val="00AC7E02"/>
    <w:rsid w:val="00AD1BD6"/>
    <w:rsid w:val="00AD2599"/>
    <w:rsid w:val="00AD3501"/>
    <w:rsid w:val="00AD3CD7"/>
    <w:rsid w:val="00AD6AAE"/>
    <w:rsid w:val="00AD762C"/>
    <w:rsid w:val="00AD7A1C"/>
    <w:rsid w:val="00AE09E1"/>
    <w:rsid w:val="00AE10C3"/>
    <w:rsid w:val="00AE1D9C"/>
    <w:rsid w:val="00AE2B73"/>
    <w:rsid w:val="00AE2D4E"/>
    <w:rsid w:val="00AE3603"/>
    <w:rsid w:val="00AE3CED"/>
    <w:rsid w:val="00AE420B"/>
    <w:rsid w:val="00AE4369"/>
    <w:rsid w:val="00AE4BA7"/>
    <w:rsid w:val="00AE5CF2"/>
    <w:rsid w:val="00AE5E30"/>
    <w:rsid w:val="00AE60AE"/>
    <w:rsid w:val="00AE6CDE"/>
    <w:rsid w:val="00AE7212"/>
    <w:rsid w:val="00AE7503"/>
    <w:rsid w:val="00AE7AD7"/>
    <w:rsid w:val="00AF1F36"/>
    <w:rsid w:val="00AF279B"/>
    <w:rsid w:val="00AF3118"/>
    <w:rsid w:val="00AF38BE"/>
    <w:rsid w:val="00AF6202"/>
    <w:rsid w:val="00AF697C"/>
    <w:rsid w:val="00AF6F6A"/>
    <w:rsid w:val="00AF7193"/>
    <w:rsid w:val="00AF76CE"/>
    <w:rsid w:val="00AF79D2"/>
    <w:rsid w:val="00B01AE7"/>
    <w:rsid w:val="00B01C76"/>
    <w:rsid w:val="00B03B1E"/>
    <w:rsid w:val="00B04342"/>
    <w:rsid w:val="00B04A1C"/>
    <w:rsid w:val="00B05139"/>
    <w:rsid w:val="00B06B70"/>
    <w:rsid w:val="00B076A8"/>
    <w:rsid w:val="00B07737"/>
    <w:rsid w:val="00B10B7F"/>
    <w:rsid w:val="00B11344"/>
    <w:rsid w:val="00B11E35"/>
    <w:rsid w:val="00B13DA9"/>
    <w:rsid w:val="00B1412B"/>
    <w:rsid w:val="00B14E59"/>
    <w:rsid w:val="00B15881"/>
    <w:rsid w:val="00B15C8D"/>
    <w:rsid w:val="00B16784"/>
    <w:rsid w:val="00B167B2"/>
    <w:rsid w:val="00B1797A"/>
    <w:rsid w:val="00B220AB"/>
    <w:rsid w:val="00B23239"/>
    <w:rsid w:val="00B240E1"/>
    <w:rsid w:val="00B254DC"/>
    <w:rsid w:val="00B25F98"/>
    <w:rsid w:val="00B260E3"/>
    <w:rsid w:val="00B27526"/>
    <w:rsid w:val="00B275C0"/>
    <w:rsid w:val="00B30B4B"/>
    <w:rsid w:val="00B3193E"/>
    <w:rsid w:val="00B327C9"/>
    <w:rsid w:val="00B328F4"/>
    <w:rsid w:val="00B32D1F"/>
    <w:rsid w:val="00B347D3"/>
    <w:rsid w:val="00B3536A"/>
    <w:rsid w:val="00B35F2B"/>
    <w:rsid w:val="00B362FF"/>
    <w:rsid w:val="00B3732D"/>
    <w:rsid w:val="00B37959"/>
    <w:rsid w:val="00B379B1"/>
    <w:rsid w:val="00B409E8"/>
    <w:rsid w:val="00B40A01"/>
    <w:rsid w:val="00B414ED"/>
    <w:rsid w:val="00B41F38"/>
    <w:rsid w:val="00B4209E"/>
    <w:rsid w:val="00B420EB"/>
    <w:rsid w:val="00B4417D"/>
    <w:rsid w:val="00B45B56"/>
    <w:rsid w:val="00B46594"/>
    <w:rsid w:val="00B46B49"/>
    <w:rsid w:val="00B47F3E"/>
    <w:rsid w:val="00B47F83"/>
    <w:rsid w:val="00B51A42"/>
    <w:rsid w:val="00B5324B"/>
    <w:rsid w:val="00B53C3E"/>
    <w:rsid w:val="00B546A9"/>
    <w:rsid w:val="00B548E5"/>
    <w:rsid w:val="00B54ACA"/>
    <w:rsid w:val="00B57A79"/>
    <w:rsid w:val="00B57DC7"/>
    <w:rsid w:val="00B6001B"/>
    <w:rsid w:val="00B60234"/>
    <w:rsid w:val="00B60A35"/>
    <w:rsid w:val="00B60F2D"/>
    <w:rsid w:val="00B61018"/>
    <w:rsid w:val="00B6140C"/>
    <w:rsid w:val="00B61AA2"/>
    <w:rsid w:val="00B621F4"/>
    <w:rsid w:val="00B67078"/>
    <w:rsid w:val="00B70D81"/>
    <w:rsid w:val="00B71C60"/>
    <w:rsid w:val="00B72526"/>
    <w:rsid w:val="00B72550"/>
    <w:rsid w:val="00B741E4"/>
    <w:rsid w:val="00B742AC"/>
    <w:rsid w:val="00B75332"/>
    <w:rsid w:val="00B75A83"/>
    <w:rsid w:val="00B75E74"/>
    <w:rsid w:val="00B760D2"/>
    <w:rsid w:val="00B760DA"/>
    <w:rsid w:val="00B76A4B"/>
    <w:rsid w:val="00B77887"/>
    <w:rsid w:val="00B77923"/>
    <w:rsid w:val="00B8132C"/>
    <w:rsid w:val="00B820AC"/>
    <w:rsid w:val="00B841FF"/>
    <w:rsid w:val="00B853CF"/>
    <w:rsid w:val="00B854B8"/>
    <w:rsid w:val="00B8663B"/>
    <w:rsid w:val="00B86EEA"/>
    <w:rsid w:val="00B87C8E"/>
    <w:rsid w:val="00B909F6"/>
    <w:rsid w:val="00B91BA7"/>
    <w:rsid w:val="00B93346"/>
    <w:rsid w:val="00B9349C"/>
    <w:rsid w:val="00B9392C"/>
    <w:rsid w:val="00B93B39"/>
    <w:rsid w:val="00B93DF9"/>
    <w:rsid w:val="00B93E86"/>
    <w:rsid w:val="00B950BA"/>
    <w:rsid w:val="00B952DA"/>
    <w:rsid w:val="00B957E5"/>
    <w:rsid w:val="00B964C9"/>
    <w:rsid w:val="00B96DA3"/>
    <w:rsid w:val="00B975E6"/>
    <w:rsid w:val="00BA055F"/>
    <w:rsid w:val="00BA1B32"/>
    <w:rsid w:val="00BA3121"/>
    <w:rsid w:val="00BA3564"/>
    <w:rsid w:val="00BA3674"/>
    <w:rsid w:val="00BA43DC"/>
    <w:rsid w:val="00BA524C"/>
    <w:rsid w:val="00BA6F0E"/>
    <w:rsid w:val="00BA7493"/>
    <w:rsid w:val="00BA7BB7"/>
    <w:rsid w:val="00BB12B0"/>
    <w:rsid w:val="00BB1E31"/>
    <w:rsid w:val="00BB28AB"/>
    <w:rsid w:val="00BB2B03"/>
    <w:rsid w:val="00BB327F"/>
    <w:rsid w:val="00BB3358"/>
    <w:rsid w:val="00BB64E2"/>
    <w:rsid w:val="00BB6AAB"/>
    <w:rsid w:val="00BB6C94"/>
    <w:rsid w:val="00BC047A"/>
    <w:rsid w:val="00BC0F73"/>
    <w:rsid w:val="00BC14ED"/>
    <w:rsid w:val="00BC23B6"/>
    <w:rsid w:val="00BC3F88"/>
    <w:rsid w:val="00BC4119"/>
    <w:rsid w:val="00BC4D81"/>
    <w:rsid w:val="00BC4DAA"/>
    <w:rsid w:val="00BC7C58"/>
    <w:rsid w:val="00BD0108"/>
    <w:rsid w:val="00BD1B7A"/>
    <w:rsid w:val="00BD3CCD"/>
    <w:rsid w:val="00BD5A46"/>
    <w:rsid w:val="00BD5C0E"/>
    <w:rsid w:val="00BD5E62"/>
    <w:rsid w:val="00BD671C"/>
    <w:rsid w:val="00BD6ECF"/>
    <w:rsid w:val="00BD707B"/>
    <w:rsid w:val="00BD70F3"/>
    <w:rsid w:val="00BE0059"/>
    <w:rsid w:val="00BE0244"/>
    <w:rsid w:val="00BE0C76"/>
    <w:rsid w:val="00BE14B1"/>
    <w:rsid w:val="00BE1B21"/>
    <w:rsid w:val="00BE26B1"/>
    <w:rsid w:val="00BE480F"/>
    <w:rsid w:val="00BE49E8"/>
    <w:rsid w:val="00BE502E"/>
    <w:rsid w:val="00BE697A"/>
    <w:rsid w:val="00BE798F"/>
    <w:rsid w:val="00BF11BB"/>
    <w:rsid w:val="00BF1342"/>
    <w:rsid w:val="00BF2199"/>
    <w:rsid w:val="00BF2CC1"/>
    <w:rsid w:val="00BF5BCD"/>
    <w:rsid w:val="00BF603E"/>
    <w:rsid w:val="00BF6AB1"/>
    <w:rsid w:val="00BF739E"/>
    <w:rsid w:val="00BF7B12"/>
    <w:rsid w:val="00C002C5"/>
    <w:rsid w:val="00C00550"/>
    <w:rsid w:val="00C01152"/>
    <w:rsid w:val="00C03F97"/>
    <w:rsid w:val="00C040C4"/>
    <w:rsid w:val="00C05065"/>
    <w:rsid w:val="00C10F97"/>
    <w:rsid w:val="00C130F5"/>
    <w:rsid w:val="00C13E1F"/>
    <w:rsid w:val="00C14466"/>
    <w:rsid w:val="00C156B3"/>
    <w:rsid w:val="00C16213"/>
    <w:rsid w:val="00C16B82"/>
    <w:rsid w:val="00C177E1"/>
    <w:rsid w:val="00C209F0"/>
    <w:rsid w:val="00C21AEF"/>
    <w:rsid w:val="00C21BB3"/>
    <w:rsid w:val="00C23DF4"/>
    <w:rsid w:val="00C25869"/>
    <w:rsid w:val="00C25C01"/>
    <w:rsid w:val="00C25F61"/>
    <w:rsid w:val="00C276F7"/>
    <w:rsid w:val="00C3253B"/>
    <w:rsid w:val="00C3280E"/>
    <w:rsid w:val="00C32EEE"/>
    <w:rsid w:val="00C33E84"/>
    <w:rsid w:val="00C34432"/>
    <w:rsid w:val="00C34877"/>
    <w:rsid w:val="00C349F2"/>
    <w:rsid w:val="00C36439"/>
    <w:rsid w:val="00C368EC"/>
    <w:rsid w:val="00C371BC"/>
    <w:rsid w:val="00C37936"/>
    <w:rsid w:val="00C409D8"/>
    <w:rsid w:val="00C42982"/>
    <w:rsid w:val="00C43BD0"/>
    <w:rsid w:val="00C43DAE"/>
    <w:rsid w:val="00C448D5"/>
    <w:rsid w:val="00C448D9"/>
    <w:rsid w:val="00C44C0D"/>
    <w:rsid w:val="00C46D88"/>
    <w:rsid w:val="00C47721"/>
    <w:rsid w:val="00C47B1F"/>
    <w:rsid w:val="00C47B74"/>
    <w:rsid w:val="00C501C3"/>
    <w:rsid w:val="00C51164"/>
    <w:rsid w:val="00C51699"/>
    <w:rsid w:val="00C5215B"/>
    <w:rsid w:val="00C52C46"/>
    <w:rsid w:val="00C53374"/>
    <w:rsid w:val="00C55BB0"/>
    <w:rsid w:val="00C57A7A"/>
    <w:rsid w:val="00C57B95"/>
    <w:rsid w:val="00C60E71"/>
    <w:rsid w:val="00C61969"/>
    <w:rsid w:val="00C62F4F"/>
    <w:rsid w:val="00C6515B"/>
    <w:rsid w:val="00C65446"/>
    <w:rsid w:val="00C656B3"/>
    <w:rsid w:val="00C663CF"/>
    <w:rsid w:val="00C66C3C"/>
    <w:rsid w:val="00C67071"/>
    <w:rsid w:val="00C67913"/>
    <w:rsid w:val="00C67FD0"/>
    <w:rsid w:val="00C7008F"/>
    <w:rsid w:val="00C705A2"/>
    <w:rsid w:val="00C70C99"/>
    <w:rsid w:val="00C7274C"/>
    <w:rsid w:val="00C72991"/>
    <w:rsid w:val="00C737B4"/>
    <w:rsid w:val="00C74292"/>
    <w:rsid w:val="00C7467E"/>
    <w:rsid w:val="00C7555E"/>
    <w:rsid w:val="00C768A9"/>
    <w:rsid w:val="00C76BE6"/>
    <w:rsid w:val="00C779B2"/>
    <w:rsid w:val="00C80AC1"/>
    <w:rsid w:val="00C81460"/>
    <w:rsid w:val="00C82515"/>
    <w:rsid w:val="00C82550"/>
    <w:rsid w:val="00C83131"/>
    <w:rsid w:val="00C832F0"/>
    <w:rsid w:val="00C84202"/>
    <w:rsid w:val="00C857A9"/>
    <w:rsid w:val="00C87188"/>
    <w:rsid w:val="00C87440"/>
    <w:rsid w:val="00C87AC9"/>
    <w:rsid w:val="00C92114"/>
    <w:rsid w:val="00C936E3"/>
    <w:rsid w:val="00CA0685"/>
    <w:rsid w:val="00CA0B10"/>
    <w:rsid w:val="00CA2314"/>
    <w:rsid w:val="00CA2894"/>
    <w:rsid w:val="00CA2961"/>
    <w:rsid w:val="00CA31E2"/>
    <w:rsid w:val="00CA3B84"/>
    <w:rsid w:val="00CA4046"/>
    <w:rsid w:val="00CA4B58"/>
    <w:rsid w:val="00CA4E6D"/>
    <w:rsid w:val="00CA628A"/>
    <w:rsid w:val="00CA6394"/>
    <w:rsid w:val="00CA6B05"/>
    <w:rsid w:val="00CA6E4F"/>
    <w:rsid w:val="00CB072B"/>
    <w:rsid w:val="00CB2242"/>
    <w:rsid w:val="00CB265F"/>
    <w:rsid w:val="00CB321C"/>
    <w:rsid w:val="00CB446A"/>
    <w:rsid w:val="00CB4611"/>
    <w:rsid w:val="00CB6000"/>
    <w:rsid w:val="00CB69B0"/>
    <w:rsid w:val="00CC0021"/>
    <w:rsid w:val="00CC0BDB"/>
    <w:rsid w:val="00CC1265"/>
    <w:rsid w:val="00CC1AFC"/>
    <w:rsid w:val="00CC23A9"/>
    <w:rsid w:val="00CC316F"/>
    <w:rsid w:val="00CC3266"/>
    <w:rsid w:val="00CC4326"/>
    <w:rsid w:val="00CC78CD"/>
    <w:rsid w:val="00CD2583"/>
    <w:rsid w:val="00CD266A"/>
    <w:rsid w:val="00CD2D5A"/>
    <w:rsid w:val="00CD2F04"/>
    <w:rsid w:val="00CD30B4"/>
    <w:rsid w:val="00CD4C35"/>
    <w:rsid w:val="00CD5466"/>
    <w:rsid w:val="00CD6B82"/>
    <w:rsid w:val="00CD72E5"/>
    <w:rsid w:val="00CD7543"/>
    <w:rsid w:val="00CE02A3"/>
    <w:rsid w:val="00CE0BFC"/>
    <w:rsid w:val="00CE2737"/>
    <w:rsid w:val="00CE27EB"/>
    <w:rsid w:val="00CE50D9"/>
    <w:rsid w:val="00CE7117"/>
    <w:rsid w:val="00CF01CF"/>
    <w:rsid w:val="00CF1A87"/>
    <w:rsid w:val="00CF21EE"/>
    <w:rsid w:val="00CF2479"/>
    <w:rsid w:val="00CF28C9"/>
    <w:rsid w:val="00CF2FC7"/>
    <w:rsid w:val="00CF355F"/>
    <w:rsid w:val="00CF3C30"/>
    <w:rsid w:val="00CF532F"/>
    <w:rsid w:val="00CF6626"/>
    <w:rsid w:val="00CF6983"/>
    <w:rsid w:val="00CF6F2E"/>
    <w:rsid w:val="00D00008"/>
    <w:rsid w:val="00D005D5"/>
    <w:rsid w:val="00D00ABA"/>
    <w:rsid w:val="00D01270"/>
    <w:rsid w:val="00D022FE"/>
    <w:rsid w:val="00D032FD"/>
    <w:rsid w:val="00D03D69"/>
    <w:rsid w:val="00D03E58"/>
    <w:rsid w:val="00D065BB"/>
    <w:rsid w:val="00D06E79"/>
    <w:rsid w:val="00D07140"/>
    <w:rsid w:val="00D07514"/>
    <w:rsid w:val="00D1025A"/>
    <w:rsid w:val="00D10A51"/>
    <w:rsid w:val="00D13D96"/>
    <w:rsid w:val="00D14778"/>
    <w:rsid w:val="00D162E0"/>
    <w:rsid w:val="00D16359"/>
    <w:rsid w:val="00D165FA"/>
    <w:rsid w:val="00D167CA"/>
    <w:rsid w:val="00D17C6F"/>
    <w:rsid w:val="00D17D9A"/>
    <w:rsid w:val="00D219D4"/>
    <w:rsid w:val="00D222A4"/>
    <w:rsid w:val="00D23611"/>
    <w:rsid w:val="00D23626"/>
    <w:rsid w:val="00D2387B"/>
    <w:rsid w:val="00D240A4"/>
    <w:rsid w:val="00D2471E"/>
    <w:rsid w:val="00D24782"/>
    <w:rsid w:val="00D2530A"/>
    <w:rsid w:val="00D2538B"/>
    <w:rsid w:val="00D27031"/>
    <w:rsid w:val="00D27EF2"/>
    <w:rsid w:val="00D30B90"/>
    <w:rsid w:val="00D32103"/>
    <w:rsid w:val="00D32508"/>
    <w:rsid w:val="00D35101"/>
    <w:rsid w:val="00D3526E"/>
    <w:rsid w:val="00D35746"/>
    <w:rsid w:val="00D35FC0"/>
    <w:rsid w:val="00D37B44"/>
    <w:rsid w:val="00D37EA5"/>
    <w:rsid w:val="00D4122F"/>
    <w:rsid w:val="00D415ED"/>
    <w:rsid w:val="00D422ED"/>
    <w:rsid w:val="00D42305"/>
    <w:rsid w:val="00D4377B"/>
    <w:rsid w:val="00D437F0"/>
    <w:rsid w:val="00D44219"/>
    <w:rsid w:val="00D44FF7"/>
    <w:rsid w:val="00D4511A"/>
    <w:rsid w:val="00D4796C"/>
    <w:rsid w:val="00D47A0D"/>
    <w:rsid w:val="00D47B78"/>
    <w:rsid w:val="00D51590"/>
    <w:rsid w:val="00D5194D"/>
    <w:rsid w:val="00D52CBA"/>
    <w:rsid w:val="00D53E83"/>
    <w:rsid w:val="00D54311"/>
    <w:rsid w:val="00D547E9"/>
    <w:rsid w:val="00D551DE"/>
    <w:rsid w:val="00D56072"/>
    <w:rsid w:val="00D601B1"/>
    <w:rsid w:val="00D61958"/>
    <w:rsid w:val="00D630FF"/>
    <w:rsid w:val="00D64156"/>
    <w:rsid w:val="00D6537C"/>
    <w:rsid w:val="00D65F72"/>
    <w:rsid w:val="00D67DEF"/>
    <w:rsid w:val="00D70215"/>
    <w:rsid w:val="00D705F0"/>
    <w:rsid w:val="00D7274D"/>
    <w:rsid w:val="00D72A77"/>
    <w:rsid w:val="00D74096"/>
    <w:rsid w:val="00D748C4"/>
    <w:rsid w:val="00D76F71"/>
    <w:rsid w:val="00D77201"/>
    <w:rsid w:val="00D77B3D"/>
    <w:rsid w:val="00D8010D"/>
    <w:rsid w:val="00D83A80"/>
    <w:rsid w:val="00D84263"/>
    <w:rsid w:val="00D84C6E"/>
    <w:rsid w:val="00D860DB"/>
    <w:rsid w:val="00D86765"/>
    <w:rsid w:val="00D876E2"/>
    <w:rsid w:val="00D90311"/>
    <w:rsid w:val="00D913A0"/>
    <w:rsid w:val="00D93003"/>
    <w:rsid w:val="00D9535D"/>
    <w:rsid w:val="00D9585F"/>
    <w:rsid w:val="00D967C4"/>
    <w:rsid w:val="00D97406"/>
    <w:rsid w:val="00D97AF1"/>
    <w:rsid w:val="00DA090D"/>
    <w:rsid w:val="00DA0BB0"/>
    <w:rsid w:val="00DA0F2B"/>
    <w:rsid w:val="00DA0FED"/>
    <w:rsid w:val="00DA338D"/>
    <w:rsid w:val="00DA5770"/>
    <w:rsid w:val="00DA6D03"/>
    <w:rsid w:val="00DB1F4B"/>
    <w:rsid w:val="00DB24E6"/>
    <w:rsid w:val="00DB361E"/>
    <w:rsid w:val="00DB3EB4"/>
    <w:rsid w:val="00DB45DE"/>
    <w:rsid w:val="00DB4FC6"/>
    <w:rsid w:val="00DB713F"/>
    <w:rsid w:val="00DC0250"/>
    <w:rsid w:val="00DC0768"/>
    <w:rsid w:val="00DC0D2F"/>
    <w:rsid w:val="00DC2D53"/>
    <w:rsid w:val="00DC62E4"/>
    <w:rsid w:val="00DC72D1"/>
    <w:rsid w:val="00DD0629"/>
    <w:rsid w:val="00DD06C1"/>
    <w:rsid w:val="00DD16DF"/>
    <w:rsid w:val="00DD196C"/>
    <w:rsid w:val="00DD2D02"/>
    <w:rsid w:val="00DD3C76"/>
    <w:rsid w:val="00DD511F"/>
    <w:rsid w:val="00DD5E4E"/>
    <w:rsid w:val="00DD67D4"/>
    <w:rsid w:val="00DD6D82"/>
    <w:rsid w:val="00DD7CD7"/>
    <w:rsid w:val="00DD7F62"/>
    <w:rsid w:val="00DE1291"/>
    <w:rsid w:val="00DE1BE4"/>
    <w:rsid w:val="00DE3867"/>
    <w:rsid w:val="00DE4518"/>
    <w:rsid w:val="00DE4A8A"/>
    <w:rsid w:val="00DE590F"/>
    <w:rsid w:val="00DE5EAE"/>
    <w:rsid w:val="00DE6817"/>
    <w:rsid w:val="00DE687C"/>
    <w:rsid w:val="00DE765B"/>
    <w:rsid w:val="00DE7A25"/>
    <w:rsid w:val="00DE7CF0"/>
    <w:rsid w:val="00DE7DE0"/>
    <w:rsid w:val="00DF0ADD"/>
    <w:rsid w:val="00DF0E1C"/>
    <w:rsid w:val="00DF2868"/>
    <w:rsid w:val="00DF2AD0"/>
    <w:rsid w:val="00DF2F38"/>
    <w:rsid w:val="00DF39F2"/>
    <w:rsid w:val="00DF52E2"/>
    <w:rsid w:val="00DF5425"/>
    <w:rsid w:val="00DF59D0"/>
    <w:rsid w:val="00DF6848"/>
    <w:rsid w:val="00DF68F9"/>
    <w:rsid w:val="00DF7ACC"/>
    <w:rsid w:val="00DF7E74"/>
    <w:rsid w:val="00DF7EC6"/>
    <w:rsid w:val="00E005ED"/>
    <w:rsid w:val="00E00AC1"/>
    <w:rsid w:val="00E00CEC"/>
    <w:rsid w:val="00E00E5D"/>
    <w:rsid w:val="00E0134E"/>
    <w:rsid w:val="00E01A41"/>
    <w:rsid w:val="00E01ABF"/>
    <w:rsid w:val="00E01B51"/>
    <w:rsid w:val="00E01C8F"/>
    <w:rsid w:val="00E0207D"/>
    <w:rsid w:val="00E02090"/>
    <w:rsid w:val="00E02DEC"/>
    <w:rsid w:val="00E03E4B"/>
    <w:rsid w:val="00E0550F"/>
    <w:rsid w:val="00E0645C"/>
    <w:rsid w:val="00E06B1A"/>
    <w:rsid w:val="00E07952"/>
    <w:rsid w:val="00E07C0A"/>
    <w:rsid w:val="00E10680"/>
    <w:rsid w:val="00E1078A"/>
    <w:rsid w:val="00E10AD2"/>
    <w:rsid w:val="00E1141A"/>
    <w:rsid w:val="00E118CA"/>
    <w:rsid w:val="00E12222"/>
    <w:rsid w:val="00E125A7"/>
    <w:rsid w:val="00E12A4D"/>
    <w:rsid w:val="00E13B12"/>
    <w:rsid w:val="00E13B6E"/>
    <w:rsid w:val="00E15B13"/>
    <w:rsid w:val="00E20590"/>
    <w:rsid w:val="00E20930"/>
    <w:rsid w:val="00E22F82"/>
    <w:rsid w:val="00E23F5B"/>
    <w:rsid w:val="00E2490F"/>
    <w:rsid w:val="00E24BEC"/>
    <w:rsid w:val="00E27196"/>
    <w:rsid w:val="00E27C35"/>
    <w:rsid w:val="00E31182"/>
    <w:rsid w:val="00E31292"/>
    <w:rsid w:val="00E34F3A"/>
    <w:rsid w:val="00E35EFF"/>
    <w:rsid w:val="00E37523"/>
    <w:rsid w:val="00E40EEC"/>
    <w:rsid w:val="00E412B6"/>
    <w:rsid w:val="00E414C5"/>
    <w:rsid w:val="00E41DFD"/>
    <w:rsid w:val="00E42AD2"/>
    <w:rsid w:val="00E433F0"/>
    <w:rsid w:val="00E43412"/>
    <w:rsid w:val="00E45C27"/>
    <w:rsid w:val="00E460EE"/>
    <w:rsid w:val="00E5054D"/>
    <w:rsid w:val="00E50A4C"/>
    <w:rsid w:val="00E50D21"/>
    <w:rsid w:val="00E51814"/>
    <w:rsid w:val="00E534DC"/>
    <w:rsid w:val="00E549DB"/>
    <w:rsid w:val="00E54CE0"/>
    <w:rsid w:val="00E54F9E"/>
    <w:rsid w:val="00E55125"/>
    <w:rsid w:val="00E55BD9"/>
    <w:rsid w:val="00E55E6B"/>
    <w:rsid w:val="00E5676D"/>
    <w:rsid w:val="00E57429"/>
    <w:rsid w:val="00E574BC"/>
    <w:rsid w:val="00E57D4F"/>
    <w:rsid w:val="00E60511"/>
    <w:rsid w:val="00E615B1"/>
    <w:rsid w:val="00E6193D"/>
    <w:rsid w:val="00E63063"/>
    <w:rsid w:val="00E631E1"/>
    <w:rsid w:val="00E63B24"/>
    <w:rsid w:val="00E643B6"/>
    <w:rsid w:val="00E70531"/>
    <w:rsid w:val="00E71861"/>
    <w:rsid w:val="00E72B72"/>
    <w:rsid w:val="00E7366E"/>
    <w:rsid w:val="00E73E79"/>
    <w:rsid w:val="00E7493A"/>
    <w:rsid w:val="00E752E0"/>
    <w:rsid w:val="00E76E72"/>
    <w:rsid w:val="00E77050"/>
    <w:rsid w:val="00E77BD9"/>
    <w:rsid w:val="00E77CC4"/>
    <w:rsid w:val="00E80860"/>
    <w:rsid w:val="00E8089A"/>
    <w:rsid w:val="00E80952"/>
    <w:rsid w:val="00E822D5"/>
    <w:rsid w:val="00E825D7"/>
    <w:rsid w:val="00E83EA0"/>
    <w:rsid w:val="00E84088"/>
    <w:rsid w:val="00E84F75"/>
    <w:rsid w:val="00E85CCC"/>
    <w:rsid w:val="00E8787C"/>
    <w:rsid w:val="00E87A58"/>
    <w:rsid w:val="00E906B5"/>
    <w:rsid w:val="00E90D4C"/>
    <w:rsid w:val="00E91985"/>
    <w:rsid w:val="00E92D7E"/>
    <w:rsid w:val="00E93137"/>
    <w:rsid w:val="00E93FD0"/>
    <w:rsid w:val="00E9428B"/>
    <w:rsid w:val="00E95C5C"/>
    <w:rsid w:val="00E95FAB"/>
    <w:rsid w:val="00E961B2"/>
    <w:rsid w:val="00E9734E"/>
    <w:rsid w:val="00E97431"/>
    <w:rsid w:val="00E97BAE"/>
    <w:rsid w:val="00EA001B"/>
    <w:rsid w:val="00EA08B7"/>
    <w:rsid w:val="00EA18C5"/>
    <w:rsid w:val="00EA2415"/>
    <w:rsid w:val="00EA24B5"/>
    <w:rsid w:val="00EA273D"/>
    <w:rsid w:val="00EA2958"/>
    <w:rsid w:val="00EA507A"/>
    <w:rsid w:val="00EA5CF3"/>
    <w:rsid w:val="00EB0234"/>
    <w:rsid w:val="00EB027D"/>
    <w:rsid w:val="00EB0CE0"/>
    <w:rsid w:val="00EB1B4F"/>
    <w:rsid w:val="00EB249F"/>
    <w:rsid w:val="00EB2EA3"/>
    <w:rsid w:val="00EB3282"/>
    <w:rsid w:val="00EB3397"/>
    <w:rsid w:val="00EB4552"/>
    <w:rsid w:val="00EB526A"/>
    <w:rsid w:val="00EB5789"/>
    <w:rsid w:val="00EB5D1D"/>
    <w:rsid w:val="00EB6955"/>
    <w:rsid w:val="00EB6D59"/>
    <w:rsid w:val="00EB709A"/>
    <w:rsid w:val="00EB7593"/>
    <w:rsid w:val="00EB7DC0"/>
    <w:rsid w:val="00EC00FD"/>
    <w:rsid w:val="00EC01AA"/>
    <w:rsid w:val="00EC06D4"/>
    <w:rsid w:val="00EC0EF2"/>
    <w:rsid w:val="00EC262B"/>
    <w:rsid w:val="00EC3080"/>
    <w:rsid w:val="00EC3499"/>
    <w:rsid w:val="00EC35CC"/>
    <w:rsid w:val="00EC553E"/>
    <w:rsid w:val="00EC5B20"/>
    <w:rsid w:val="00EC5C47"/>
    <w:rsid w:val="00EC5C74"/>
    <w:rsid w:val="00EC65F9"/>
    <w:rsid w:val="00EC71FA"/>
    <w:rsid w:val="00EC723C"/>
    <w:rsid w:val="00ED1EEB"/>
    <w:rsid w:val="00ED36D8"/>
    <w:rsid w:val="00ED3C52"/>
    <w:rsid w:val="00ED48B1"/>
    <w:rsid w:val="00ED63A0"/>
    <w:rsid w:val="00ED69BF"/>
    <w:rsid w:val="00ED712C"/>
    <w:rsid w:val="00EE0C4E"/>
    <w:rsid w:val="00EE1842"/>
    <w:rsid w:val="00EE3078"/>
    <w:rsid w:val="00EE39C2"/>
    <w:rsid w:val="00EE3C19"/>
    <w:rsid w:val="00EE45BE"/>
    <w:rsid w:val="00EE4733"/>
    <w:rsid w:val="00EE5750"/>
    <w:rsid w:val="00EE5834"/>
    <w:rsid w:val="00EE666B"/>
    <w:rsid w:val="00EE71C4"/>
    <w:rsid w:val="00EF089B"/>
    <w:rsid w:val="00EF26EE"/>
    <w:rsid w:val="00EF276D"/>
    <w:rsid w:val="00EF2E83"/>
    <w:rsid w:val="00EF4A67"/>
    <w:rsid w:val="00EF65B6"/>
    <w:rsid w:val="00EF7ABA"/>
    <w:rsid w:val="00EF7C1D"/>
    <w:rsid w:val="00EF7D81"/>
    <w:rsid w:val="00F00A47"/>
    <w:rsid w:val="00F00DA8"/>
    <w:rsid w:val="00F01264"/>
    <w:rsid w:val="00F01AA2"/>
    <w:rsid w:val="00F02285"/>
    <w:rsid w:val="00F04575"/>
    <w:rsid w:val="00F046FF"/>
    <w:rsid w:val="00F05451"/>
    <w:rsid w:val="00F055A4"/>
    <w:rsid w:val="00F06474"/>
    <w:rsid w:val="00F07DD6"/>
    <w:rsid w:val="00F11311"/>
    <w:rsid w:val="00F11C9D"/>
    <w:rsid w:val="00F12021"/>
    <w:rsid w:val="00F14234"/>
    <w:rsid w:val="00F144DA"/>
    <w:rsid w:val="00F16C7C"/>
    <w:rsid w:val="00F17CA5"/>
    <w:rsid w:val="00F17CDA"/>
    <w:rsid w:val="00F20A86"/>
    <w:rsid w:val="00F22076"/>
    <w:rsid w:val="00F22913"/>
    <w:rsid w:val="00F255E6"/>
    <w:rsid w:val="00F267F6"/>
    <w:rsid w:val="00F27982"/>
    <w:rsid w:val="00F27CD0"/>
    <w:rsid w:val="00F30935"/>
    <w:rsid w:val="00F30ED1"/>
    <w:rsid w:val="00F31B54"/>
    <w:rsid w:val="00F31F8B"/>
    <w:rsid w:val="00F34CA6"/>
    <w:rsid w:val="00F355C4"/>
    <w:rsid w:val="00F37074"/>
    <w:rsid w:val="00F40FA6"/>
    <w:rsid w:val="00F420C1"/>
    <w:rsid w:val="00F439D2"/>
    <w:rsid w:val="00F47280"/>
    <w:rsid w:val="00F4753F"/>
    <w:rsid w:val="00F47668"/>
    <w:rsid w:val="00F5116F"/>
    <w:rsid w:val="00F5188F"/>
    <w:rsid w:val="00F51959"/>
    <w:rsid w:val="00F51D53"/>
    <w:rsid w:val="00F547D9"/>
    <w:rsid w:val="00F56CEF"/>
    <w:rsid w:val="00F574D7"/>
    <w:rsid w:val="00F576B9"/>
    <w:rsid w:val="00F576CD"/>
    <w:rsid w:val="00F57F52"/>
    <w:rsid w:val="00F61712"/>
    <w:rsid w:val="00F61EAF"/>
    <w:rsid w:val="00F633A9"/>
    <w:rsid w:val="00F63720"/>
    <w:rsid w:val="00F63894"/>
    <w:rsid w:val="00F63A51"/>
    <w:rsid w:val="00F64115"/>
    <w:rsid w:val="00F6432C"/>
    <w:rsid w:val="00F661C2"/>
    <w:rsid w:val="00F6648A"/>
    <w:rsid w:val="00F668FB"/>
    <w:rsid w:val="00F66B70"/>
    <w:rsid w:val="00F67321"/>
    <w:rsid w:val="00F677E6"/>
    <w:rsid w:val="00F73412"/>
    <w:rsid w:val="00F738C8"/>
    <w:rsid w:val="00F74383"/>
    <w:rsid w:val="00F7469D"/>
    <w:rsid w:val="00F76552"/>
    <w:rsid w:val="00F80849"/>
    <w:rsid w:val="00F81C20"/>
    <w:rsid w:val="00F835A9"/>
    <w:rsid w:val="00F837AC"/>
    <w:rsid w:val="00F85DA6"/>
    <w:rsid w:val="00F86DAA"/>
    <w:rsid w:val="00F87E99"/>
    <w:rsid w:val="00F90F94"/>
    <w:rsid w:val="00F91045"/>
    <w:rsid w:val="00F91C3B"/>
    <w:rsid w:val="00F91D23"/>
    <w:rsid w:val="00F91F5C"/>
    <w:rsid w:val="00F92F7B"/>
    <w:rsid w:val="00F93FFF"/>
    <w:rsid w:val="00F94994"/>
    <w:rsid w:val="00F94D06"/>
    <w:rsid w:val="00F95311"/>
    <w:rsid w:val="00F95DC8"/>
    <w:rsid w:val="00F96C6C"/>
    <w:rsid w:val="00F96D64"/>
    <w:rsid w:val="00F96E51"/>
    <w:rsid w:val="00F97E02"/>
    <w:rsid w:val="00FA0946"/>
    <w:rsid w:val="00FA1A6B"/>
    <w:rsid w:val="00FA646A"/>
    <w:rsid w:val="00FA76E4"/>
    <w:rsid w:val="00FA7EFD"/>
    <w:rsid w:val="00FB03E0"/>
    <w:rsid w:val="00FB1CD2"/>
    <w:rsid w:val="00FB2549"/>
    <w:rsid w:val="00FB2886"/>
    <w:rsid w:val="00FB2B2A"/>
    <w:rsid w:val="00FB3288"/>
    <w:rsid w:val="00FB477B"/>
    <w:rsid w:val="00FB60E6"/>
    <w:rsid w:val="00FB6B8A"/>
    <w:rsid w:val="00FB6E5F"/>
    <w:rsid w:val="00FB752A"/>
    <w:rsid w:val="00FC0588"/>
    <w:rsid w:val="00FC06C6"/>
    <w:rsid w:val="00FC145D"/>
    <w:rsid w:val="00FC2803"/>
    <w:rsid w:val="00FC2ADB"/>
    <w:rsid w:val="00FC3463"/>
    <w:rsid w:val="00FC41F8"/>
    <w:rsid w:val="00FC472A"/>
    <w:rsid w:val="00FC58FE"/>
    <w:rsid w:val="00FC5BAD"/>
    <w:rsid w:val="00FC6DBB"/>
    <w:rsid w:val="00FC7F03"/>
    <w:rsid w:val="00FD04B9"/>
    <w:rsid w:val="00FD3EB0"/>
    <w:rsid w:val="00FD4478"/>
    <w:rsid w:val="00FD5182"/>
    <w:rsid w:val="00FD79C5"/>
    <w:rsid w:val="00FE08B6"/>
    <w:rsid w:val="00FE179C"/>
    <w:rsid w:val="00FE1FFF"/>
    <w:rsid w:val="00FE2592"/>
    <w:rsid w:val="00FE2998"/>
    <w:rsid w:val="00FE31CC"/>
    <w:rsid w:val="00FE3EA1"/>
    <w:rsid w:val="00FE3F80"/>
    <w:rsid w:val="00FE4867"/>
    <w:rsid w:val="00FE4A7A"/>
    <w:rsid w:val="00FE51BC"/>
    <w:rsid w:val="00FE7147"/>
    <w:rsid w:val="00FE7FF8"/>
    <w:rsid w:val="00FF093A"/>
    <w:rsid w:val="00FF0F51"/>
    <w:rsid w:val="00FF2A9C"/>
    <w:rsid w:val="00FF2CB6"/>
    <w:rsid w:val="00FF4263"/>
    <w:rsid w:val="00FF4720"/>
    <w:rsid w:val="00FF5220"/>
    <w:rsid w:val="00FF6497"/>
    <w:rsid w:val="00FF6AEF"/>
    <w:rsid w:val="00FF6E8C"/>
    <w:rsid w:val="00FF722B"/>
    <w:rsid w:val="00FF768C"/>
    <w:rsid w:val="00FF76B5"/>
    <w:rsid w:val="00FF78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colormru v:ext="edit" colors="#867f8f"/>
    </o:shapedefaults>
    <o:shapelayout v:ext="edit">
      <o:idmap v:ext="edit" data="2"/>
    </o:shapelayout>
  </w:shapeDefaults>
  <w:decimalSymbol w:val=","/>
  <w:listSeparator w:val=";"/>
  <w14:docId w14:val="07ECD02B"/>
  <w15:chartTrackingRefBased/>
  <w15:docId w15:val="{42BB66C0-9D3E-43BB-8B85-8D5BC7E6A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uiPriority="20" w:qFormat="1"/>
    <w:lsdException w:name="HTML Top of Form"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70A4D"/>
    <w:pPr>
      <w:spacing w:line="340" w:lineRule="atLeast"/>
      <w:jc w:val="both"/>
    </w:pPr>
    <w:rPr>
      <w:sz w:val="24"/>
      <w:szCs w:val="24"/>
      <w:lang w:bidi="he-IL"/>
    </w:rPr>
  </w:style>
  <w:style w:type="paragraph" w:styleId="Titolo1">
    <w:name w:val="heading 1"/>
    <w:basedOn w:val="Normale"/>
    <w:next w:val="Normale"/>
    <w:link w:val="Titolo1Carattere"/>
    <w:qFormat/>
    <w:rsid w:val="001C05E5"/>
    <w:pPr>
      <w:keepNext/>
      <w:jc w:val="right"/>
      <w:outlineLvl w:val="0"/>
    </w:pPr>
    <w:rPr>
      <w:rFonts w:ascii="Verdana" w:hAnsi="Verdana"/>
      <w:b/>
      <w:bCs/>
      <w:szCs w:val="20"/>
      <w:lang w:val="x-none" w:eastAsia="x-none"/>
    </w:rPr>
  </w:style>
  <w:style w:type="paragraph" w:styleId="Titolo2">
    <w:name w:val="heading 2"/>
    <w:basedOn w:val="Normale"/>
    <w:next w:val="Normale"/>
    <w:link w:val="Titolo2Carattere"/>
    <w:qFormat/>
    <w:rsid w:val="00C84202"/>
    <w:pPr>
      <w:keepNext/>
      <w:spacing w:before="240" w:after="60"/>
      <w:outlineLvl w:val="1"/>
    </w:pPr>
    <w:rPr>
      <w:rFonts w:ascii="Cambria" w:hAnsi="Cambria"/>
      <w:b/>
      <w:bCs/>
      <w:i/>
      <w:iCs/>
      <w:sz w:val="28"/>
      <w:szCs w:val="28"/>
      <w:lang w:val="x-none" w:eastAsia="x-none"/>
    </w:rPr>
  </w:style>
  <w:style w:type="paragraph" w:styleId="Titolo3">
    <w:name w:val="heading 3"/>
    <w:basedOn w:val="Normale"/>
    <w:next w:val="Normale"/>
    <w:link w:val="Titolo3Carattere"/>
    <w:qFormat/>
    <w:rsid w:val="001C05E5"/>
    <w:pPr>
      <w:keepNext/>
      <w:outlineLvl w:val="2"/>
    </w:pPr>
    <w:rPr>
      <w:rFonts w:ascii="Verdana" w:hAnsi="Verdana"/>
      <w:b/>
      <w:bCs/>
      <w:color w:val="003366"/>
      <w:sz w:val="28"/>
      <w:szCs w:val="28"/>
      <w:lang w:val="x-none" w:eastAsia="x-none"/>
    </w:rPr>
  </w:style>
  <w:style w:type="paragraph" w:styleId="Titolo4">
    <w:name w:val="heading 4"/>
    <w:basedOn w:val="Normale"/>
    <w:next w:val="Normale"/>
    <w:link w:val="Titolo4Carattere"/>
    <w:qFormat/>
    <w:rsid w:val="002F2DF1"/>
    <w:pPr>
      <w:keepNext/>
      <w:spacing w:before="240" w:after="60"/>
      <w:outlineLvl w:val="3"/>
    </w:pPr>
    <w:rPr>
      <w:rFonts w:ascii="Calibri" w:hAnsi="Calibri"/>
      <w:b/>
      <w:bCs/>
      <w:sz w:val="28"/>
      <w:szCs w:val="28"/>
      <w:lang w:val="x-none" w:eastAsia="x-none"/>
    </w:rPr>
  </w:style>
  <w:style w:type="paragraph" w:styleId="Titolo5">
    <w:name w:val="heading 5"/>
    <w:basedOn w:val="Normale"/>
    <w:next w:val="Normale"/>
    <w:link w:val="Titolo5Carattere"/>
    <w:qFormat/>
    <w:rsid w:val="00F055A4"/>
    <w:pPr>
      <w:spacing w:before="240" w:after="60"/>
      <w:outlineLvl w:val="4"/>
    </w:pPr>
    <w:rPr>
      <w:rFonts w:ascii="Calibri" w:hAnsi="Calibri"/>
      <w:b/>
      <w:bCs/>
      <w:i/>
      <w:iCs/>
      <w:sz w:val="26"/>
      <w:szCs w:val="26"/>
      <w:lang w:val="x-none" w:eastAsia="x-none"/>
    </w:rPr>
  </w:style>
  <w:style w:type="paragraph" w:styleId="Titolo6">
    <w:name w:val="heading 6"/>
    <w:basedOn w:val="Normale"/>
    <w:next w:val="Normale"/>
    <w:link w:val="Titolo6Carattere"/>
    <w:qFormat/>
    <w:rsid w:val="004D56CD"/>
    <w:pPr>
      <w:spacing w:before="240" w:after="60"/>
      <w:outlineLvl w:val="5"/>
    </w:pPr>
    <w:rPr>
      <w:rFonts w:ascii="Calibri" w:hAnsi="Calibri"/>
      <w:b/>
      <w:bCs/>
      <w:sz w:val="22"/>
      <w:szCs w:val="22"/>
      <w:lang w:val="x-none" w:eastAsia="x-none"/>
    </w:rPr>
  </w:style>
  <w:style w:type="paragraph" w:styleId="Titolo7">
    <w:name w:val="heading 7"/>
    <w:basedOn w:val="Normale"/>
    <w:next w:val="Normale"/>
    <w:link w:val="Titolo7Carattere"/>
    <w:qFormat/>
    <w:rsid w:val="001C05E5"/>
    <w:pPr>
      <w:keepNext/>
      <w:jc w:val="center"/>
      <w:outlineLvl w:val="6"/>
    </w:pPr>
    <w:rPr>
      <w:rFonts w:ascii="Verdana" w:hAnsi="Verdana"/>
      <w:b/>
      <w:bCs/>
      <w:color w:val="003366"/>
      <w:szCs w:val="18"/>
      <w:lang w:val="x-none" w:eastAsia="x-none"/>
    </w:rPr>
  </w:style>
  <w:style w:type="paragraph" w:styleId="Titolo8">
    <w:name w:val="heading 8"/>
    <w:basedOn w:val="Normale"/>
    <w:next w:val="Normale"/>
    <w:qFormat/>
    <w:rsid w:val="001C05E5"/>
    <w:pPr>
      <w:keepNext/>
      <w:jc w:val="center"/>
      <w:outlineLvl w:val="7"/>
    </w:pPr>
    <w:rPr>
      <w:rFonts w:ascii="Verdana" w:hAnsi="Verdana"/>
      <w:b/>
      <w:bCs/>
      <w:color w:val="003366"/>
      <w:sz w:val="20"/>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1C05E5"/>
    <w:pPr>
      <w:spacing w:before="100" w:beforeAutospacing="1" w:after="100" w:afterAutospacing="1"/>
    </w:pPr>
    <w:rPr>
      <w:lang w:bidi="ar-SA"/>
    </w:rPr>
  </w:style>
  <w:style w:type="paragraph" w:styleId="Corpodeltesto2">
    <w:name w:val="Body Text 2"/>
    <w:basedOn w:val="Normale"/>
    <w:link w:val="Corpodeltesto2Carattere"/>
    <w:semiHidden/>
    <w:rsid w:val="001C05E5"/>
    <w:pPr>
      <w:spacing w:after="120" w:line="480" w:lineRule="auto"/>
    </w:pPr>
    <w:rPr>
      <w:lang w:val="x-none" w:eastAsia="x-none"/>
    </w:rPr>
  </w:style>
  <w:style w:type="character" w:styleId="Enfasigrassetto">
    <w:name w:val="Strong"/>
    <w:uiPriority w:val="22"/>
    <w:qFormat/>
    <w:rsid w:val="001C05E5"/>
    <w:rPr>
      <w:b/>
      <w:bCs/>
    </w:rPr>
  </w:style>
  <w:style w:type="paragraph" w:customStyle="1" w:styleId="Elencoacolori-Colore11">
    <w:name w:val="Elenco a colori - Colore 11"/>
    <w:basedOn w:val="Normale"/>
    <w:uiPriority w:val="34"/>
    <w:qFormat/>
    <w:rsid w:val="001C05E5"/>
    <w:pPr>
      <w:numPr>
        <w:numId w:val="3"/>
      </w:numPr>
    </w:pPr>
    <w:rPr>
      <w:lang w:bidi="ar-SA"/>
    </w:rPr>
  </w:style>
  <w:style w:type="paragraph" w:styleId="Pidipagina">
    <w:name w:val="footer"/>
    <w:basedOn w:val="Normale"/>
    <w:link w:val="PidipaginaCarattere"/>
    <w:uiPriority w:val="99"/>
    <w:unhideWhenUsed/>
    <w:rsid w:val="001C05E5"/>
    <w:pPr>
      <w:tabs>
        <w:tab w:val="center" w:pos="4819"/>
        <w:tab w:val="right" w:pos="9638"/>
      </w:tabs>
    </w:pPr>
    <w:rPr>
      <w:lang w:val="x-none" w:eastAsia="x-none"/>
    </w:rPr>
  </w:style>
  <w:style w:type="character" w:styleId="Numeropagina">
    <w:name w:val="page number"/>
    <w:basedOn w:val="Carpredefinitoparagrafo"/>
    <w:semiHidden/>
    <w:rsid w:val="001C05E5"/>
  </w:style>
  <w:style w:type="character" w:styleId="Enfasicorsivo">
    <w:name w:val="Emphasis"/>
    <w:uiPriority w:val="20"/>
    <w:qFormat/>
    <w:rsid w:val="001C05E5"/>
    <w:rPr>
      <w:i/>
      <w:iCs/>
    </w:rPr>
  </w:style>
  <w:style w:type="paragraph" w:customStyle="1" w:styleId="oggetto">
    <w:name w:val="oggetto"/>
    <w:basedOn w:val="Normale"/>
    <w:rsid w:val="001C05E5"/>
    <w:pPr>
      <w:spacing w:before="100" w:beforeAutospacing="1" w:after="100" w:afterAutospacing="1"/>
    </w:pPr>
    <w:rPr>
      <w:lang w:bidi="ar-SA"/>
    </w:rPr>
  </w:style>
  <w:style w:type="character" w:customStyle="1" w:styleId="field1">
    <w:name w:val="field1"/>
    <w:rsid w:val="004B0257"/>
    <w:rPr>
      <w:b/>
      <w:bCs/>
    </w:rPr>
  </w:style>
  <w:style w:type="character" w:customStyle="1" w:styleId="titolo">
    <w:name w:val="titolo"/>
    <w:basedOn w:val="Carpredefinitoparagrafo"/>
    <w:rsid w:val="004B0257"/>
  </w:style>
  <w:style w:type="character" w:customStyle="1" w:styleId="articolospaziato">
    <w:name w:val="articolospaziato"/>
    <w:basedOn w:val="Carpredefinitoparagrafo"/>
    <w:rsid w:val="004B0257"/>
  </w:style>
  <w:style w:type="table" w:styleId="Grigliatabella">
    <w:name w:val="Table Grid"/>
    <w:basedOn w:val="Tabellanormale"/>
    <w:uiPriority w:val="59"/>
    <w:rsid w:val="00956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alignjustify">
    <w:name w:val="imalign_justify"/>
    <w:basedOn w:val="Normale"/>
    <w:rsid w:val="00EF7ABA"/>
    <w:rPr>
      <w:lang w:bidi="ar-SA"/>
    </w:rPr>
  </w:style>
  <w:style w:type="paragraph" w:customStyle="1" w:styleId="paragrafo">
    <w:name w:val="paragrafo"/>
    <w:basedOn w:val="Normale"/>
    <w:rsid w:val="00906D1C"/>
    <w:pPr>
      <w:spacing w:before="100" w:beforeAutospacing="1" w:after="100" w:afterAutospacing="1"/>
    </w:pPr>
    <w:rPr>
      <w:lang w:bidi="ar-SA"/>
    </w:rPr>
  </w:style>
  <w:style w:type="character" w:styleId="Rimandonotaapidipagina">
    <w:name w:val="footnote reference"/>
    <w:aliases w:val="(Footnote Reference),SUPERS,Testo a piè di pagina,Rimando nota a piè di pagina 2"/>
    <w:uiPriority w:val="99"/>
    <w:rsid w:val="00906D1C"/>
    <w:rPr>
      <w:vertAlign w:val="superscript"/>
    </w:rPr>
  </w:style>
  <w:style w:type="paragraph" w:styleId="Testonotaapidipagina">
    <w:name w:val="footnote text"/>
    <w:aliases w:val="Nota_2,Testo nota a piè di pagina Carattere1,Testo nota a piè di pagina Carattere Carattere,Testo nota a piè di pagina Carattere2 Carattere Carattere,Testo nota a piè di pagina Carattere Carattere1 Carattere Carattere,Caratter"/>
    <w:basedOn w:val="Normale"/>
    <w:link w:val="TestonotaapidipaginaCarattere"/>
    <w:uiPriority w:val="99"/>
    <w:rsid w:val="00906D1C"/>
    <w:rPr>
      <w:sz w:val="20"/>
      <w:szCs w:val="20"/>
      <w:lang w:bidi="ar-SA"/>
    </w:rPr>
  </w:style>
  <w:style w:type="character" w:customStyle="1" w:styleId="TestonotaapidipaginaCarattere">
    <w:name w:val="Testo nota a piè di pagina Carattere"/>
    <w:aliases w:val="Nota_2 Carattere,Testo nota a piè di pagina Carattere1 Carattere,Testo nota a piè di pagina Carattere Carattere Carattere,Testo nota a piè di pagina Carattere2 Carattere Carattere Carattere,Caratter Carattere"/>
    <w:basedOn w:val="Carpredefinitoparagrafo"/>
    <w:link w:val="Testonotaapidipagina"/>
    <w:rsid w:val="00906D1C"/>
  </w:style>
  <w:style w:type="character" w:customStyle="1" w:styleId="Titolo3Carattere">
    <w:name w:val="Titolo 3 Carattere"/>
    <w:link w:val="Titolo3"/>
    <w:rsid w:val="009126C6"/>
    <w:rPr>
      <w:rFonts w:ascii="Verdana" w:hAnsi="Verdana"/>
      <w:b/>
      <w:bCs/>
      <w:color w:val="003366"/>
      <w:sz w:val="28"/>
      <w:szCs w:val="28"/>
      <w:lang w:bidi="he-IL"/>
    </w:rPr>
  </w:style>
  <w:style w:type="character" w:customStyle="1" w:styleId="Corpodeltesto2Carattere">
    <w:name w:val="Corpo del testo 2 Carattere"/>
    <w:link w:val="Corpodeltesto2"/>
    <w:semiHidden/>
    <w:rsid w:val="009126C6"/>
    <w:rPr>
      <w:sz w:val="24"/>
      <w:szCs w:val="24"/>
      <w:lang w:bidi="he-IL"/>
    </w:rPr>
  </w:style>
  <w:style w:type="character" w:customStyle="1" w:styleId="Titolo5Carattere">
    <w:name w:val="Titolo 5 Carattere"/>
    <w:link w:val="Titolo5"/>
    <w:rsid w:val="00F055A4"/>
    <w:rPr>
      <w:rFonts w:ascii="Calibri" w:eastAsia="Times New Roman" w:hAnsi="Calibri" w:cs="Times New Roman"/>
      <w:b/>
      <w:bCs/>
      <w:i/>
      <w:iCs/>
      <w:sz w:val="26"/>
      <w:szCs w:val="26"/>
      <w:lang w:bidi="he-IL"/>
    </w:rPr>
  </w:style>
  <w:style w:type="character" w:customStyle="1" w:styleId="Titolo6Carattere">
    <w:name w:val="Titolo 6 Carattere"/>
    <w:link w:val="Titolo6"/>
    <w:rsid w:val="004D56CD"/>
    <w:rPr>
      <w:rFonts w:ascii="Calibri" w:eastAsia="Times New Roman" w:hAnsi="Calibri" w:cs="Times New Roman"/>
      <w:b/>
      <w:bCs/>
      <w:sz w:val="22"/>
      <w:szCs w:val="22"/>
      <w:lang w:bidi="he-IL"/>
    </w:rPr>
  </w:style>
  <w:style w:type="paragraph" w:styleId="Corpotesto">
    <w:name w:val="Body Text"/>
    <w:basedOn w:val="Normale"/>
    <w:link w:val="CorpotestoCarattere"/>
    <w:rsid w:val="004D56CD"/>
    <w:pPr>
      <w:spacing w:after="120"/>
    </w:pPr>
    <w:rPr>
      <w:lang w:val="x-none" w:eastAsia="x-none"/>
    </w:rPr>
  </w:style>
  <w:style w:type="character" w:customStyle="1" w:styleId="CorpotestoCarattere">
    <w:name w:val="Corpo testo Carattere"/>
    <w:link w:val="Corpotesto"/>
    <w:rsid w:val="004D56CD"/>
    <w:rPr>
      <w:sz w:val="24"/>
      <w:szCs w:val="24"/>
      <w:lang w:bidi="he-IL"/>
    </w:rPr>
  </w:style>
  <w:style w:type="paragraph" w:styleId="Corpodeltesto3">
    <w:name w:val="Body Text 3"/>
    <w:basedOn w:val="Normale"/>
    <w:link w:val="Corpodeltesto3Carattere"/>
    <w:rsid w:val="004D56CD"/>
    <w:pPr>
      <w:spacing w:after="120"/>
    </w:pPr>
    <w:rPr>
      <w:sz w:val="16"/>
      <w:szCs w:val="16"/>
      <w:lang w:val="x-none" w:eastAsia="x-none"/>
    </w:rPr>
  </w:style>
  <w:style w:type="character" w:customStyle="1" w:styleId="Corpodeltesto3Carattere">
    <w:name w:val="Corpo del testo 3 Carattere"/>
    <w:link w:val="Corpodeltesto3"/>
    <w:rsid w:val="004D56CD"/>
    <w:rPr>
      <w:sz w:val="16"/>
      <w:szCs w:val="16"/>
      <w:lang w:bidi="he-IL"/>
    </w:rPr>
  </w:style>
  <w:style w:type="paragraph" w:customStyle="1" w:styleId="6p">
    <w:name w:val="6p"/>
    <w:rsid w:val="004D56CD"/>
    <w:pPr>
      <w:widowControl w:val="0"/>
      <w:snapToGrid w:val="0"/>
      <w:spacing w:line="158" w:lineRule="atLeast"/>
      <w:jc w:val="both"/>
    </w:pPr>
    <w:rPr>
      <w:lang w:eastAsia="zh-CN"/>
    </w:rPr>
  </w:style>
  <w:style w:type="paragraph" w:styleId="Testofumetto">
    <w:name w:val="Balloon Text"/>
    <w:basedOn w:val="Normale"/>
    <w:link w:val="TestofumettoCarattere"/>
    <w:rsid w:val="004D25EA"/>
    <w:rPr>
      <w:rFonts w:ascii="Tahoma" w:hAnsi="Tahoma" w:cs="Tahoma"/>
      <w:sz w:val="16"/>
      <w:szCs w:val="16"/>
      <w:lang w:val="x-none" w:eastAsia="x-none"/>
    </w:rPr>
  </w:style>
  <w:style w:type="character" w:customStyle="1" w:styleId="TestofumettoCarattere">
    <w:name w:val="Testo fumetto Carattere"/>
    <w:link w:val="Testofumetto"/>
    <w:rsid w:val="004D25EA"/>
    <w:rPr>
      <w:rFonts w:ascii="Tahoma" w:hAnsi="Tahoma" w:cs="Tahoma"/>
      <w:sz w:val="16"/>
      <w:szCs w:val="16"/>
      <w:lang w:bidi="he-IL"/>
    </w:rPr>
  </w:style>
  <w:style w:type="paragraph" w:styleId="Intestazione">
    <w:name w:val="header"/>
    <w:basedOn w:val="Normale"/>
    <w:link w:val="IntestazioneCarattere"/>
    <w:rsid w:val="00991334"/>
    <w:pPr>
      <w:tabs>
        <w:tab w:val="center" w:pos="4819"/>
        <w:tab w:val="right" w:pos="9638"/>
      </w:tabs>
    </w:pPr>
    <w:rPr>
      <w:lang w:val="x-none" w:eastAsia="x-none"/>
    </w:rPr>
  </w:style>
  <w:style w:type="character" w:customStyle="1" w:styleId="IntestazioneCarattere">
    <w:name w:val="Intestazione Carattere"/>
    <w:link w:val="Intestazione"/>
    <w:rsid w:val="00991334"/>
    <w:rPr>
      <w:sz w:val="24"/>
      <w:szCs w:val="24"/>
      <w:lang w:bidi="he-IL"/>
    </w:rPr>
  </w:style>
  <w:style w:type="character" w:styleId="Collegamentoipertestuale">
    <w:name w:val="Hyperlink"/>
    <w:rsid w:val="00340B44"/>
    <w:rPr>
      <w:color w:val="0000FF"/>
      <w:u w:val="single"/>
    </w:rPr>
  </w:style>
  <w:style w:type="character" w:customStyle="1" w:styleId="editor-uno">
    <w:name w:val="editor-uno"/>
    <w:basedOn w:val="Carpredefinitoparagrafo"/>
    <w:rsid w:val="00FE7147"/>
  </w:style>
  <w:style w:type="character" w:customStyle="1" w:styleId="Titolo7Carattere">
    <w:name w:val="Titolo 7 Carattere"/>
    <w:link w:val="Titolo7"/>
    <w:rsid w:val="00C37936"/>
    <w:rPr>
      <w:rFonts w:ascii="Verdana" w:hAnsi="Verdana"/>
      <w:b/>
      <w:bCs/>
      <w:color w:val="003366"/>
      <w:sz w:val="24"/>
      <w:szCs w:val="18"/>
      <w:lang w:bidi="he-IL"/>
    </w:rPr>
  </w:style>
  <w:style w:type="character" w:styleId="Collegamentovisitato">
    <w:name w:val="FollowedHyperlink"/>
    <w:rsid w:val="00C43DAE"/>
    <w:rPr>
      <w:color w:val="800080"/>
      <w:u w:val="single"/>
    </w:rPr>
  </w:style>
  <w:style w:type="paragraph" w:customStyle="1" w:styleId="studiosty">
    <w:name w:val="_studio.sty"/>
    <w:rsid w:val="00290301"/>
    <w:pPr>
      <w:spacing w:line="340" w:lineRule="atLeast"/>
      <w:jc w:val="both"/>
    </w:pPr>
    <w:rPr>
      <w:color w:val="000000"/>
      <w:sz w:val="24"/>
      <w:lang w:val="en-US"/>
    </w:rPr>
  </w:style>
  <w:style w:type="paragraph" w:styleId="PreformattatoHTML">
    <w:name w:val="HTML Preformatted"/>
    <w:basedOn w:val="Normale"/>
    <w:link w:val="PreformattatoHTMLCarattere"/>
    <w:rsid w:val="000D5B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x-none" w:eastAsia="x-none" w:bidi="ar-SA"/>
    </w:rPr>
  </w:style>
  <w:style w:type="character" w:customStyle="1" w:styleId="PreformattatoHTMLCarattere">
    <w:name w:val="Preformattato HTML Carattere"/>
    <w:link w:val="PreformattatoHTML"/>
    <w:rsid w:val="000D5B3E"/>
    <w:rPr>
      <w:rFonts w:ascii="Courier New" w:eastAsia="Courier New" w:hAnsi="Courier New" w:cs="Courier New"/>
    </w:rPr>
  </w:style>
  <w:style w:type="character" w:customStyle="1" w:styleId="testo1">
    <w:name w:val="testo1"/>
    <w:rsid w:val="001F7122"/>
    <w:rPr>
      <w:rFonts w:ascii="Verdana" w:hAnsi="Verdana" w:hint="default"/>
      <w:color w:val="000000"/>
      <w:sz w:val="17"/>
      <w:szCs w:val="17"/>
    </w:rPr>
  </w:style>
  <w:style w:type="paragraph" w:customStyle="1" w:styleId="corpodeltesto">
    <w:name w:val="corpo del testo"/>
    <w:basedOn w:val="Testonormale"/>
    <w:semiHidden/>
    <w:rsid w:val="00494BF9"/>
  </w:style>
  <w:style w:type="paragraph" w:styleId="Puntoelenco">
    <w:name w:val="List Bullet"/>
    <w:basedOn w:val="Normale"/>
    <w:rsid w:val="00494BF9"/>
    <w:pPr>
      <w:numPr>
        <w:numId w:val="1"/>
      </w:numPr>
    </w:pPr>
    <w:rPr>
      <w:lang w:bidi="ar-SA"/>
    </w:rPr>
  </w:style>
  <w:style w:type="paragraph" w:customStyle="1" w:styleId="CM10">
    <w:name w:val="CM10"/>
    <w:basedOn w:val="Normale"/>
    <w:next w:val="Normale"/>
    <w:rsid w:val="00494BF9"/>
    <w:pPr>
      <w:autoSpaceDE w:val="0"/>
      <w:autoSpaceDN w:val="0"/>
      <w:adjustRightInd w:val="0"/>
      <w:spacing w:line="276" w:lineRule="atLeast"/>
    </w:pPr>
    <w:rPr>
      <w:rFonts w:ascii="APGCEA+TimesNewRoman" w:hAnsi="APGCEA+TimesNewRoman"/>
      <w:sz w:val="20"/>
      <w:lang w:bidi="ar-SA"/>
    </w:rPr>
  </w:style>
  <w:style w:type="paragraph" w:styleId="Testonormale">
    <w:name w:val="Plain Text"/>
    <w:basedOn w:val="Normale"/>
    <w:link w:val="TestonormaleCarattere"/>
    <w:rsid w:val="00494BF9"/>
    <w:rPr>
      <w:rFonts w:ascii="Courier New" w:hAnsi="Courier New" w:cs="Courier New"/>
      <w:sz w:val="20"/>
      <w:szCs w:val="20"/>
      <w:lang w:val="x-none" w:eastAsia="x-none"/>
    </w:rPr>
  </w:style>
  <w:style w:type="character" w:customStyle="1" w:styleId="TestonormaleCarattere">
    <w:name w:val="Testo normale Carattere"/>
    <w:link w:val="Testonormale"/>
    <w:rsid w:val="00494BF9"/>
    <w:rPr>
      <w:rFonts w:ascii="Courier New" w:hAnsi="Courier New" w:cs="Courier New"/>
      <w:lang w:bidi="he-IL"/>
    </w:rPr>
  </w:style>
  <w:style w:type="character" w:customStyle="1" w:styleId="dvtextnero1">
    <w:name w:val="dvtextnero1"/>
    <w:rsid w:val="00D42305"/>
    <w:rPr>
      <w:rFonts w:ascii="Verdana" w:hAnsi="Verdana" w:hint="default"/>
      <w:b w:val="0"/>
      <w:bCs w:val="0"/>
      <w:color w:val="000000"/>
      <w:sz w:val="14"/>
      <w:szCs w:val="14"/>
    </w:rPr>
  </w:style>
  <w:style w:type="character" w:customStyle="1" w:styleId="Titolo1Carattere">
    <w:name w:val="Titolo 1 Carattere"/>
    <w:link w:val="Titolo1"/>
    <w:rsid w:val="007B074C"/>
    <w:rPr>
      <w:rFonts w:ascii="Verdana" w:hAnsi="Verdana"/>
      <w:b/>
      <w:bCs/>
      <w:sz w:val="24"/>
      <w:lang w:bidi="he-IL"/>
    </w:rPr>
  </w:style>
  <w:style w:type="paragraph" w:customStyle="1" w:styleId="pchitnpreaderpageartdlgextesto">
    <w:name w:val="pchitnpreader_page_art_dlg_ex_testo"/>
    <w:basedOn w:val="Normale"/>
    <w:rsid w:val="00CA3B84"/>
    <w:pPr>
      <w:spacing w:before="100" w:beforeAutospacing="1" w:after="100" w:afterAutospacing="1"/>
    </w:pPr>
    <w:rPr>
      <w:lang w:bidi="ar-SA"/>
    </w:rPr>
  </w:style>
  <w:style w:type="character" w:customStyle="1" w:styleId="PidipaginaCarattere">
    <w:name w:val="Piè di pagina Carattere"/>
    <w:link w:val="Pidipagina"/>
    <w:uiPriority w:val="99"/>
    <w:rsid w:val="00AF697C"/>
    <w:rPr>
      <w:sz w:val="24"/>
      <w:szCs w:val="24"/>
      <w:lang w:bidi="he-IL"/>
    </w:rPr>
  </w:style>
  <w:style w:type="character" w:customStyle="1" w:styleId="Titolo2Carattere">
    <w:name w:val="Titolo 2 Carattere"/>
    <w:link w:val="Titolo2"/>
    <w:semiHidden/>
    <w:rsid w:val="00C84202"/>
    <w:rPr>
      <w:rFonts w:ascii="Cambria" w:eastAsia="Times New Roman" w:hAnsi="Cambria" w:cs="Times New Roman"/>
      <w:b/>
      <w:bCs/>
      <w:i/>
      <w:iCs/>
      <w:sz w:val="28"/>
      <w:szCs w:val="28"/>
      <w:lang w:bidi="he-IL"/>
    </w:rPr>
  </w:style>
  <w:style w:type="paragraph" w:customStyle="1" w:styleId="Default">
    <w:name w:val="Default"/>
    <w:rsid w:val="0031343C"/>
    <w:pPr>
      <w:autoSpaceDE w:val="0"/>
      <w:autoSpaceDN w:val="0"/>
      <w:adjustRightInd w:val="0"/>
      <w:spacing w:line="340" w:lineRule="atLeast"/>
      <w:jc w:val="both"/>
    </w:pPr>
    <w:rPr>
      <w:rFonts w:ascii="Arial" w:hAnsi="Arial" w:cs="Arial"/>
      <w:color w:val="000000"/>
      <w:sz w:val="24"/>
      <w:szCs w:val="24"/>
    </w:rPr>
  </w:style>
  <w:style w:type="paragraph" w:customStyle="1" w:styleId="Testocorpo10">
    <w:name w:val="Testocorpo10"/>
    <w:uiPriority w:val="99"/>
    <w:rsid w:val="00E534DC"/>
    <w:pPr>
      <w:autoSpaceDE w:val="0"/>
      <w:autoSpaceDN w:val="0"/>
      <w:adjustRightInd w:val="0"/>
      <w:spacing w:line="236" w:lineRule="atLeast"/>
      <w:jc w:val="both"/>
    </w:pPr>
  </w:style>
  <w:style w:type="paragraph" w:styleId="Iniziomodulo-z">
    <w:name w:val="HTML Top of Form"/>
    <w:basedOn w:val="Normale"/>
    <w:next w:val="Normale"/>
    <w:link w:val="Iniziomodulo-zCarattere"/>
    <w:hidden/>
    <w:uiPriority w:val="99"/>
    <w:unhideWhenUsed/>
    <w:rsid w:val="00342C47"/>
    <w:pPr>
      <w:pBdr>
        <w:bottom w:val="single" w:sz="6" w:space="1" w:color="auto"/>
      </w:pBdr>
      <w:jc w:val="center"/>
    </w:pPr>
    <w:rPr>
      <w:rFonts w:ascii="Arial" w:hAnsi="Arial"/>
      <w:vanish/>
      <w:sz w:val="16"/>
      <w:szCs w:val="16"/>
      <w:lang w:val="x-none" w:eastAsia="x-none" w:bidi="ar-SA"/>
    </w:rPr>
  </w:style>
  <w:style w:type="character" w:customStyle="1" w:styleId="Iniziomodulo-zCarattere">
    <w:name w:val="Inizio modulo -z Carattere"/>
    <w:link w:val="Iniziomodulo-z"/>
    <w:uiPriority w:val="99"/>
    <w:rsid w:val="00342C47"/>
    <w:rPr>
      <w:rFonts w:ascii="Arial" w:hAnsi="Arial" w:cs="Arial"/>
      <w:vanish/>
      <w:sz w:val="16"/>
      <w:szCs w:val="16"/>
    </w:rPr>
  </w:style>
  <w:style w:type="paragraph" w:customStyle="1" w:styleId="p">
    <w:name w:val="p"/>
    <w:basedOn w:val="Normale"/>
    <w:rsid w:val="00613D06"/>
    <w:pPr>
      <w:spacing w:before="100" w:beforeAutospacing="1" w:after="100" w:afterAutospacing="1"/>
    </w:pPr>
    <w:rPr>
      <w:lang w:bidi="ar-SA"/>
    </w:rPr>
  </w:style>
  <w:style w:type="paragraph" w:customStyle="1" w:styleId="acapopieno">
    <w:name w:val="acapopieno"/>
    <w:basedOn w:val="Normale"/>
    <w:rsid w:val="004E683E"/>
    <w:pPr>
      <w:spacing w:before="100" w:beforeAutospacing="1" w:after="100" w:afterAutospacing="1"/>
    </w:pPr>
    <w:rPr>
      <w:lang w:bidi="ar-SA"/>
    </w:rPr>
  </w:style>
  <w:style w:type="character" w:customStyle="1" w:styleId="TestonotaapidipaginaCarattere1CarattereCarattere">
    <w:name w:val="Testo nota a piè di pagina Carattere1 Carattere Carattere"/>
    <w:aliases w:val="Testo nota a piè di pagina Carattere Carattere Carattere Carattere,Testo nota a piè di pagina Carattere1 Carattere Carattere Carattere Carattere,o Carattere,Carattere Carattere"/>
    <w:rsid w:val="00BE26B1"/>
  </w:style>
  <w:style w:type="character" w:customStyle="1" w:styleId="Titolo4Carattere">
    <w:name w:val="Titolo 4 Carattere"/>
    <w:link w:val="Titolo4"/>
    <w:semiHidden/>
    <w:rsid w:val="002F2DF1"/>
    <w:rPr>
      <w:rFonts w:ascii="Calibri" w:eastAsia="Times New Roman" w:hAnsi="Calibri" w:cs="Times New Roman"/>
      <w:b/>
      <w:bCs/>
      <w:sz w:val="28"/>
      <w:szCs w:val="28"/>
      <w:lang w:bidi="he-IL"/>
    </w:rPr>
  </w:style>
  <w:style w:type="paragraph" w:customStyle="1" w:styleId="Normale3">
    <w:name w:val="Normale3"/>
    <w:basedOn w:val="Normale"/>
    <w:rsid w:val="00E9734E"/>
    <w:pPr>
      <w:ind w:left="567" w:right="567" w:firstLine="397"/>
    </w:pPr>
    <w:rPr>
      <w:rFonts w:ascii="Arial" w:hAnsi="Arial" w:cs="Arial"/>
      <w:sz w:val="20"/>
      <w:szCs w:val="20"/>
      <w:lang w:bidi="ar-SA"/>
    </w:rPr>
  </w:style>
  <w:style w:type="paragraph" w:customStyle="1" w:styleId="Corpotesto1">
    <w:name w:val="Corpo testo1"/>
    <w:basedOn w:val="Corpotesto"/>
    <w:link w:val="BodyTextCarattere2"/>
    <w:qFormat/>
    <w:rsid w:val="00777E3B"/>
    <w:pPr>
      <w:spacing w:before="48" w:after="0" w:line="260" w:lineRule="exact"/>
    </w:pPr>
    <w:rPr>
      <w:rFonts w:ascii="Arial" w:hAnsi="Arial"/>
      <w:sz w:val="20"/>
      <w:szCs w:val="20"/>
      <w:lang w:val="it-IT" w:eastAsia="it-IT" w:bidi="ar-SA"/>
    </w:rPr>
  </w:style>
  <w:style w:type="table" w:customStyle="1" w:styleId="Grigliatabella1">
    <w:name w:val="Griglia tabella1"/>
    <w:basedOn w:val="Tabellanormale"/>
    <w:next w:val="Grigliatabella"/>
    <w:uiPriority w:val="59"/>
    <w:rsid w:val="00777E3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libroaccertamentoCarattereCarattereCarattereCarattereCarattereCarattereCarattereCarattereCarattereCarattereCarattereCarattereCarattereCarattereCarattereCarattereCarattereCarattereCarattereCarattereCarattereCarattere">
    <w:name w:val="Testo libro accertamento Carattere Carattere Carattere Carattere Carattere Carattere Carattere Carattere Carattere Carattere Carattere Carattere Carattere Carattere Carattere Carattere Carattere Carattere Carattere Carattere Carattere Carattere"/>
    <w:basedOn w:val="Normale"/>
    <w:link w:val="TestolibroaccertamentoCarattereCarattereCarattereCarattereCarattereCarattereCarattereCarattereCarattereCarattereCarattereCarattereCarattereCarattereCarattereCarattereCarattereCarattereCarattereCarattereCarattereCarattereCaratter"/>
    <w:rsid w:val="001D0948"/>
    <w:pPr>
      <w:spacing w:line="280" w:lineRule="exact"/>
    </w:pPr>
    <w:rPr>
      <w:sz w:val="22"/>
      <w:lang w:val="x-none" w:eastAsia="x-none" w:bidi="ar-SA"/>
    </w:rPr>
  </w:style>
  <w:style w:type="character" w:customStyle="1" w:styleId="TestolibroaccertamentoCarattereCarattereCarattereCarattereCarattereCarattereCarattereCarattereCarattereCarattereCarattereCarattereCarattereCarattereCarattereCarattereCarattereCarattereCarattereCarattereCarattereCarattereCaratter">
    <w:name w:val="Testo libro accertamento Carattere Carattere Carattere Carattere Carattere Carattere Carattere Carattere Carattere Carattere Carattere Carattere Carattere Carattere Carattere Carattere Carattere Carattere Carattere Carattere Carattere Carattere Caratter"/>
    <w:link w:val="TestolibroaccertamentoCarattereCarattereCarattereCarattereCarattereCarattereCarattereCarattereCarattereCarattereCarattereCarattereCarattereCarattereCarattereCarattereCarattereCarattereCarattereCarattereCarattereCarattere"/>
    <w:rsid w:val="001D0948"/>
    <w:rPr>
      <w:sz w:val="22"/>
      <w:szCs w:val="24"/>
      <w:lang w:val="x-none" w:eastAsia="x-none"/>
    </w:rPr>
  </w:style>
  <w:style w:type="table" w:customStyle="1" w:styleId="Grigliatabella2">
    <w:name w:val="Griglia tabella2"/>
    <w:basedOn w:val="Tabellanormale"/>
    <w:next w:val="Grigliatabella"/>
    <w:uiPriority w:val="59"/>
    <w:rsid w:val="001834D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3">
    <w:name w:val="Body Text Indent 3"/>
    <w:basedOn w:val="Normale"/>
    <w:link w:val="Rientrocorpodeltesto3Carattere"/>
    <w:rsid w:val="006F2B18"/>
    <w:pPr>
      <w:spacing w:after="120"/>
      <w:ind w:left="283"/>
    </w:pPr>
    <w:rPr>
      <w:sz w:val="16"/>
      <w:szCs w:val="16"/>
      <w:lang w:val="x-none" w:eastAsia="x-none"/>
    </w:rPr>
  </w:style>
  <w:style w:type="character" w:customStyle="1" w:styleId="Rientrocorpodeltesto3Carattere">
    <w:name w:val="Rientro corpo del testo 3 Carattere"/>
    <w:link w:val="Rientrocorpodeltesto3"/>
    <w:rsid w:val="006F2B18"/>
    <w:rPr>
      <w:sz w:val="16"/>
      <w:szCs w:val="16"/>
      <w:lang w:bidi="he-IL"/>
    </w:rPr>
  </w:style>
  <w:style w:type="table" w:customStyle="1" w:styleId="Grigliatabella3">
    <w:name w:val="Griglia tabella3"/>
    <w:basedOn w:val="Tabellanormale"/>
    <w:next w:val="Grigliatabella"/>
    <w:uiPriority w:val="59"/>
    <w:rsid w:val="0019767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4">
    <w:name w:val="Griglia tabella4"/>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59"/>
    <w:rsid w:val="0073620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8">
    <w:name w:val="Griglia tabella8"/>
    <w:basedOn w:val="Tabellanormale"/>
    <w:next w:val="Grigliatabella"/>
    <w:uiPriority w:val="59"/>
    <w:rsid w:val="00CA289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9">
    <w:name w:val="Griglia tabella9"/>
    <w:basedOn w:val="Tabellanormale"/>
    <w:next w:val="Grigliatabella"/>
    <w:uiPriority w:val="59"/>
    <w:rsid w:val="002E3A5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0">
    <w:name w:val="Griglia tabella10"/>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1">
    <w:name w:val="Griglia tabella11"/>
    <w:basedOn w:val="Tabellanormale"/>
    <w:next w:val="Grigliatabella"/>
    <w:uiPriority w:val="59"/>
    <w:rsid w:val="00EB0CE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2">
    <w:name w:val="Griglia tabella12"/>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gliatabella13">
    <w:name w:val="Griglia tabella13"/>
    <w:basedOn w:val="Tabellanormale"/>
    <w:next w:val="Grigliatabella"/>
    <w:uiPriority w:val="59"/>
    <w:rsid w:val="007204D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itoloriquadro">
    <w:name w:val="Titolo riquadro"/>
    <w:basedOn w:val="Normale"/>
    <w:rsid w:val="000B0E99"/>
    <w:pPr>
      <w:ind w:left="-142"/>
      <w:jc w:val="right"/>
    </w:pPr>
    <w:rPr>
      <w:rFonts w:ascii="Tahoma" w:hAnsi="Tahoma" w:cs="Tahoma"/>
      <w:b/>
      <w:color w:val="003366"/>
      <w:sz w:val="21"/>
      <w:szCs w:val="21"/>
      <w:lang w:bidi="ar-SA"/>
    </w:rPr>
  </w:style>
  <w:style w:type="paragraph" w:customStyle="1" w:styleId="auto-style17">
    <w:name w:val="auto-style17"/>
    <w:basedOn w:val="Normale"/>
    <w:uiPriority w:val="99"/>
    <w:rsid w:val="006761B2"/>
    <w:pPr>
      <w:ind w:left="250" w:right="250"/>
    </w:pPr>
    <w:rPr>
      <w:rFonts w:ascii="Tahoma" w:eastAsia="Calibri" w:hAnsi="Tahoma" w:cs="Tahoma"/>
      <w:color w:val="000080"/>
      <w:lang w:bidi="ar-SA"/>
    </w:rPr>
  </w:style>
  <w:style w:type="character" w:customStyle="1" w:styleId="testotabellaCarattere1">
    <w:name w:val="testo tabella Carattere1"/>
    <w:link w:val="testotabella"/>
    <w:locked/>
    <w:rsid w:val="00B6001B"/>
    <w:rPr>
      <w:rFonts w:ascii="Futura Lt BT" w:hAnsi="Futura Lt BT" w:cs="Arial"/>
    </w:rPr>
  </w:style>
  <w:style w:type="paragraph" w:customStyle="1" w:styleId="testotabella">
    <w:name w:val="testo tabella"/>
    <w:basedOn w:val="Normale"/>
    <w:link w:val="testotabellaCarattere1"/>
    <w:qFormat/>
    <w:rsid w:val="00B6001B"/>
    <w:pPr>
      <w:autoSpaceDE w:val="0"/>
      <w:autoSpaceDN w:val="0"/>
      <w:adjustRightInd w:val="0"/>
      <w:spacing w:line="320" w:lineRule="atLeast"/>
      <w:jc w:val="left"/>
    </w:pPr>
    <w:rPr>
      <w:rFonts w:ascii="Futura Lt BT" w:hAnsi="Futura Lt BT"/>
      <w:sz w:val="20"/>
      <w:szCs w:val="20"/>
      <w:lang w:val="x-none" w:eastAsia="x-none" w:bidi="ar-SA"/>
    </w:rPr>
  </w:style>
  <w:style w:type="paragraph" w:customStyle="1" w:styleId="Titoloriquadro2">
    <w:name w:val="Titolo riquadro 2"/>
    <w:basedOn w:val="Titoloriquadro"/>
    <w:rsid w:val="003F06AD"/>
    <w:pPr>
      <w:spacing w:line="240" w:lineRule="auto"/>
    </w:pPr>
    <w:rPr>
      <w:sz w:val="18"/>
      <w:szCs w:val="18"/>
    </w:rPr>
  </w:style>
  <w:style w:type="character" w:customStyle="1" w:styleId="pallino1Carattere1">
    <w:name w:val="pallino 1 Carattere1"/>
    <w:link w:val="pallino1"/>
    <w:locked/>
    <w:rsid w:val="007A79A1"/>
    <w:rPr>
      <w:rFonts w:ascii="Arial" w:hAnsi="Arial"/>
      <w:lang w:val="x-none" w:eastAsia="x-none"/>
    </w:rPr>
  </w:style>
  <w:style w:type="paragraph" w:customStyle="1" w:styleId="pallino1">
    <w:name w:val="pallino 1"/>
    <w:basedOn w:val="Normale"/>
    <w:link w:val="pallino1Carattere1"/>
    <w:qFormat/>
    <w:rsid w:val="007A79A1"/>
    <w:pPr>
      <w:numPr>
        <w:numId w:val="2"/>
      </w:numPr>
      <w:spacing w:before="48" w:line="260" w:lineRule="exact"/>
      <w:ind w:left="555" w:hanging="306"/>
    </w:pPr>
    <w:rPr>
      <w:rFonts w:ascii="Arial" w:hAnsi="Arial"/>
      <w:sz w:val="20"/>
      <w:szCs w:val="20"/>
      <w:lang w:val="x-none" w:eastAsia="x-none" w:bidi="ar-SA"/>
    </w:rPr>
  </w:style>
  <w:style w:type="paragraph" w:customStyle="1" w:styleId="tit1cliente">
    <w:name w:val="tit1cliente"/>
    <w:basedOn w:val="Normale"/>
    <w:rsid w:val="007A79A1"/>
    <w:pPr>
      <w:keepNext/>
      <w:spacing w:before="360" w:after="60" w:line="240" w:lineRule="auto"/>
      <w:jc w:val="left"/>
    </w:pPr>
    <w:rPr>
      <w:rFonts w:ascii="Arial" w:eastAsia="Arial Unicode MS" w:hAnsi="Arial"/>
      <w:b/>
      <w:caps/>
      <w:szCs w:val="20"/>
      <w:lang w:bidi="ar-SA"/>
    </w:rPr>
  </w:style>
  <w:style w:type="paragraph" w:customStyle="1" w:styleId="titolo4cliente">
    <w:name w:val="titolo 4 cliente"/>
    <w:basedOn w:val="Titolo5"/>
    <w:rsid w:val="007A79A1"/>
    <w:pPr>
      <w:snapToGrid w:val="0"/>
      <w:spacing w:before="220" w:after="40" w:line="260" w:lineRule="exact"/>
    </w:pPr>
    <w:rPr>
      <w:rFonts w:ascii="Arial" w:hAnsi="Arial"/>
      <w:bCs w:val="0"/>
      <w:iCs w:val="0"/>
      <w:sz w:val="19"/>
      <w:szCs w:val="20"/>
      <w:lang w:val="it-IT" w:eastAsia="it-IT" w:bidi="ar-SA"/>
    </w:rPr>
  </w:style>
  <w:style w:type="character" w:customStyle="1" w:styleId="acapopienoCarattere">
    <w:name w:val="a capo pieno Carattere"/>
    <w:link w:val="acapopieno0"/>
    <w:locked/>
    <w:rsid w:val="007A79A1"/>
    <w:rPr>
      <w:kern w:val="19"/>
      <w:sz w:val="8"/>
    </w:rPr>
  </w:style>
  <w:style w:type="paragraph" w:customStyle="1" w:styleId="acapopieno0">
    <w:name w:val="a capo pieno"/>
    <w:basedOn w:val="Normale"/>
    <w:link w:val="acapopienoCarattere"/>
    <w:qFormat/>
    <w:rsid w:val="007A79A1"/>
    <w:pPr>
      <w:spacing w:line="240" w:lineRule="auto"/>
    </w:pPr>
    <w:rPr>
      <w:kern w:val="19"/>
      <w:sz w:val="8"/>
      <w:szCs w:val="20"/>
      <w:lang w:val="x-none" w:eastAsia="x-none" w:bidi="ar-SA"/>
    </w:rPr>
  </w:style>
  <w:style w:type="paragraph" w:customStyle="1" w:styleId="tit2cliente">
    <w:name w:val="tit2cliente"/>
    <w:basedOn w:val="Normale"/>
    <w:rsid w:val="007A79A1"/>
    <w:pPr>
      <w:keepNext/>
      <w:spacing w:before="320" w:after="60" w:line="240" w:lineRule="auto"/>
    </w:pPr>
    <w:rPr>
      <w:rFonts w:ascii="Arial" w:eastAsia="Arial Unicode MS" w:hAnsi="Arial"/>
      <w:b/>
      <w:caps/>
      <w:sz w:val="18"/>
      <w:szCs w:val="20"/>
      <w:lang w:bidi="ar-SA"/>
    </w:rPr>
  </w:style>
  <w:style w:type="paragraph" w:customStyle="1" w:styleId="tit3-circliente">
    <w:name w:val="tit3-circliente"/>
    <w:basedOn w:val="Normale"/>
    <w:rsid w:val="007A79A1"/>
    <w:pPr>
      <w:tabs>
        <w:tab w:val="left" w:pos="1440"/>
        <w:tab w:val="left" w:pos="7488"/>
        <w:tab w:val="left" w:pos="7920"/>
        <w:tab w:val="left" w:pos="11232"/>
      </w:tabs>
      <w:snapToGrid w:val="0"/>
      <w:spacing w:before="240" w:after="40" w:line="260" w:lineRule="exact"/>
      <w:ind w:right="119"/>
    </w:pPr>
    <w:rPr>
      <w:rFonts w:ascii="Arial" w:hAnsi="Arial"/>
      <w:b/>
      <w:sz w:val="19"/>
      <w:szCs w:val="19"/>
      <w:lang w:bidi="ar-SA"/>
    </w:rPr>
  </w:style>
  <w:style w:type="paragraph" w:customStyle="1" w:styleId="Testotabellacen">
    <w:name w:val="Testo tabella cen"/>
    <w:basedOn w:val="testotabella"/>
    <w:qFormat/>
    <w:rsid w:val="007A79A1"/>
    <w:pPr>
      <w:widowControl w:val="0"/>
      <w:autoSpaceDE/>
      <w:autoSpaceDN/>
      <w:adjustRightInd/>
      <w:snapToGrid w:val="0"/>
      <w:spacing w:before="20" w:after="20" w:line="240" w:lineRule="exact"/>
      <w:ind w:left="57" w:right="57"/>
      <w:jc w:val="center"/>
    </w:pPr>
    <w:rPr>
      <w:rFonts w:ascii="Titillium" w:hAnsi="Titillium"/>
      <w:sz w:val="16"/>
      <w:szCs w:val="16"/>
      <w:lang w:val="it-IT" w:eastAsia="it-IT"/>
    </w:rPr>
  </w:style>
  <w:style w:type="paragraph" w:customStyle="1" w:styleId="testo">
    <w:name w:val="testo"/>
    <w:basedOn w:val="Normale"/>
    <w:uiPriority w:val="99"/>
    <w:rsid w:val="00C448D5"/>
    <w:pPr>
      <w:widowControl w:val="0"/>
      <w:autoSpaceDE w:val="0"/>
      <w:autoSpaceDN w:val="0"/>
      <w:adjustRightInd w:val="0"/>
      <w:spacing w:line="320" w:lineRule="atLeast"/>
      <w:ind w:left="1701"/>
      <w:textAlignment w:val="center"/>
    </w:pPr>
    <w:rPr>
      <w:rFonts w:ascii="Tahoma" w:hAnsi="Tahoma" w:cs="HelveticaNeue-Condensed"/>
      <w:color w:val="000000"/>
      <w:sz w:val="22"/>
      <w:szCs w:val="20"/>
      <w:lang w:bidi="ar-SA"/>
    </w:rPr>
  </w:style>
  <w:style w:type="paragraph" w:customStyle="1" w:styleId="Testolibroaccertamento">
    <w:name w:val="Testo libro accertamento"/>
    <w:basedOn w:val="Normale"/>
    <w:link w:val="TestolibroaccertamentoCarattere1"/>
    <w:rsid w:val="002231D5"/>
    <w:pPr>
      <w:suppressAutoHyphens/>
      <w:spacing w:line="280" w:lineRule="exact"/>
    </w:pPr>
    <w:rPr>
      <w:sz w:val="22"/>
      <w:lang w:val="x-none" w:eastAsia="ar-SA" w:bidi="ar-SA"/>
    </w:rPr>
  </w:style>
  <w:style w:type="character" w:customStyle="1" w:styleId="TestolibroaccertamentoCarattere1">
    <w:name w:val="Testo libro accertamento Carattere1"/>
    <w:link w:val="Testolibroaccertamento"/>
    <w:locked/>
    <w:rsid w:val="002231D5"/>
    <w:rPr>
      <w:sz w:val="22"/>
      <w:szCs w:val="24"/>
      <w:lang w:val="x-none" w:eastAsia="ar-SA"/>
    </w:rPr>
  </w:style>
  <w:style w:type="paragraph" w:customStyle="1" w:styleId="Normale8">
    <w:name w:val="Normale8"/>
    <w:basedOn w:val="Normale"/>
    <w:rsid w:val="001304B4"/>
    <w:pPr>
      <w:spacing w:line="240" w:lineRule="auto"/>
      <w:ind w:left="567" w:right="567" w:firstLine="397"/>
    </w:pPr>
    <w:rPr>
      <w:rFonts w:ascii="Arial" w:hAnsi="Arial" w:cs="Arial"/>
      <w:sz w:val="20"/>
      <w:szCs w:val="20"/>
      <w:lang w:bidi="ar-SA"/>
    </w:rPr>
  </w:style>
  <w:style w:type="paragraph" w:customStyle="1" w:styleId="Normale1">
    <w:name w:val="Normale1"/>
    <w:basedOn w:val="Normale"/>
    <w:rsid w:val="00765753"/>
    <w:pPr>
      <w:spacing w:line="240" w:lineRule="auto"/>
      <w:ind w:left="567" w:right="567" w:firstLine="397"/>
    </w:pPr>
    <w:rPr>
      <w:rFonts w:ascii="Arial" w:hAnsi="Arial" w:cs="Arial"/>
      <w:sz w:val="20"/>
      <w:szCs w:val="20"/>
      <w:lang w:bidi="ar-SA"/>
    </w:rPr>
  </w:style>
  <w:style w:type="table" w:customStyle="1" w:styleId="Grigliatabella14">
    <w:name w:val="Griglia tabella14"/>
    <w:basedOn w:val="Tabellanormale"/>
    <w:next w:val="Grigliatabella"/>
    <w:uiPriority w:val="59"/>
    <w:rsid w:val="0058058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stotabcen">
    <w:name w:val="testo tab cen"/>
    <w:basedOn w:val="testotabella"/>
    <w:rsid w:val="00473083"/>
    <w:pPr>
      <w:spacing w:before="57" w:after="57"/>
      <w:ind w:left="57" w:right="57"/>
      <w:jc w:val="center"/>
    </w:pPr>
    <w:rPr>
      <w:rFonts w:cs="Arial"/>
      <w:sz w:val="22"/>
      <w:szCs w:val="22"/>
      <w:lang w:val="it-IT" w:eastAsia="it-IT"/>
    </w:rPr>
  </w:style>
  <w:style w:type="paragraph" w:customStyle="1" w:styleId="Titolotabella">
    <w:name w:val="Titolo tabella"/>
    <w:basedOn w:val="Corpotesto1"/>
    <w:uiPriority w:val="99"/>
    <w:qFormat/>
    <w:rsid w:val="00473083"/>
    <w:pPr>
      <w:autoSpaceDE w:val="0"/>
      <w:autoSpaceDN w:val="0"/>
      <w:adjustRightInd w:val="0"/>
      <w:spacing w:before="0" w:line="320" w:lineRule="atLeast"/>
      <w:jc w:val="center"/>
    </w:pPr>
    <w:rPr>
      <w:rFonts w:ascii="Futura Lt BT" w:hAnsi="Futura Lt BT" w:cs="Arial"/>
      <w:b/>
      <w:sz w:val="22"/>
      <w:szCs w:val="22"/>
    </w:rPr>
  </w:style>
  <w:style w:type="character" w:customStyle="1" w:styleId="Titolo2Carattere4">
    <w:name w:val="Titolo 2 Carattere4"/>
    <w:rsid w:val="00473083"/>
    <w:rPr>
      <w:rFonts w:ascii="Futura BdCn BT" w:hAnsi="Futura BdCn BT" w:hint="default"/>
      <w:b/>
      <w:bCs w:val="0"/>
      <w:noProof w:val="0"/>
      <w:spacing w:val="10"/>
      <w:sz w:val="22"/>
      <w:lang w:val="it-IT"/>
    </w:rPr>
  </w:style>
  <w:style w:type="character" w:styleId="Menzionenonrisolta">
    <w:name w:val="Unresolved Mention"/>
    <w:uiPriority w:val="99"/>
    <w:semiHidden/>
    <w:unhideWhenUsed/>
    <w:rsid w:val="00D222A4"/>
    <w:rPr>
      <w:color w:val="605E5C"/>
      <w:shd w:val="clear" w:color="auto" w:fill="E1DFDD"/>
    </w:rPr>
  </w:style>
  <w:style w:type="paragraph" w:styleId="Paragrafoelenco">
    <w:name w:val="List Paragraph"/>
    <w:basedOn w:val="Normale"/>
    <w:uiPriority w:val="34"/>
    <w:qFormat/>
    <w:rsid w:val="00AE6CDE"/>
    <w:pPr>
      <w:ind w:left="708"/>
    </w:pPr>
  </w:style>
  <w:style w:type="character" w:customStyle="1" w:styleId="BodyTextCarattere2">
    <w:name w:val="Body Text Carattere2"/>
    <w:link w:val="Corpotesto1"/>
    <w:locked/>
    <w:rsid w:val="00E02DEC"/>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7429">
      <w:bodyDiv w:val="1"/>
      <w:marLeft w:val="0"/>
      <w:marRight w:val="0"/>
      <w:marTop w:val="0"/>
      <w:marBottom w:val="0"/>
      <w:divBdr>
        <w:top w:val="none" w:sz="0" w:space="0" w:color="auto"/>
        <w:left w:val="none" w:sz="0" w:space="0" w:color="auto"/>
        <w:bottom w:val="none" w:sz="0" w:space="0" w:color="auto"/>
        <w:right w:val="none" w:sz="0" w:space="0" w:color="auto"/>
      </w:divBdr>
      <w:divsChild>
        <w:div w:id="1796407623">
          <w:marLeft w:val="0"/>
          <w:marRight w:val="0"/>
          <w:marTop w:val="0"/>
          <w:marBottom w:val="0"/>
          <w:divBdr>
            <w:top w:val="none" w:sz="0" w:space="0" w:color="auto"/>
            <w:left w:val="none" w:sz="0" w:space="0" w:color="auto"/>
            <w:bottom w:val="none" w:sz="0" w:space="0" w:color="auto"/>
            <w:right w:val="none" w:sz="0" w:space="0" w:color="auto"/>
          </w:divBdr>
          <w:divsChild>
            <w:div w:id="130365954">
              <w:marLeft w:val="0"/>
              <w:marRight w:val="0"/>
              <w:marTop w:val="0"/>
              <w:marBottom w:val="0"/>
              <w:divBdr>
                <w:top w:val="none" w:sz="0" w:space="0" w:color="auto"/>
                <w:left w:val="none" w:sz="0" w:space="0" w:color="auto"/>
                <w:bottom w:val="none" w:sz="0" w:space="0" w:color="auto"/>
                <w:right w:val="none" w:sz="0" w:space="0" w:color="auto"/>
              </w:divBdr>
              <w:divsChild>
                <w:div w:id="850994435">
                  <w:marLeft w:val="0"/>
                  <w:marRight w:val="0"/>
                  <w:marTop w:val="0"/>
                  <w:marBottom w:val="0"/>
                  <w:divBdr>
                    <w:top w:val="none" w:sz="0" w:space="0" w:color="auto"/>
                    <w:left w:val="none" w:sz="0" w:space="0" w:color="auto"/>
                    <w:bottom w:val="none" w:sz="0" w:space="0" w:color="auto"/>
                    <w:right w:val="none" w:sz="0" w:space="0" w:color="auto"/>
                  </w:divBdr>
                  <w:divsChild>
                    <w:div w:id="619149048">
                      <w:marLeft w:val="0"/>
                      <w:marRight w:val="0"/>
                      <w:marTop w:val="0"/>
                      <w:marBottom w:val="0"/>
                      <w:divBdr>
                        <w:top w:val="none" w:sz="0" w:space="0" w:color="auto"/>
                        <w:left w:val="none" w:sz="0" w:space="0" w:color="auto"/>
                        <w:bottom w:val="none" w:sz="0" w:space="0" w:color="auto"/>
                        <w:right w:val="none" w:sz="0" w:space="0" w:color="auto"/>
                      </w:divBdr>
                      <w:divsChild>
                        <w:div w:id="1741630238">
                          <w:marLeft w:val="0"/>
                          <w:marRight w:val="0"/>
                          <w:marTop w:val="0"/>
                          <w:marBottom w:val="0"/>
                          <w:divBdr>
                            <w:top w:val="none" w:sz="0" w:space="0" w:color="auto"/>
                            <w:left w:val="none" w:sz="0" w:space="0" w:color="auto"/>
                            <w:bottom w:val="none" w:sz="0" w:space="0" w:color="auto"/>
                            <w:right w:val="none" w:sz="0" w:space="0" w:color="auto"/>
                          </w:divBdr>
                          <w:divsChild>
                            <w:div w:id="1308515450">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62342513">
      <w:bodyDiv w:val="1"/>
      <w:marLeft w:val="0"/>
      <w:marRight w:val="0"/>
      <w:marTop w:val="0"/>
      <w:marBottom w:val="0"/>
      <w:divBdr>
        <w:top w:val="none" w:sz="0" w:space="0" w:color="auto"/>
        <w:left w:val="none" w:sz="0" w:space="0" w:color="auto"/>
        <w:bottom w:val="none" w:sz="0" w:space="0" w:color="auto"/>
        <w:right w:val="none" w:sz="0" w:space="0" w:color="auto"/>
      </w:divBdr>
      <w:divsChild>
        <w:div w:id="1292590797">
          <w:marLeft w:val="0"/>
          <w:marRight w:val="0"/>
          <w:marTop w:val="0"/>
          <w:marBottom w:val="0"/>
          <w:divBdr>
            <w:top w:val="none" w:sz="0" w:space="0" w:color="auto"/>
            <w:left w:val="none" w:sz="0" w:space="0" w:color="auto"/>
            <w:bottom w:val="none" w:sz="0" w:space="0" w:color="auto"/>
            <w:right w:val="none" w:sz="0" w:space="0" w:color="auto"/>
          </w:divBdr>
          <w:divsChild>
            <w:div w:id="1152216280">
              <w:marLeft w:val="0"/>
              <w:marRight w:val="0"/>
              <w:marTop w:val="0"/>
              <w:marBottom w:val="0"/>
              <w:divBdr>
                <w:top w:val="none" w:sz="0" w:space="0" w:color="auto"/>
                <w:left w:val="none" w:sz="0" w:space="0" w:color="auto"/>
                <w:bottom w:val="none" w:sz="0" w:space="0" w:color="auto"/>
                <w:right w:val="none" w:sz="0" w:space="0" w:color="auto"/>
              </w:divBdr>
              <w:divsChild>
                <w:div w:id="104702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57441">
      <w:bodyDiv w:val="1"/>
      <w:marLeft w:val="0"/>
      <w:marRight w:val="0"/>
      <w:marTop w:val="0"/>
      <w:marBottom w:val="0"/>
      <w:divBdr>
        <w:top w:val="none" w:sz="0" w:space="0" w:color="auto"/>
        <w:left w:val="none" w:sz="0" w:space="0" w:color="auto"/>
        <w:bottom w:val="none" w:sz="0" w:space="0" w:color="auto"/>
        <w:right w:val="none" w:sz="0" w:space="0" w:color="auto"/>
      </w:divBdr>
      <w:divsChild>
        <w:div w:id="862480541">
          <w:marLeft w:val="0"/>
          <w:marRight w:val="0"/>
          <w:marTop w:val="0"/>
          <w:marBottom w:val="0"/>
          <w:divBdr>
            <w:top w:val="none" w:sz="0" w:space="0" w:color="auto"/>
            <w:left w:val="none" w:sz="0" w:space="0" w:color="auto"/>
            <w:bottom w:val="none" w:sz="0" w:space="0" w:color="auto"/>
            <w:right w:val="none" w:sz="0" w:space="0" w:color="auto"/>
          </w:divBdr>
          <w:divsChild>
            <w:div w:id="109813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7046">
      <w:bodyDiv w:val="1"/>
      <w:marLeft w:val="0"/>
      <w:marRight w:val="0"/>
      <w:marTop w:val="0"/>
      <w:marBottom w:val="0"/>
      <w:divBdr>
        <w:top w:val="none" w:sz="0" w:space="0" w:color="auto"/>
        <w:left w:val="none" w:sz="0" w:space="0" w:color="auto"/>
        <w:bottom w:val="none" w:sz="0" w:space="0" w:color="auto"/>
        <w:right w:val="none" w:sz="0" w:space="0" w:color="auto"/>
      </w:divBdr>
      <w:divsChild>
        <w:div w:id="85197551">
          <w:marLeft w:val="0"/>
          <w:marRight w:val="0"/>
          <w:marTop w:val="0"/>
          <w:marBottom w:val="0"/>
          <w:divBdr>
            <w:top w:val="none" w:sz="0" w:space="0" w:color="auto"/>
            <w:left w:val="none" w:sz="0" w:space="0" w:color="auto"/>
            <w:bottom w:val="none" w:sz="0" w:space="0" w:color="auto"/>
            <w:right w:val="none" w:sz="0" w:space="0" w:color="auto"/>
          </w:divBdr>
          <w:divsChild>
            <w:div w:id="74017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20876">
      <w:bodyDiv w:val="1"/>
      <w:marLeft w:val="0"/>
      <w:marRight w:val="0"/>
      <w:marTop w:val="0"/>
      <w:marBottom w:val="0"/>
      <w:divBdr>
        <w:top w:val="none" w:sz="0" w:space="0" w:color="auto"/>
        <w:left w:val="none" w:sz="0" w:space="0" w:color="auto"/>
        <w:bottom w:val="none" w:sz="0" w:space="0" w:color="auto"/>
        <w:right w:val="none" w:sz="0" w:space="0" w:color="auto"/>
      </w:divBdr>
    </w:div>
    <w:div w:id="131992120">
      <w:bodyDiv w:val="1"/>
      <w:marLeft w:val="0"/>
      <w:marRight w:val="0"/>
      <w:marTop w:val="0"/>
      <w:marBottom w:val="0"/>
      <w:divBdr>
        <w:top w:val="none" w:sz="0" w:space="0" w:color="auto"/>
        <w:left w:val="none" w:sz="0" w:space="0" w:color="auto"/>
        <w:bottom w:val="none" w:sz="0" w:space="0" w:color="auto"/>
        <w:right w:val="none" w:sz="0" w:space="0" w:color="auto"/>
      </w:divBdr>
    </w:div>
    <w:div w:id="153884607">
      <w:bodyDiv w:val="1"/>
      <w:marLeft w:val="0"/>
      <w:marRight w:val="0"/>
      <w:marTop w:val="0"/>
      <w:marBottom w:val="0"/>
      <w:divBdr>
        <w:top w:val="none" w:sz="0" w:space="0" w:color="auto"/>
        <w:left w:val="none" w:sz="0" w:space="0" w:color="auto"/>
        <w:bottom w:val="none" w:sz="0" w:space="0" w:color="auto"/>
        <w:right w:val="none" w:sz="0" w:space="0" w:color="auto"/>
      </w:divBdr>
      <w:divsChild>
        <w:div w:id="238055245">
          <w:marLeft w:val="0"/>
          <w:marRight w:val="0"/>
          <w:marTop w:val="0"/>
          <w:marBottom w:val="0"/>
          <w:divBdr>
            <w:top w:val="none" w:sz="0" w:space="0" w:color="auto"/>
            <w:left w:val="none" w:sz="0" w:space="0" w:color="auto"/>
            <w:bottom w:val="none" w:sz="0" w:space="0" w:color="auto"/>
            <w:right w:val="none" w:sz="0" w:space="0" w:color="auto"/>
          </w:divBdr>
          <w:divsChild>
            <w:div w:id="478159851">
              <w:marLeft w:val="0"/>
              <w:marRight w:val="0"/>
              <w:marTop w:val="0"/>
              <w:marBottom w:val="0"/>
              <w:divBdr>
                <w:top w:val="none" w:sz="0" w:space="0" w:color="auto"/>
                <w:left w:val="none" w:sz="0" w:space="0" w:color="auto"/>
                <w:bottom w:val="none" w:sz="0" w:space="0" w:color="auto"/>
                <w:right w:val="none" w:sz="0" w:space="0" w:color="auto"/>
              </w:divBdr>
              <w:divsChild>
                <w:div w:id="237446357">
                  <w:marLeft w:val="0"/>
                  <w:marRight w:val="0"/>
                  <w:marTop w:val="0"/>
                  <w:marBottom w:val="0"/>
                  <w:divBdr>
                    <w:top w:val="none" w:sz="0" w:space="0" w:color="auto"/>
                    <w:left w:val="none" w:sz="0" w:space="0" w:color="auto"/>
                    <w:bottom w:val="none" w:sz="0" w:space="0" w:color="auto"/>
                    <w:right w:val="none" w:sz="0" w:space="0" w:color="auto"/>
                  </w:divBdr>
                  <w:divsChild>
                    <w:div w:id="1149439254">
                      <w:marLeft w:val="0"/>
                      <w:marRight w:val="0"/>
                      <w:marTop w:val="0"/>
                      <w:marBottom w:val="0"/>
                      <w:divBdr>
                        <w:top w:val="none" w:sz="0" w:space="0" w:color="auto"/>
                        <w:left w:val="none" w:sz="0" w:space="0" w:color="auto"/>
                        <w:bottom w:val="none" w:sz="0" w:space="0" w:color="auto"/>
                        <w:right w:val="none" w:sz="0" w:space="0" w:color="auto"/>
                      </w:divBdr>
                      <w:divsChild>
                        <w:div w:id="445851833">
                          <w:marLeft w:val="0"/>
                          <w:marRight w:val="0"/>
                          <w:marTop w:val="0"/>
                          <w:marBottom w:val="0"/>
                          <w:divBdr>
                            <w:top w:val="none" w:sz="0" w:space="0" w:color="C0C0C0"/>
                            <w:left w:val="none" w:sz="0" w:space="0" w:color="C0C0C0"/>
                            <w:bottom w:val="none" w:sz="0" w:space="0" w:color="C0C0C0"/>
                            <w:right w:val="dashed" w:sz="6" w:space="0" w:color="C0C0C0"/>
                          </w:divBdr>
                          <w:divsChild>
                            <w:div w:id="219052435">
                              <w:marLeft w:val="0"/>
                              <w:marRight w:val="0"/>
                              <w:marTop w:val="0"/>
                              <w:marBottom w:val="0"/>
                              <w:divBdr>
                                <w:top w:val="none" w:sz="0" w:space="0" w:color="auto"/>
                                <w:left w:val="none" w:sz="0" w:space="0" w:color="auto"/>
                                <w:bottom w:val="none" w:sz="0" w:space="0" w:color="auto"/>
                                <w:right w:val="none" w:sz="0" w:space="0" w:color="auto"/>
                              </w:divBdr>
                              <w:divsChild>
                                <w:div w:id="1527866612">
                                  <w:marLeft w:val="0"/>
                                  <w:marRight w:val="0"/>
                                  <w:marTop w:val="0"/>
                                  <w:marBottom w:val="0"/>
                                  <w:divBdr>
                                    <w:top w:val="none" w:sz="0" w:space="0" w:color="auto"/>
                                    <w:left w:val="none" w:sz="0" w:space="0" w:color="auto"/>
                                    <w:bottom w:val="none" w:sz="0" w:space="0" w:color="auto"/>
                                    <w:right w:val="none" w:sz="0" w:space="0" w:color="auto"/>
                                  </w:divBdr>
                                </w:div>
                                <w:div w:id="1831095972">
                                  <w:marLeft w:val="0"/>
                                  <w:marRight w:val="0"/>
                                  <w:marTop w:val="0"/>
                                  <w:marBottom w:val="0"/>
                                  <w:divBdr>
                                    <w:top w:val="none" w:sz="0" w:space="0" w:color="auto"/>
                                    <w:left w:val="none" w:sz="0" w:space="0" w:color="auto"/>
                                    <w:bottom w:val="none" w:sz="0" w:space="0" w:color="auto"/>
                                    <w:right w:val="none" w:sz="0" w:space="0" w:color="auto"/>
                                  </w:divBdr>
                                  <w:divsChild>
                                    <w:div w:id="433330921">
                                      <w:marLeft w:val="0"/>
                                      <w:marRight w:val="0"/>
                                      <w:marTop w:val="0"/>
                                      <w:marBottom w:val="0"/>
                                      <w:divBdr>
                                        <w:top w:val="none" w:sz="0" w:space="0" w:color="auto"/>
                                        <w:left w:val="none" w:sz="0" w:space="0" w:color="auto"/>
                                        <w:bottom w:val="none" w:sz="0" w:space="0" w:color="auto"/>
                                        <w:right w:val="none" w:sz="0" w:space="0" w:color="auto"/>
                                      </w:divBdr>
                                      <w:divsChild>
                                        <w:div w:id="1671525655">
                                          <w:marLeft w:val="0"/>
                                          <w:marRight w:val="0"/>
                                          <w:marTop w:val="0"/>
                                          <w:marBottom w:val="0"/>
                                          <w:divBdr>
                                            <w:top w:val="none" w:sz="0" w:space="0" w:color="auto"/>
                                            <w:left w:val="none" w:sz="0" w:space="0" w:color="auto"/>
                                            <w:bottom w:val="none" w:sz="0" w:space="0" w:color="auto"/>
                                            <w:right w:val="none" w:sz="0" w:space="0" w:color="auto"/>
                                          </w:divBdr>
                                          <w:divsChild>
                                            <w:div w:id="154035353">
                                              <w:marLeft w:val="0"/>
                                              <w:marRight w:val="0"/>
                                              <w:marTop w:val="0"/>
                                              <w:marBottom w:val="0"/>
                                              <w:divBdr>
                                                <w:top w:val="none" w:sz="0" w:space="0" w:color="auto"/>
                                                <w:left w:val="none" w:sz="0" w:space="0" w:color="auto"/>
                                                <w:bottom w:val="none" w:sz="0" w:space="0" w:color="auto"/>
                                                <w:right w:val="none" w:sz="0" w:space="0" w:color="auto"/>
                                              </w:divBdr>
                                            </w:div>
                                            <w:div w:id="1498349967">
                                              <w:marLeft w:val="0"/>
                                              <w:marRight w:val="0"/>
                                              <w:marTop w:val="0"/>
                                              <w:marBottom w:val="0"/>
                                              <w:divBdr>
                                                <w:top w:val="none" w:sz="0" w:space="0" w:color="auto"/>
                                                <w:left w:val="none" w:sz="0" w:space="0" w:color="auto"/>
                                                <w:bottom w:val="none" w:sz="0" w:space="0" w:color="auto"/>
                                                <w:right w:val="none" w:sz="0" w:space="0" w:color="auto"/>
                                              </w:divBdr>
                                              <w:divsChild>
                                                <w:div w:id="1666452">
                                                  <w:marLeft w:val="0"/>
                                                  <w:marRight w:val="0"/>
                                                  <w:marTop w:val="0"/>
                                                  <w:marBottom w:val="0"/>
                                                  <w:divBdr>
                                                    <w:top w:val="none" w:sz="0" w:space="0" w:color="auto"/>
                                                    <w:left w:val="none" w:sz="0" w:space="0" w:color="auto"/>
                                                    <w:bottom w:val="none" w:sz="0" w:space="0" w:color="auto"/>
                                                    <w:right w:val="none" w:sz="0" w:space="0" w:color="auto"/>
                                                  </w:divBdr>
                                                </w:div>
                                                <w:div w:id="1105811027">
                                                  <w:marLeft w:val="0"/>
                                                  <w:marRight w:val="0"/>
                                                  <w:marTop w:val="0"/>
                                                  <w:marBottom w:val="0"/>
                                                  <w:divBdr>
                                                    <w:top w:val="none" w:sz="0" w:space="0" w:color="auto"/>
                                                    <w:left w:val="none" w:sz="0" w:space="0" w:color="auto"/>
                                                    <w:bottom w:val="none" w:sz="0" w:space="0" w:color="auto"/>
                                                    <w:right w:val="none" w:sz="0" w:space="0" w:color="auto"/>
                                                  </w:divBdr>
                                                </w:div>
                                                <w:div w:id="1164854735">
                                                  <w:marLeft w:val="0"/>
                                                  <w:marRight w:val="0"/>
                                                  <w:marTop w:val="0"/>
                                                  <w:marBottom w:val="0"/>
                                                  <w:divBdr>
                                                    <w:top w:val="none" w:sz="0" w:space="0" w:color="auto"/>
                                                    <w:left w:val="none" w:sz="0" w:space="0" w:color="auto"/>
                                                    <w:bottom w:val="none" w:sz="0" w:space="0" w:color="auto"/>
                                                    <w:right w:val="none" w:sz="0" w:space="0" w:color="auto"/>
                                                  </w:divBdr>
                                                </w:div>
                                                <w:div w:id="1812093303">
                                                  <w:marLeft w:val="0"/>
                                                  <w:marRight w:val="0"/>
                                                  <w:marTop w:val="0"/>
                                                  <w:marBottom w:val="0"/>
                                                  <w:divBdr>
                                                    <w:top w:val="none" w:sz="0" w:space="0" w:color="auto"/>
                                                    <w:left w:val="none" w:sz="0" w:space="0" w:color="auto"/>
                                                    <w:bottom w:val="none" w:sz="0" w:space="0" w:color="auto"/>
                                                    <w:right w:val="none" w:sz="0" w:space="0" w:color="auto"/>
                                                  </w:divBdr>
                                                </w:div>
                                              </w:divsChild>
                                            </w:div>
                                            <w:div w:id="17876500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805218">
      <w:bodyDiv w:val="1"/>
      <w:marLeft w:val="0"/>
      <w:marRight w:val="0"/>
      <w:marTop w:val="0"/>
      <w:marBottom w:val="0"/>
      <w:divBdr>
        <w:top w:val="none" w:sz="0" w:space="0" w:color="auto"/>
        <w:left w:val="none" w:sz="0" w:space="0" w:color="auto"/>
        <w:bottom w:val="none" w:sz="0" w:space="0" w:color="auto"/>
        <w:right w:val="none" w:sz="0" w:space="0" w:color="auto"/>
      </w:divBdr>
    </w:div>
    <w:div w:id="279187841">
      <w:bodyDiv w:val="1"/>
      <w:marLeft w:val="0"/>
      <w:marRight w:val="0"/>
      <w:marTop w:val="0"/>
      <w:marBottom w:val="0"/>
      <w:divBdr>
        <w:top w:val="none" w:sz="0" w:space="0" w:color="auto"/>
        <w:left w:val="none" w:sz="0" w:space="0" w:color="auto"/>
        <w:bottom w:val="none" w:sz="0" w:space="0" w:color="auto"/>
        <w:right w:val="none" w:sz="0" w:space="0" w:color="auto"/>
      </w:divBdr>
      <w:divsChild>
        <w:div w:id="808321828">
          <w:marLeft w:val="0"/>
          <w:marRight w:val="0"/>
          <w:marTop w:val="0"/>
          <w:marBottom w:val="0"/>
          <w:divBdr>
            <w:top w:val="none" w:sz="0" w:space="0" w:color="auto"/>
            <w:left w:val="none" w:sz="0" w:space="0" w:color="auto"/>
            <w:bottom w:val="none" w:sz="0" w:space="0" w:color="auto"/>
            <w:right w:val="none" w:sz="0" w:space="0" w:color="auto"/>
          </w:divBdr>
          <w:divsChild>
            <w:div w:id="19584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8937">
      <w:bodyDiv w:val="1"/>
      <w:marLeft w:val="0"/>
      <w:marRight w:val="0"/>
      <w:marTop w:val="0"/>
      <w:marBottom w:val="0"/>
      <w:divBdr>
        <w:top w:val="none" w:sz="0" w:space="0" w:color="auto"/>
        <w:left w:val="none" w:sz="0" w:space="0" w:color="auto"/>
        <w:bottom w:val="none" w:sz="0" w:space="0" w:color="auto"/>
        <w:right w:val="none" w:sz="0" w:space="0" w:color="auto"/>
      </w:divBdr>
    </w:div>
    <w:div w:id="376317259">
      <w:bodyDiv w:val="1"/>
      <w:marLeft w:val="0"/>
      <w:marRight w:val="0"/>
      <w:marTop w:val="0"/>
      <w:marBottom w:val="0"/>
      <w:divBdr>
        <w:top w:val="none" w:sz="0" w:space="0" w:color="auto"/>
        <w:left w:val="none" w:sz="0" w:space="0" w:color="auto"/>
        <w:bottom w:val="none" w:sz="0" w:space="0" w:color="auto"/>
        <w:right w:val="none" w:sz="0" w:space="0" w:color="auto"/>
      </w:divBdr>
      <w:divsChild>
        <w:div w:id="890462299">
          <w:marLeft w:val="0"/>
          <w:marRight w:val="0"/>
          <w:marTop w:val="0"/>
          <w:marBottom w:val="0"/>
          <w:divBdr>
            <w:top w:val="none" w:sz="0" w:space="0" w:color="auto"/>
            <w:left w:val="none" w:sz="0" w:space="0" w:color="auto"/>
            <w:bottom w:val="none" w:sz="0" w:space="0" w:color="auto"/>
            <w:right w:val="none" w:sz="0" w:space="0" w:color="auto"/>
          </w:divBdr>
          <w:divsChild>
            <w:div w:id="996570612">
              <w:marLeft w:val="0"/>
              <w:marRight w:val="0"/>
              <w:marTop w:val="0"/>
              <w:marBottom w:val="0"/>
              <w:divBdr>
                <w:top w:val="none" w:sz="0" w:space="0" w:color="auto"/>
                <w:left w:val="none" w:sz="0" w:space="0" w:color="auto"/>
                <w:bottom w:val="none" w:sz="0" w:space="0" w:color="auto"/>
                <w:right w:val="none" w:sz="0" w:space="0" w:color="auto"/>
              </w:divBdr>
              <w:divsChild>
                <w:div w:id="1677347189">
                  <w:marLeft w:val="115"/>
                  <w:marRight w:val="0"/>
                  <w:marTop w:val="115"/>
                  <w:marBottom w:val="58"/>
                  <w:divBdr>
                    <w:top w:val="dotted" w:sz="4" w:space="6" w:color="999999"/>
                    <w:left w:val="none" w:sz="0" w:space="0" w:color="auto"/>
                    <w:bottom w:val="none" w:sz="0" w:space="0" w:color="auto"/>
                    <w:right w:val="none" w:sz="0" w:space="0" w:color="auto"/>
                  </w:divBdr>
                  <w:divsChild>
                    <w:div w:id="1324973911">
                      <w:marLeft w:val="0"/>
                      <w:marRight w:val="0"/>
                      <w:marTop w:val="0"/>
                      <w:marBottom w:val="0"/>
                      <w:divBdr>
                        <w:top w:val="none" w:sz="0" w:space="0" w:color="auto"/>
                        <w:left w:val="none" w:sz="0" w:space="0" w:color="auto"/>
                        <w:bottom w:val="dotted" w:sz="4" w:space="3" w:color="999999"/>
                        <w:right w:val="none" w:sz="0" w:space="0" w:color="auto"/>
                      </w:divBdr>
                      <w:divsChild>
                        <w:div w:id="20309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2700264">
      <w:bodyDiv w:val="1"/>
      <w:marLeft w:val="0"/>
      <w:marRight w:val="0"/>
      <w:marTop w:val="0"/>
      <w:marBottom w:val="0"/>
      <w:divBdr>
        <w:top w:val="none" w:sz="0" w:space="0" w:color="auto"/>
        <w:left w:val="none" w:sz="0" w:space="0" w:color="auto"/>
        <w:bottom w:val="none" w:sz="0" w:space="0" w:color="auto"/>
        <w:right w:val="none" w:sz="0" w:space="0" w:color="auto"/>
      </w:divBdr>
      <w:divsChild>
        <w:div w:id="826823002">
          <w:marLeft w:val="0"/>
          <w:marRight w:val="0"/>
          <w:marTop w:val="0"/>
          <w:marBottom w:val="0"/>
          <w:divBdr>
            <w:top w:val="none" w:sz="0" w:space="0" w:color="auto"/>
            <w:left w:val="none" w:sz="0" w:space="0" w:color="auto"/>
            <w:bottom w:val="none" w:sz="0" w:space="0" w:color="auto"/>
            <w:right w:val="none" w:sz="0" w:space="0" w:color="auto"/>
          </w:divBdr>
          <w:divsChild>
            <w:div w:id="319385142">
              <w:marLeft w:val="0"/>
              <w:marRight w:val="0"/>
              <w:marTop w:val="0"/>
              <w:marBottom w:val="0"/>
              <w:divBdr>
                <w:top w:val="none" w:sz="0" w:space="0" w:color="auto"/>
                <w:left w:val="none" w:sz="0" w:space="0" w:color="auto"/>
                <w:bottom w:val="none" w:sz="0" w:space="0" w:color="auto"/>
                <w:right w:val="none" w:sz="0" w:space="0" w:color="auto"/>
              </w:divBdr>
              <w:divsChild>
                <w:div w:id="198737806">
                  <w:marLeft w:val="0"/>
                  <w:marRight w:val="0"/>
                  <w:marTop w:val="0"/>
                  <w:marBottom w:val="0"/>
                  <w:divBdr>
                    <w:top w:val="none" w:sz="0" w:space="0" w:color="auto"/>
                    <w:left w:val="none" w:sz="0" w:space="0" w:color="auto"/>
                    <w:bottom w:val="none" w:sz="0" w:space="0" w:color="auto"/>
                    <w:right w:val="none" w:sz="0" w:space="0" w:color="auto"/>
                  </w:divBdr>
                  <w:divsChild>
                    <w:div w:id="251399663">
                      <w:marLeft w:val="0"/>
                      <w:marRight w:val="0"/>
                      <w:marTop w:val="0"/>
                      <w:marBottom w:val="0"/>
                      <w:divBdr>
                        <w:top w:val="none" w:sz="0" w:space="0" w:color="auto"/>
                        <w:left w:val="none" w:sz="0" w:space="0" w:color="auto"/>
                        <w:bottom w:val="none" w:sz="0" w:space="0" w:color="auto"/>
                        <w:right w:val="none" w:sz="0" w:space="0" w:color="auto"/>
                      </w:divBdr>
                      <w:divsChild>
                        <w:div w:id="911430625">
                          <w:marLeft w:val="0"/>
                          <w:marRight w:val="0"/>
                          <w:marTop w:val="0"/>
                          <w:marBottom w:val="0"/>
                          <w:divBdr>
                            <w:top w:val="none" w:sz="0" w:space="0" w:color="C0C0C0"/>
                            <w:left w:val="none" w:sz="0" w:space="0" w:color="C0C0C0"/>
                            <w:bottom w:val="none" w:sz="0" w:space="0" w:color="C0C0C0"/>
                            <w:right w:val="dashed" w:sz="6" w:space="0" w:color="C0C0C0"/>
                          </w:divBdr>
                          <w:divsChild>
                            <w:div w:id="885335618">
                              <w:marLeft w:val="0"/>
                              <w:marRight w:val="0"/>
                              <w:marTop w:val="0"/>
                              <w:marBottom w:val="0"/>
                              <w:divBdr>
                                <w:top w:val="none" w:sz="0" w:space="0" w:color="auto"/>
                                <w:left w:val="none" w:sz="0" w:space="0" w:color="auto"/>
                                <w:bottom w:val="none" w:sz="0" w:space="0" w:color="auto"/>
                                <w:right w:val="none" w:sz="0" w:space="0" w:color="auto"/>
                              </w:divBdr>
                              <w:divsChild>
                                <w:div w:id="1007486437">
                                  <w:marLeft w:val="0"/>
                                  <w:marRight w:val="0"/>
                                  <w:marTop w:val="0"/>
                                  <w:marBottom w:val="0"/>
                                  <w:divBdr>
                                    <w:top w:val="none" w:sz="0" w:space="0" w:color="auto"/>
                                    <w:left w:val="none" w:sz="0" w:space="0" w:color="auto"/>
                                    <w:bottom w:val="none" w:sz="0" w:space="0" w:color="auto"/>
                                    <w:right w:val="none" w:sz="0" w:space="0" w:color="auto"/>
                                  </w:divBdr>
                                  <w:divsChild>
                                    <w:div w:id="1247885848">
                                      <w:marLeft w:val="0"/>
                                      <w:marRight w:val="0"/>
                                      <w:marTop w:val="0"/>
                                      <w:marBottom w:val="0"/>
                                      <w:divBdr>
                                        <w:top w:val="none" w:sz="0" w:space="0" w:color="auto"/>
                                        <w:left w:val="none" w:sz="0" w:space="0" w:color="auto"/>
                                        <w:bottom w:val="none" w:sz="0" w:space="0" w:color="auto"/>
                                        <w:right w:val="none" w:sz="0" w:space="0" w:color="auto"/>
                                      </w:divBdr>
                                      <w:divsChild>
                                        <w:div w:id="47723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221342">
      <w:bodyDiv w:val="1"/>
      <w:marLeft w:val="0"/>
      <w:marRight w:val="0"/>
      <w:marTop w:val="0"/>
      <w:marBottom w:val="0"/>
      <w:divBdr>
        <w:top w:val="none" w:sz="0" w:space="0" w:color="auto"/>
        <w:left w:val="none" w:sz="0" w:space="0" w:color="auto"/>
        <w:bottom w:val="none" w:sz="0" w:space="0" w:color="auto"/>
        <w:right w:val="none" w:sz="0" w:space="0" w:color="auto"/>
      </w:divBdr>
      <w:divsChild>
        <w:div w:id="1922253005">
          <w:marLeft w:val="0"/>
          <w:marRight w:val="0"/>
          <w:marTop w:val="0"/>
          <w:marBottom w:val="0"/>
          <w:divBdr>
            <w:top w:val="single" w:sz="6" w:space="0" w:color="FFFFFF"/>
            <w:left w:val="single" w:sz="6" w:space="0" w:color="FFFFFF"/>
            <w:bottom w:val="single" w:sz="6" w:space="0" w:color="FFFFFF"/>
            <w:right w:val="single" w:sz="6" w:space="0" w:color="FFFFFF"/>
          </w:divBdr>
          <w:divsChild>
            <w:div w:id="1955475185">
              <w:marLeft w:val="0"/>
              <w:marRight w:val="0"/>
              <w:marTop w:val="0"/>
              <w:marBottom w:val="0"/>
              <w:divBdr>
                <w:top w:val="none" w:sz="0" w:space="0" w:color="auto"/>
                <w:left w:val="none" w:sz="0" w:space="0" w:color="auto"/>
                <w:bottom w:val="none" w:sz="0" w:space="0" w:color="auto"/>
                <w:right w:val="none" w:sz="0" w:space="0" w:color="auto"/>
              </w:divBdr>
              <w:divsChild>
                <w:div w:id="718895589">
                  <w:marLeft w:val="0"/>
                  <w:marRight w:val="0"/>
                  <w:marTop w:val="0"/>
                  <w:marBottom w:val="0"/>
                  <w:divBdr>
                    <w:top w:val="none" w:sz="0" w:space="0" w:color="auto"/>
                    <w:left w:val="none" w:sz="0" w:space="0" w:color="auto"/>
                    <w:bottom w:val="none" w:sz="0" w:space="0" w:color="auto"/>
                    <w:right w:val="none" w:sz="0" w:space="0" w:color="auto"/>
                  </w:divBdr>
                  <w:divsChild>
                    <w:div w:id="216432089">
                      <w:marLeft w:val="0"/>
                      <w:marRight w:val="0"/>
                      <w:marTop w:val="0"/>
                      <w:marBottom w:val="0"/>
                      <w:divBdr>
                        <w:top w:val="none" w:sz="0" w:space="0" w:color="auto"/>
                        <w:left w:val="none" w:sz="0" w:space="0" w:color="auto"/>
                        <w:bottom w:val="none" w:sz="0" w:space="0" w:color="auto"/>
                        <w:right w:val="none" w:sz="0" w:space="0" w:color="auto"/>
                      </w:divBdr>
                      <w:divsChild>
                        <w:div w:id="602422600">
                          <w:marLeft w:val="0"/>
                          <w:marRight w:val="0"/>
                          <w:marTop w:val="0"/>
                          <w:marBottom w:val="0"/>
                          <w:divBdr>
                            <w:top w:val="none" w:sz="0" w:space="0" w:color="auto"/>
                            <w:left w:val="none" w:sz="0" w:space="0" w:color="auto"/>
                            <w:bottom w:val="none" w:sz="0" w:space="0" w:color="auto"/>
                            <w:right w:val="none" w:sz="0" w:space="0" w:color="auto"/>
                          </w:divBdr>
                          <w:divsChild>
                            <w:div w:id="201105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4737380">
      <w:bodyDiv w:val="1"/>
      <w:marLeft w:val="0"/>
      <w:marRight w:val="0"/>
      <w:marTop w:val="0"/>
      <w:marBottom w:val="0"/>
      <w:divBdr>
        <w:top w:val="none" w:sz="0" w:space="0" w:color="auto"/>
        <w:left w:val="none" w:sz="0" w:space="0" w:color="auto"/>
        <w:bottom w:val="none" w:sz="0" w:space="0" w:color="auto"/>
        <w:right w:val="none" w:sz="0" w:space="0" w:color="auto"/>
      </w:divBdr>
    </w:div>
    <w:div w:id="448667427">
      <w:bodyDiv w:val="1"/>
      <w:marLeft w:val="0"/>
      <w:marRight w:val="0"/>
      <w:marTop w:val="0"/>
      <w:marBottom w:val="0"/>
      <w:divBdr>
        <w:top w:val="none" w:sz="0" w:space="0" w:color="auto"/>
        <w:left w:val="none" w:sz="0" w:space="0" w:color="auto"/>
        <w:bottom w:val="none" w:sz="0" w:space="0" w:color="auto"/>
        <w:right w:val="none" w:sz="0" w:space="0" w:color="auto"/>
      </w:divBdr>
      <w:divsChild>
        <w:div w:id="135075252">
          <w:marLeft w:val="0"/>
          <w:marRight w:val="0"/>
          <w:marTop w:val="0"/>
          <w:marBottom w:val="0"/>
          <w:divBdr>
            <w:top w:val="none" w:sz="0" w:space="0" w:color="auto"/>
            <w:left w:val="none" w:sz="0" w:space="0" w:color="auto"/>
            <w:bottom w:val="none" w:sz="0" w:space="0" w:color="auto"/>
            <w:right w:val="none" w:sz="0" w:space="0" w:color="auto"/>
          </w:divBdr>
          <w:divsChild>
            <w:div w:id="789586876">
              <w:marLeft w:val="0"/>
              <w:marRight w:val="0"/>
              <w:marTop w:val="0"/>
              <w:marBottom w:val="0"/>
              <w:divBdr>
                <w:top w:val="none" w:sz="0" w:space="0" w:color="auto"/>
                <w:left w:val="none" w:sz="0" w:space="0" w:color="auto"/>
                <w:bottom w:val="none" w:sz="0" w:space="0" w:color="auto"/>
                <w:right w:val="none" w:sz="0" w:space="0" w:color="auto"/>
              </w:divBdr>
              <w:divsChild>
                <w:div w:id="1830825812">
                  <w:marLeft w:val="0"/>
                  <w:marRight w:val="0"/>
                  <w:marTop w:val="0"/>
                  <w:marBottom w:val="0"/>
                  <w:divBdr>
                    <w:top w:val="none" w:sz="0" w:space="0" w:color="auto"/>
                    <w:left w:val="none" w:sz="0" w:space="0" w:color="auto"/>
                    <w:bottom w:val="none" w:sz="0" w:space="0" w:color="auto"/>
                    <w:right w:val="none" w:sz="0" w:space="0" w:color="auto"/>
                  </w:divBdr>
                  <w:divsChild>
                    <w:div w:id="234633880">
                      <w:marLeft w:val="0"/>
                      <w:marRight w:val="0"/>
                      <w:marTop w:val="0"/>
                      <w:marBottom w:val="0"/>
                      <w:divBdr>
                        <w:top w:val="none" w:sz="0" w:space="0" w:color="auto"/>
                        <w:left w:val="none" w:sz="0" w:space="0" w:color="auto"/>
                        <w:bottom w:val="none" w:sz="0" w:space="0" w:color="auto"/>
                        <w:right w:val="none" w:sz="0" w:space="0" w:color="auto"/>
                      </w:divBdr>
                      <w:divsChild>
                        <w:div w:id="580681384">
                          <w:marLeft w:val="0"/>
                          <w:marRight w:val="0"/>
                          <w:marTop w:val="0"/>
                          <w:marBottom w:val="0"/>
                          <w:divBdr>
                            <w:top w:val="none" w:sz="0" w:space="0" w:color="auto"/>
                            <w:left w:val="none" w:sz="0" w:space="0" w:color="auto"/>
                            <w:bottom w:val="none" w:sz="0" w:space="0" w:color="auto"/>
                            <w:right w:val="none" w:sz="0" w:space="0" w:color="auto"/>
                          </w:divBdr>
                          <w:divsChild>
                            <w:div w:id="416249485">
                              <w:marLeft w:val="75"/>
                              <w:marRight w:val="75"/>
                              <w:marTop w:val="0"/>
                              <w:marBottom w:val="0"/>
                              <w:divBdr>
                                <w:top w:val="none" w:sz="0" w:space="0" w:color="auto"/>
                                <w:left w:val="none" w:sz="0" w:space="0" w:color="auto"/>
                                <w:bottom w:val="none" w:sz="0" w:space="0" w:color="auto"/>
                                <w:right w:val="none" w:sz="0" w:space="0" w:color="auto"/>
                              </w:divBdr>
                              <w:divsChild>
                                <w:div w:id="1174878373">
                                  <w:marLeft w:val="0"/>
                                  <w:marRight w:val="0"/>
                                  <w:marTop w:val="0"/>
                                  <w:marBottom w:val="0"/>
                                  <w:divBdr>
                                    <w:top w:val="single" w:sz="6" w:space="0" w:color="C2D2DF"/>
                                    <w:left w:val="none" w:sz="0" w:space="0" w:color="auto"/>
                                    <w:bottom w:val="none" w:sz="0" w:space="0" w:color="auto"/>
                                    <w:right w:val="none" w:sz="0" w:space="0" w:color="auto"/>
                                  </w:divBdr>
                                  <w:divsChild>
                                    <w:div w:id="1105269182">
                                      <w:marLeft w:val="0"/>
                                      <w:marRight w:val="0"/>
                                      <w:marTop w:val="0"/>
                                      <w:marBottom w:val="0"/>
                                      <w:divBdr>
                                        <w:top w:val="none" w:sz="0" w:space="0" w:color="auto"/>
                                        <w:left w:val="none" w:sz="0" w:space="0" w:color="auto"/>
                                        <w:bottom w:val="none" w:sz="0" w:space="0" w:color="auto"/>
                                        <w:right w:val="none" w:sz="0" w:space="0" w:color="auto"/>
                                      </w:divBdr>
                                      <w:divsChild>
                                        <w:div w:id="3883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1765956">
      <w:bodyDiv w:val="1"/>
      <w:marLeft w:val="0"/>
      <w:marRight w:val="0"/>
      <w:marTop w:val="0"/>
      <w:marBottom w:val="0"/>
      <w:divBdr>
        <w:top w:val="none" w:sz="0" w:space="0" w:color="auto"/>
        <w:left w:val="none" w:sz="0" w:space="0" w:color="auto"/>
        <w:bottom w:val="none" w:sz="0" w:space="0" w:color="auto"/>
        <w:right w:val="none" w:sz="0" w:space="0" w:color="auto"/>
      </w:divBdr>
    </w:div>
    <w:div w:id="532036883">
      <w:bodyDiv w:val="1"/>
      <w:marLeft w:val="0"/>
      <w:marRight w:val="0"/>
      <w:marTop w:val="0"/>
      <w:marBottom w:val="0"/>
      <w:divBdr>
        <w:top w:val="none" w:sz="0" w:space="0" w:color="auto"/>
        <w:left w:val="none" w:sz="0" w:space="0" w:color="auto"/>
        <w:bottom w:val="none" w:sz="0" w:space="0" w:color="auto"/>
        <w:right w:val="none" w:sz="0" w:space="0" w:color="auto"/>
      </w:divBdr>
      <w:divsChild>
        <w:div w:id="829830886">
          <w:marLeft w:val="0"/>
          <w:marRight w:val="0"/>
          <w:marTop w:val="0"/>
          <w:marBottom w:val="0"/>
          <w:divBdr>
            <w:top w:val="none" w:sz="0" w:space="0" w:color="auto"/>
            <w:left w:val="none" w:sz="0" w:space="0" w:color="auto"/>
            <w:bottom w:val="none" w:sz="0" w:space="0" w:color="auto"/>
            <w:right w:val="none" w:sz="0" w:space="0" w:color="auto"/>
          </w:divBdr>
          <w:divsChild>
            <w:div w:id="831406346">
              <w:marLeft w:val="0"/>
              <w:marRight w:val="0"/>
              <w:marTop w:val="0"/>
              <w:marBottom w:val="0"/>
              <w:divBdr>
                <w:top w:val="none" w:sz="0" w:space="0" w:color="auto"/>
                <w:left w:val="none" w:sz="0" w:space="0" w:color="auto"/>
                <w:bottom w:val="none" w:sz="0" w:space="0" w:color="auto"/>
                <w:right w:val="none" w:sz="0" w:space="0" w:color="auto"/>
              </w:divBdr>
              <w:divsChild>
                <w:div w:id="94125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42694">
      <w:bodyDiv w:val="1"/>
      <w:marLeft w:val="0"/>
      <w:marRight w:val="0"/>
      <w:marTop w:val="0"/>
      <w:marBottom w:val="0"/>
      <w:divBdr>
        <w:top w:val="none" w:sz="0" w:space="0" w:color="auto"/>
        <w:left w:val="none" w:sz="0" w:space="0" w:color="auto"/>
        <w:bottom w:val="none" w:sz="0" w:space="0" w:color="auto"/>
        <w:right w:val="none" w:sz="0" w:space="0" w:color="auto"/>
      </w:divBdr>
      <w:divsChild>
        <w:div w:id="1273827230">
          <w:marLeft w:val="0"/>
          <w:marRight w:val="0"/>
          <w:marTop w:val="0"/>
          <w:marBottom w:val="0"/>
          <w:divBdr>
            <w:top w:val="none" w:sz="0" w:space="0" w:color="auto"/>
            <w:left w:val="none" w:sz="0" w:space="0" w:color="auto"/>
            <w:bottom w:val="none" w:sz="0" w:space="0" w:color="auto"/>
            <w:right w:val="none" w:sz="0" w:space="0" w:color="auto"/>
          </w:divBdr>
          <w:divsChild>
            <w:div w:id="980690071">
              <w:marLeft w:val="0"/>
              <w:marRight w:val="0"/>
              <w:marTop w:val="0"/>
              <w:marBottom w:val="0"/>
              <w:divBdr>
                <w:top w:val="none" w:sz="0" w:space="0" w:color="auto"/>
                <w:left w:val="none" w:sz="0" w:space="0" w:color="auto"/>
                <w:bottom w:val="none" w:sz="0" w:space="0" w:color="auto"/>
                <w:right w:val="none" w:sz="0" w:space="0" w:color="auto"/>
              </w:divBdr>
              <w:divsChild>
                <w:div w:id="1205753446">
                  <w:marLeft w:val="0"/>
                  <w:marRight w:val="0"/>
                  <w:marTop w:val="0"/>
                  <w:marBottom w:val="0"/>
                  <w:divBdr>
                    <w:top w:val="none" w:sz="0" w:space="0" w:color="auto"/>
                    <w:left w:val="none" w:sz="0" w:space="0" w:color="auto"/>
                    <w:bottom w:val="none" w:sz="0" w:space="0" w:color="auto"/>
                    <w:right w:val="none" w:sz="0" w:space="0" w:color="auto"/>
                  </w:divBdr>
                  <w:divsChild>
                    <w:div w:id="1742409194">
                      <w:marLeft w:val="0"/>
                      <w:marRight w:val="0"/>
                      <w:marTop w:val="0"/>
                      <w:marBottom w:val="0"/>
                      <w:divBdr>
                        <w:top w:val="none" w:sz="0" w:space="0" w:color="auto"/>
                        <w:left w:val="none" w:sz="0" w:space="0" w:color="auto"/>
                        <w:bottom w:val="none" w:sz="0" w:space="0" w:color="auto"/>
                        <w:right w:val="none" w:sz="0" w:space="0" w:color="auto"/>
                      </w:divBdr>
                      <w:divsChild>
                        <w:div w:id="1765032854">
                          <w:marLeft w:val="0"/>
                          <w:marRight w:val="0"/>
                          <w:marTop w:val="0"/>
                          <w:marBottom w:val="0"/>
                          <w:divBdr>
                            <w:top w:val="none" w:sz="0" w:space="0" w:color="auto"/>
                            <w:left w:val="none" w:sz="0" w:space="0" w:color="auto"/>
                            <w:bottom w:val="none" w:sz="0" w:space="0" w:color="auto"/>
                            <w:right w:val="none" w:sz="0" w:space="0" w:color="auto"/>
                          </w:divBdr>
                          <w:divsChild>
                            <w:div w:id="1195853024">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554513739">
      <w:bodyDiv w:val="1"/>
      <w:marLeft w:val="0"/>
      <w:marRight w:val="0"/>
      <w:marTop w:val="0"/>
      <w:marBottom w:val="0"/>
      <w:divBdr>
        <w:top w:val="none" w:sz="0" w:space="0" w:color="auto"/>
        <w:left w:val="none" w:sz="0" w:space="0" w:color="auto"/>
        <w:bottom w:val="none" w:sz="0" w:space="0" w:color="auto"/>
        <w:right w:val="none" w:sz="0" w:space="0" w:color="auto"/>
      </w:divBdr>
      <w:divsChild>
        <w:div w:id="112988108">
          <w:marLeft w:val="0"/>
          <w:marRight w:val="0"/>
          <w:marTop w:val="0"/>
          <w:marBottom w:val="0"/>
          <w:divBdr>
            <w:top w:val="none" w:sz="0" w:space="0" w:color="auto"/>
            <w:left w:val="single" w:sz="6" w:space="0" w:color="FFFFFF"/>
            <w:bottom w:val="none" w:sz="0" w:space="0" w:color="auto"/>
            <w:right w:val="single" w:sz="6" w:space="0" w:color="FFFFFF"/>
          </w:divBdr>
          <w:divsChild>
            <w:div w:id="937249230">
              <w:marLeft w:val="0"/>
              <w:marRight w:val="0"/>
              <w:marTop w:val="0"/>
              <w:marBottom w:val="0"/>
              <w:divBdr>
                <w:top w:val="none" w:sz="0" w:space="0" w:color="auto"/>
                <w:left w:val="single" w:sz="6" w:space="0" w:color="E5E5E5"/>
                <w:bottom w:val="none" w:sz="0" w:space="0" w:color="auto"/>
                <w:right w:val="single" w:sz="6" w:space="0" w:color="E5E5E5"/>
              </w:divBdr>
              <w:divsChild>
                <w:div w:id="529338611">
                  <w:marLeft w:val="75"/>
                  <w:marRight w:val="75"/>
                  <w:marTop w:val="0"/>
                  <w:marBottom w:val="300"/>
                  <w:divBdr>
                    <w:top w:val="none" w:sz="0" w:space="0" w:color="auto"/>
                    <w:left w:val="none" w:sz="0" w:space="0" w:color="auto"/>
                    <w:bottom w:val="none" w:sz="0" w:space="0" w:color="auto"/>
                    <w:right w:val="none" w:sz="0" w:space="0" w:color="auto"/>
                  </w:divBdr>
                  <w:divsChild>
                    <w:div w:id="1296137479">
                      <w:marLeft w:val="0"/>
                      <w:marRight w:val="0"/>
                      <w:marTop w:val="0"/>
                      <w:marBottom w:val="0"/>
                      <w:divBdr>
                        <w:top w:val="none" w:sz="0" w:space="0" w:color="auto"/>
                        <w:left w:val="none" w:sz="0" w:space="0" w:color="auto"/>
                        <w:bottom w:val="none" w:sz="0" w:space="0" w:color="auto"/>
                        <w:right w:val="none" w:sz="0" w:space="0" w:color="auto"/>
                      </w:divBdr>
                      <w:divsChild>
                        <w:div w:id="1535312151">
                          <w:marLeft w:val="750"/>
                          <w:marRight w:val="150"/>
                          <w:marTop w:val="0"/>
                          <w:marBottom w:val="0"/>
                          <w:divBdr>
                            <w:top w:val="none" w:sz="0" w:space="0" w:color="auto"/>
                            <w:left w:val="dotted" w:sz="6" w:space="8" w:color="C2C2C2"/>
                            <w:bottom w:val="none" w:sz="0" w:space="0" w:color="auto"/>
                            <w:right w:val="none" w:sz="0" w:space="0" w:color="auto"/>
                          </w:divBdr>
                          <w:divsChild>
                            <w:div w:id="422529682">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558252696">
      <w:bodyDiv w:val="1"/>
      <w:marLeft w:val="0"/>
      <w:marRight w:val="0"/>
      <w:marTop w:val="0"/>
      <w:marBottom w:val="0"/>
      <w:divBdr>
        <w:top w:val="none" w:sz="0" w:space="0" w:color="auto"/>
        <w:left w:val="none" w:sz="0" w:space="0" w:color="auto"/>
        <w:bottom w:val="none" w:sz="0" w:space="0" w:color="auto"/>
        <w:right w:val="none" w:sz="0" w:space="0" w:color="auto"/>
      </w:divBdr>
    </w:div>
    <w:div w:id="566578155">
      <w:bodyDiv w:val="1"/>
      <w:marLeft w:val="0"/>
      <w:marRight w:val="0"/>
      <w:marTop w:val="0"/>
      <w:marBottom w:val="0"/>
      <w:divBdr>
        <w:top w:val="none" w:sz="0" w:space="0" w:color="auto"/>
        <w:left w:val="none" w:sz="0" w:space="0" w:color="auto"/>
        <w:bottom w:val="none" w:sz="0" w:space="0" w:color="auto"/>
        <w:right w:val="none" w:sz="0" w:space="0" w:color="auto"/>
      </w:divBdr>
    </w:div>
    <w:div w:id="578946978">
      <w:bodyDiv w:val="1"/>
      <w:marLeft w:val="0"/>
      <w:marRight w:val="0"/>
      <w:marTop w:val="0"/>
      <w:marBottom w:val="0"/>
      <w:divBdr>
        <w:top w:val="none" w:sz="0" w:space="0" w:color="auto"/>
        <w:left w:val="none" w:sz="0" w:space="0" w:color="auto"/>
        <w:bottom w:val="none" w:sz="0" w:space="0" w:color="auto"/>
        <w:right w:val="none" w:sz="0" w:space="0" w:color="auto"/>
      </w:divBdr>
      <w:divsChild>
        <w:div w:id="1605764898">
          <w:marLeft w:val="0"/>
          <w:marRight w:val="0"/>
          <w:marTop w:val="0"/>
          <w:marBottom w:val="0"/>
          <w:divBdr>
            <w:top w:val="none" w:sz="0" w:space="0" w:color="auto"/>
            <w:left w:val="none" w:sz="0" w:space="0" w:color="auto"/>
            <w:bottom w:val="none" w:sz="0" w:space="0" w:color="auto"/>
            <w:right w:val="none" w:sz="0" w:space="0" w:color="auto"/>
          </w:divBdr>
          <w:divsChild>
            <w:div w:id="1618561585">
              <w:marLeft w:val="0"/>
              <w:marRight w:val="0"/>
              <w:marTop w:val="0"/>
              <w:marBottom w:val="0"/>
              <w:divBdr>
                <w:top w:val="none" w:sz="0" w:space="0" w:color="auto"/>
                <w:left w:val="none" w:sz="0" w:space="0" w:color="auto"/>
                <w:bottom w:val="none" w:sz="0" w:space="0" w:color="auto"/>
                <w:right w:val="none" w:sz="0" w:space="0" w:color="auto"/>
              </w:divBdr>
              <w:divsChild>
                <w:div w:id="345136811">
                  <w:marLeft w:val="0"/>
                  <w:marRight w:val="0"/>
                  <w:marTop w:val="0"/>
                  <w:marBottom w:val="0"/>
                  <w:divBdr>
                    <w:top w:val="none" w:sz="0" w:space="0" w:color="auto"/>
                    <w:left w:val="none" w:sz="0" w:space="0" w:color="auto"/>
                    <w:bottom w:val="none" w:sz="0" w:space="0" w:color="auto"/>
                    <w:right w:val="none" w:sz="0" w:space="0" w:color="auto"/>
                  </w:divBdr>
                  <w:divsChild>
                    <w:div w:id="2054309306">
                      <w:marLeft w:val="0"/>
                      <w:marRight w:val="0"/>
                      <w:marTop w:val="0"/>
                      <w:marBottom w:val="0"/>
                      <w:divBdr>
                        <w:top w:val="none" w:sz="0" w:space="0" w:color="auto"/>
                        <w:left w:val="none" w:sz="0" w:space="0" w:color="auto"/>
                        <w:bottom w:val="none" w:sz="0" w:space="0" w:color="auto"/>
                        <w:right w:val="none" w:sz="0" w:space="0" w:color="auto"/>
                      </w:divBdr>
                      <w:divsChild>
                        <w:div w:id="205026028">
                          <w:marLeft w:val="0"/>
                          <w:marRight w:val="0"/>
                          <w:marTop w:val="0"/>
                          <w:marBottom w:val="0"/>
                          <w:divBdr>
                            <w:top w:val="none" w:sz="0" w:space="0" w:color="auto"/>
                            <w:left w:val="none" w:sz="0" w:space="0" w:color="auto"/>
                            <w:bottom w:val="none" w:sz="0" w:space="0" w:color="auto"/>
                            <w:right w:val="none" w:sz="0" w:space="0" w:color="auto"/>
                          </w:divBdr>
                          <w:divsChild>
                            <w:div w:id="2072730968">
                              <w:marLeft w:val="0"/>
                              <w:marRight w:val="0"/>
                              <w:marTop w:val="0"/>
                              <w:marBottom w:val="0"/>
                              <w:divBdr>
                                <w:top w:val="none" w:sz="0" w:space="0" w:color="auto"/>
                                <w:left w:val="none" w:sz="0" w:space="0" w:color="auto"/>
                                <w:bottom w:val="none" w:sz="0" w:space="0" w:color="auto"/>
                                <w:right w:val="none" w:sz="0" w:space="0" w:color="auto"/>
                              </w:divBdr>
                              <w:divsChild>
                                <w:div w:id="1063022486">
                                  <w:marLeft w:val="0"/>
                                  <w:marRight w:val="0"/>
                                  <w:marTop w:val="0"/>
                                  <w:marBottom w:val="0"/>
                                  <w:divBdr>
                                    <w:top w:val="none" w:sz="0" w:space="0" w:color="auto"/>
                                    <w:left w:val="none" w:sz="0" w:space="0" w:color="auto"/>
                                    <w:bottom w:val="none" w:sz="0" w:space="0" w:color="auto"/>
                                    <w:right w:val="none" w:sz="0" w:space="0" w:color="auto"/>
                                  </w:divBdr>
                                  <w:divsChild>
                                    <w:div w:id="208463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183133">
      <w:bodyDiv w:val="1"/>
      <w:marLeft w:val="0"/>
      <w:marRight w:val="0"/>
      <w:marTop w:val="0"/>
      <w:marBottom w:val="0"/>
      <w:divBdr>
        <w:top w:val="none" w:sz="0" w:space="0" w:color="auto"/>
        <w:left w:val="none" w:sz="0" w:space="0" w:color="auto"/>
        <w:bottom w:val="none" w:sz="0" w:space="0" w:color="auto"/>
        <w:right w:val="none" w:sz="0" w:space="0" w:color="auto"/>
      </w:divBdr>
      <w:divsChild>
        <w:div w:id="2145463276">
          <w:marLeft w:val="0"/>
          <w:marRight w:val="0"/>
          <w:marTop w:val="0"/>
          <w:marBottom w:val="0"/>
          <w:divBdr>
            <w:top w:val="none" w:sz="0" w:space="0" w:color="auto"/>
            <w:left w:val="none" w:sz="0" w:space="0" w:color="auto"/>
            <w:bottom w:val="none" w:sz="0" w:space="0" w:color="auto"/>
            <w:right w:val="none" w:sz="0" w:space="0" w:color="auto"/>
          </w:divBdr>
          <w:divsChild>
            <w:div w:id="2135784303">
              <w:marLeft w:val="0"/>
              <w:marRight w:val="0"/>
              <w:marTop w:val="0"/>
              <w:marBottom w:val="0"/>
              <w:divBdr>
                <w:top w:val="none" w:sz="0" w:space="0" w:color="auto"/>
                <w:left w:val="none" w:sz="0" w:space="0" w:color="auto"/>
                <w:bottom w:val="none" w:sz="0" w:space="0" w:color="auto"/>
                <w:right w:val="none" w:sz="0" w:space="0" w:color="auto"/>
              </w:divBdr>
              <w:divsChild>
                <w:div w:id="61022480">
                  <w:marLeft w:val="150"/>
                  <w:marRight w:val="0"/>
                  <w:marTop w:val="150"/>
                  <w:marBottom w:val="75"/>
                  <w:divBdr>
                    <w:top w:val="dotted" w:sz="6" w:space="8" w:color="999999"/>
                    <w:left w:val="none" w:sz="0" w:space="0" w:color="auto"/>
                    <w:bottom w:val="none" w:sz="0" w:space="0" w:color="auto"/>
                    <w:right w:val="none" w:sz="0" w:space="0" w:color="auto"/>
                  </w:divBdr>
                  <w:divsChild>
                    <w:div w:id="1541476423">
                      <w:marLeft w:val="0"/>
                      <w:marRight w:val="0"/>
                      <w:marTop w:val="0"/>
                      <w:marBottom w:val="0"/>
                      <w:divBdr>
                        <w:top w:val="none" w:sz="0" w:space="0" w:color="auto"/>
                        <w:left w:val="none" w:sz="0" w:space="0" w:color="auto"/>
                        <w:bottom w:val="dotted" w:sz="6" w:space="4" w:color="999999"/>
                        <w:right w:val="none" w:sz="0" w:space="0" w:color="auto"/>
                      </w:divBdr>
                      <w:divsChild>
                        <w:div w:id="1234201820">
                          <w:marLeft w:val="0"/>
                          <w:marRight w:val="0"/>
                          <w:marTop w:val="0"/>
                          <w:marBottom w:val="0"/>
                          <w:divBdr>
                            <w:top w:val="none" w:sz="0" w:space="0" w:color="auto"/>
                            <w:left w:val="none" w:sz="0" w:space="0" w:color="auto"/>
                            <w:bottom w:val="none" w:sz="0" w:space="0" w:color="auto"/>
                            <w:right w:val="none" w:sz="0" w:space="0" w:color="auto"/>
                          </w:divBdr>
                          <w:divsChild>
                            <w:div w:id="198130457">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669721366">
      <w:bodyDiv w:val="1"/>
      <w:marLeft w:val="0"/>
      <w:marRight w:val="0"/>
      <w:marTop w:val="0"/>
      <w:marBottom w:val="0"/>
      <w:divBdr>
        <w:top w:val="none" w:sz="0" w:space="0" w:color="auto"/>
        <w:left w:val="none" w:sz="0" w:space="0" w:color="auto"/>
        <w:bottom w:val="none" w:sz="0" w:space="0" w:color="auto"/>
        <w:right w:val="none" w:sz="0" w:space="0" w:color="auto"/>
      </w:divBdr>
      <w:divsChild>
        <w:div w:id="1682201554">
          <w:marLeft w:val="0"/>
          <w:marRight w:val="0"/>
          <w:marTop w:val="0"/>
          <w:marBottom w:val="0"/>
          <w:divBdr>
            <w:top w:val="none" w:sz="0" w:space="0" w:color="auto"/>
            <w:left w:val="none" w:sz="0" w:space="0" w:color="auto"/>
            <w:bottom w:val="none" w:sz="0" w:space="0" w:color="auto"/>
            <w:right w:val="none" w:sz="0" w:space="0" w:color="auto"/>
          </w:divBdr>
          <w:divsChild>
            <w:div w:id="1812820799">
              <w:marLeft w:val="0"/>
              <w:marRight w:val="0"/>
              <w:marTop w:val="0"/>
              <w:marBottom w:val="0"/>
              <w:divBdr>
                <w:top w:val="none" w:sz="0" w:space="0" w:color="auto"/>
                <w:left w:val="none" w:sz="0" w:space="0" w:color="auto"/>
                <w:bottom w:val="none" w:sz="0" w:space="0" w:color="auto"/>
                <w:right w:val="none" w:sz="0" w:space="0" w:color="auto"/>
              </w:divBdr>
              <w:divsChild>
                <w:div w:id="186705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0377884">
      <w:bodyDiv w:val="1"/>
      <w:marLeft w:val="0"/>
      <w:marRight w:val="0"/>
      <w:marTop w:val="0"/>
      <w:marBottom w:val="0"/>
      <w:divBdr>
        <w:top w:val="none" w:sz="0" w:space="0" w:color="auto"/>
        <w:left w:val="none" w:sz="0" w:space="0" w:color="auto"/>
        <w:bottom w:val="none" w:sz="0" w:space="0" w:color="auto"/>
        <w:right w:val="none" w:sz="0" w:space="0" w:color="auto"/>
      </w:divBdr>
      <w:divsChild>
        <w:div w:id="93593226">
          <w:marLeft w:val="0"/>
          <w:marRight w:val="0"/>
          <w:marTop w:val="0"/>
          <w:marBottom w:val="0"/>
          <w:divBdr>
            <w:top w:val="none" w:sz="0" w:space="0" w:color="auto"/>
            <w:left w:val="single" w:sz="6" w:space="0" w:color="FFFFFF"/>
            <w:bottom w:val="none" w:sz="0" w:space="0" w:color="auto"/>
            <w:right w:val="single" w:sz="6" w:space="0" w:color="FFFFFF"/>
          </w:divBdr>
          <w:divsChild>
            <w:div w:id="1040130307">
              <w:marLeft w:val="0"/>
              <w:marRight w:val="0"/>
              <w:marTop w:val="0"/>
              <w:marBottom w:val="0"/>
              <w:divBdr>
                <w:top w:val="none" w:sz="0" w:space="0" w:color="auto"/>
                <w:left w:val="single" w:sz="6" w:space="0" w:color="E5E5E5"/>
                <w:bottom w:val="none" w:sz="0" w:space="0" w:color="auto"/>
                <w:right w:val="single" w:sz="6" w:space="0" w:color="E5E5E5"/>
              </w:divBdr>
              <w:divsChild>
                <w:div w:id="1725788713">
                  <w:marLeft w:val="75"/>
                  <w:marRight w:val="75"/>
                  <w:marTop w:val="0"/>
                  <w:marBottom w:val="300"/>
                  <w:divBdr>
                    <w:top w:val="none" w:sz="0" w:space="0" w:color="auto"/>
                    <w:left w:val="none" w:sz="0" w:space="0" w:color="auto"/>
                    <w:bottom w:val="none" w:sz="0" w:space="0" w:color="auto"/>
                    <w:right w:val="none" w:sz="0" w:space="0" w:color="auto"/>
                  </w:divBdr>
                  <w:divsChild>
                    <w:div w:id="2122720555">
                      <w:marLeft w:val="0"/>
                      <w:marRight w:val="0"/>
                      <w:marTop w:val="0"/>
                      <w:marBottom w:val="0"/>
                      <w:divBdr>
                        <w:top w:val="none" w:sz="0" w:space="0" w:color="auto"/>
                        <w:left w:val="none" w:sz="0" w:space="0" w:color="auto"/>
                        <w:bottom w:val="none" w:sz="0" w:space="0" w:color="auto"/>
                        <w:right w:val="none" w:sz="0" w:space="0" w:color="auto"/>
                      </w:divBdr>
                      <w:divsChild>
                        <w:div w:id="1996227310">
                          <w:marLeft w:val="750"/>
                          <w:marRight w:val="150"/>
                          <w:marTop w:val="0"/>
                          <w:marBottom w:val="0"/>
                          <w:divBdr>
                            <w:top w:val="none" w:sz="0" w:space="0" w:color="auto"/>
                            <w:left w:val="dotted" w:sz="6" w:space="8" w:color="C2C2C2"/>
                            <w:bottom w:val="none" w:sz="0" w:space="0" w:color="auto"/>
                            <w:right w:val="none" w:sz="0" w:space="0" w:color="auto"/>
                          </w:divBdr>
                          <w:divsChild>
                            <w:div w:id="2137525275">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721294821">
      <w:bodyDiv w:val="1"/>
      <w:marLeft w:val="0"/>
      <w:marRight w:val="0"/>
      <w:marTop w:val="0"/>
      <w:marBottom w:val="0"/>
      <w:divBdr>
        <w:top w:val="none" w:sz="0" w:space="0" w:color="auto"/>
        <w:left w:val="none" w:sz="0" w:space="0" w:color="auto"/>
        <w:bottom w:val="none" w:sz="0" w:space="0" w:color="auto"/>
        <w:right w:val="none" w:sz="0" w:space="0" w:color="auto"/>
      </w:divBdr>
    </w:div>
    <w:div w:id="781724878">
      <w:bodyDiv w:val="1"/>
      <w:marLeft w:val="0"/>
      <w:marRight w:val="0"/>
      <w:marTop w:val="0"/>
      <w:marBottom w:val="0"/>
      <w:divBdr>
        <w:top w:val="none" w:sz="0" w:space="0" w:color="auto"/>
        <w:left w:val="none" w:sz="0" w:space="0" w:color="auto"/>
        <w:bottom w:val="none" w:sz="0" w:space="0" w:color="auto"/>
        <w:right w:val="none" w:sz="0" w:space="0" w:color="auto"/>
      </w:divBdr>
    </w:div>
    <w:div w:id="830950041">
      <w:bodyDiv w:val="1"/>
      <w:marLeft w:val="0"/>
      <w:marRight w:val="0"/>
      <w:marTop w:val="0"/>
      <w:marBottom w:val="0"/>
      <w:divBdr>
        <w:top w:val="none" w:sz="0" w:space="0" w:color="auto"/>
        <w:left w:val="none" w:sz="0" w:space="0" w:color="auto"/>
        <w:bottom w:val="none" w:sz="0" w:space="0" w:color="auto"/>
        <w:right w:val="none" w:sz="0" w:space="0" w:color="auto"/>
      </w:divBdr>
      <w:divsChild>
        <w:div w:id="947195075">
          <w:marLeft w:val="0"/>
          <w:marRight w:val="0"/>
          <w:marTop w:val="0"/>
          <w:marBottom w:val="0"/>
          <w:divBdr>
            <w:top w:val="none" w:sz="0" w:space="0" w:color="auto"/>
            <w:left w:val="none" w:sz="0" w:space="0" w:color="auto"/>
            <w:bottom w:val="none" w:sz="0" w:space="0" w:color="auto"/>
            <w:right w:val="none" w:sz="0" w:space="0" w:color="auto"/>
          </w:divBdr>
          <w:divsChild>
            <w:div w:id="926185895">
              <w:marLeft w:val="0"/>
              <w:marRight w:val="0"/>
              <w:marTop w:val="0"/>
              <w:marBottom w:val="0"/>
              <w:divBdr>
                <w:top w:val="none" w:sz="0" w:space="0" w:color="auto"/>
                <w:left w:val="none" w:sz="0" w:space="0" w:color="auto"/>
                <w:bottom w:val="none" w:sz="0" w:space="0" w:color="auto"/>
                <w:right w:val="none" w:sz="0" w:space="0" w:color="auto"/>
              </w:divBdr>
              <w:divsChild>
                <w:div w:id="2108652988">
                  <w:marLeft w:val="0"/>
                  <w:marRight w:val="0"/>
                  <w:marTop w:val="0"/>
                  <w:marBottom w:val="0"/>
                  <w:divBdr>
                    <w:top w:val="none" w:sz="0" w:space="0" w:color="auto"/>
                    <w:left w:val="none" w:sz="0" w:space="0" w:color="auto"/>
                    <w:bottom w:val="none" w:sz="0" w:space="0" w:color="auto"/>
                    <w:right w:val="none" w:sz="0" w:space="0" w:color="auto"/>
                  </w:divBdr>
                  <w:divsChild>
                    <w:div w:id="617758267">
                      <w:marLeft w:val="0"/>
                      <w:marRight w:val="0"/>
                      <w:marTop w:val="0"/>
                      <w:marBottom w:val="0"/>
                      <w:divBdr>
                        <w:top w:val="none" w:sz="0" w:space="0" w:color="auto"/>
                        <w:left w:val="none" w:sz="0" w:space="0" w:color="auto"/>
                        <w:bottom w:val="none" w:sz="0" w:space="0" w:color="auto"/>
                        <w:right w:val="none" w:sz="0" w:space="0" w:color="auto"/>
                      </w:divBdr>
                      <w:divsChild>
                        <w:div w:id="806822919">
                          <w:marLeft w:val="0"/>
                          <w:marRight w:val="0"/>
                          <w:marTop w:val="0"/>
                          <w:marBottom w:val="0"/>
                          <w:divBdr>
                            <w:top w:val="none" w:sz="0" w:space="0" w:color="auto"/>
                            <w:left w:val="none" w:sz="0" w:space="0" w:color="auto"/>
                            <w:bottom w:val="none" w:sz="0" w:space="0" w:color="auto"/>
                            <w:right w:val="none" w:sz="0" w:space="0" w:color="auto"/>
                          </w:divBdr>
                          <w:divsChild>
                            <w:div w:id="1923367742">
                              <w:marLeft w:val="0"/>
                              <w:marRight w:val="0"/>
                              <w:marTop w:val="0"/>
                              <w:marBottom w:val="0"/>
                              <w:divBdr>
                                <w:top w:val="none" w:sz="0" w:space="0" w:color="auto"/>
                                <w:left w:val="none" w:sz="0" w:space="0" w:color="auto"/>
                                <w:bottom w:val="none" w:sz="0" w:space="0" w:color="auto"/>
                                <w:right w:val="none" w:sz="0" w:space="0" w:color="auto"/>
                              </w:divBdr>
                              <w:divsChild>
                                <w:div w:id="1813906015">
                                  <w:marLeft w:val="0"/>
                                  <w:marRight w:val="0"/>
                                  <w:marTop w:val="0"/>
                                  <w:marBottom w:val="0"/>
                                  <w:divBdr>
                                    <w:top w:val="none" w:sz="0" w:space="0" w:color="auto"/>
                                    <w:left w:val="none" w:sz="0" w:space="0" w:color="auto"/>
                                    <w:bottom w:val="none" w:sz="0" w:space="0" w:color="auto"/>
                                    <w:right w:val="none" w:sz="0" w:space="0" w:color="auto"/>
                                  </w:divBdr>
                                  <w:divsChild>
                                    <w:div w:id="184728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1818345">
      <w:bodyDiv w:val="1"/>
      <w:marLeft w:val="0"/>
      <w:marRight w:val="0"/>
      <w:marTop w:val="0"/>
      <w:marBottom w:val="0"/>
      <w:divBdr>
        <w:top w:val="none" w:sz="0" w:space="0" w:color="auto"/>
        <w:left w:val="none" w:sz="0" w:space="0" w:color="auto"/>
        <w:bottom w:val="none" w:sz="0" w:space="0" w:color="auto"/>
        <w:right w:val="none" w:sz="0" w:space="0" w:color="auto"/>
      </w:divBdr>
    </w:div>
    <w:div w:id="917135546">
      <w:bodyDiv w:val="1"/>
      <w:marLeft w:val="0"/>
      <w:marRight w:val="0"/>
      <w:marTop w:val="0"/>
      <w:marBottom w:val="0"/>
      <w:divBdr>
        <w:top w:val="none" w:sz="0" w:space="0" w:color="auto"/>
        <w:left w:val="none" w:sz="0" w:space="0" w:color="auto"/>
        <w:bottom w:val="none" w:sz="0" w:space="0" w:color="auto"/>
        <w:right w:val="none" w:sz="0" w:space="0" w:color="auto"/>
      </w:divBdr>
      <w:divsChild>
        <w:div w:id="1001198711">
          <w:marLeft w:val="0"/>
          <w:marRight w:val="0"/>
          <w:marTop w:val="0"/>
          <w:marBottom w:val="0"/>
          <w:divBdr>
            <w:top w:val="none" w:sz="0" w:space="0" w:color="auto"/>
            <w:left w:val="none" w:sz="0" w:space="0" w:color="auto"/>
            <w:bottom w:val="none" w:sz="0" w:space="0" w:color="auto"/>
            <w:right w:val="none" w:sz="0" w:space="0" w:color="auto"/>
          </w:divBdr>
          <w:divsChild>
            <w:div w:id="449711143">
              <w:marLeft w:val="0"/>
              <w:marRight w:val="0"/>
              <w:marTop w:val="0"/>
              <w:marBottom w:val="0"/>
              <w:divBdr>
                <w:top w:val="none" w:sz="0" w:space="0" w:color="auto"/>
                <w:left w:val="none" w:sz="0" w:space="0" w:color="auto"/>
                <w:bottom w:val="none" w:sz="0" w:space="0" w:color="auto"/>
                <w:right w:val="none" w:sz="0" w:space="0" w:color="auto"/>
              </w:divBdr>
              <w:divsChild>
                <w:div w:id="1594362217">
                  <w:marLeft w:val="0"/>
                  <w:marRight w:val="0"/>
                  <w:marTop w:val="0"/>
                  <w:marBottom w:val="0"/>
                  <w:divBdr>
                    <w:top w:val="none" w:sz="0" w:space="0" w:color="auto"/>
                    <w:left w:val="none" w:sz="0" w:space="0" w:color="auto"/>
                    <w:bottom w:val="none" w:sz="0" w:space="0" w:color="auto"/>
                    <w:right w:val="none" w:sz="0" w:space="0" w:color="auto"/>
                  </w:divBdr>
                  <w:divsChild>
                    <w:div w:id="189802768">
                      <w:marLeft w:val="0"/>
                      <w:marRight w:val="0"/>
                      <w:marTop w:val="0"/>
                      <w:marBottom w:val="0"/>
                      <w:divBdr>
                        <w:top w:val="none" w:sz="0" w:space="0" w:color="auto"/>
                        <w:left w:val="none" w:sz="0" w:space="0" w:color="auto"/>
                        <w:bottom w:val="none" w:sz="0" w:space="0" w:color="auto"/>
                        <w:right w:val="none" w:sz="0" w:space="0" w:color="auto"/>
                      </w:divBdr>
                      <w:divsChild>
                        <w:div w:id="1770422178">
                          <w:marLeft w:val="0"/>
                          <w:marRight w:val="0"/>
                          <w:marTop w:val="0"/>
                          <w:marBottom w:val="0"/>
                          <w:divBdr>
                            <w:top w:val="none" w:sz="0" w:space="0" w:color="auto"/>
                            <w:left w:val="none" w:sz="0" w:space="0" w:color="auto"/>
                            <w:bottom w:val="none" w:sz="0" w:space="0" w:color="auto"/>
                            <w:right w:val="none" w:sz="0" w:space="0" w:color="auto"/>
                          </w:divBdr>
                          <w:divsChild>
                            <w:div w:id="1087385819">
                              <w:marLeft w:val="0"/>
                              <w:marRight w:val="0"/>
                              <w:marTop w:val="0"/>
                              <w:marBottom w:val="0"/>
                              <w:divBdr>
                                <w:top w:val="none" w:sz="0" w:space="0" w:color="auto"/>
                                <w:left w:val="none" w:sz="0" w:space="0" w:color="auto"/>
                                <w:bottom w:val="none" w:sz="0" w:space="0" w:color="auto"/>
                                <w:right w:val="none" w:sz="0" w:space="0" w:color="auto"/>
                              </w:divBdr>
                              <w:divsChild>
                                <w:div w:id="272828358">
                                  <w:marLeft w:val="0"/>
                                  <w:marRight w:val="0"/>
                                  <w:marTop w:val="0"/>
                                  <w:marBottom w:val="0"/>
                                  <w:divBdr>
                                    <w:top w:val="none" w:sz="0" w:space="0" w:color="auto"/>
                                    <w:left w:val="none" w:sz="0" w:space="0" w:color="auto"/>
                                    <w:bottom w:val="none" w:sz="0" w:space="0" w:color="auto"/>
                                    <w:right w:val="none" w:sz="0" w:space="0" w:color="auto"/>
                                  </w:divBdr>
                                  <w:divsChild>
                                    <w:div w:id="624383659">
                                      <w:marLeft w:val="75"/>
                                      <w:marRight w:val="75"/>
                                      <w:marTop w:val="0"/>
                                      <w:marBottom w:val="0"/>
                                      <w:divBdr>
                                        <w:top w:val="none" w:sz="0" w:space="0" w:color="auto"/>
                                        <w:left w:val="none" w:sz="0" w:space="0" w:color="auto"/>
                                        <w:bottom w:val="none" w:sz="0" w:space="0" w:color="auto"/>
                                        <w:right w:val="none" w:sz="0" w:space="0" w:color="auto"/>
                                      </w:divBdr>
                                      <w:divsChild>
                                        <w:div w:id="63988867">
                                          <w:marLeft w:val="0"/>
                                          <w:marRight w:val="0"/>
                                          <w:marTop w:val="0"/>
                                          <w:marBottom w:val="0"/>
                                          <w:divBdr>
                                            <w:top w:val="single" w:sz="6" w:space="0" w:color="C2D2DF"/>
                                            <w:left w:val="none" w:sz="0" w:space="0" w:color="auto"/>
                                            <w:bottom w:val="none" w:sz="0" w:space="0" w:color="auto"/>
                                            <w:right w:val="none" w:sz="0" w:space="0" w:color="auto"/>
                                          </w:divBdr>
                                          <w:divsChild>
                                            <w:div w:id="17005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815250">
      <w:bodyDiv w:val="1"/>
      <w:marLeft w:val="0"/>
      <w:marRight w:val="0"/>
      <w:marTop w:val="0"/>
      <w:marBottom w:val="0"/>
      <w:divBdr>
        <w:top w:val="none" w:sz="0" w:space="0" w:color="auto"/>
        <w:left w:val="none" w:sz="0" w:space="0" w:color="auto"/>
        <w:bottom w:val="none" w:sz="0" w:space="0" w:color="auto"/>
        <w:right w:val="none" w:sz="0" w:space="0" w:color="auto"/>
      </w:divBdr>
      <w:divsChild>
        <w:div w:id="1226333505">
          <w:marLeft w:val="0"/>
          <w:marRight w:val="0"/>
          <w:marTop w:val="0"/>
          <w:marBottom w:val="0"/>
          <w:divBdr>
            <w:top w:val="none" w:sz="0" w:space="0" w:color="auto"/>
            <w:left w:val="none" w:sz="0" w:space="0" w:color="auto"/>
            <w:bottom w:val="none" w:sz="0" w:space="0" w:color="auto"/>
            <w:right w:val="none" w:sz="0" w:space="0" w:color="auto"/>
          </w:divBdr>
          <w:divsChild>
            <w:div w:id="1539586591">
              <w:marLeft w:val="0"/>
              <w:marRight w:val="0"/>
              <w:marTop w:val="0"/>
              <w:marBottom w:val="0"/>
              <w:divBdr>
                <w:top w:val="none" w:sz="0" w:space="0" w:color="auto"/>
                <w:left w:val="none" w:sz="0" w:space="0" w:color="auto"/>
                <w:bottom w:val="none" w:sz="0" w:space="0" w:color="auto"/>
                <w:right w:val="none" w:sz="0" w:space="0" w:color="auto"/>
              </w:divBdr>
              <w:divsChild>
                <w:div w:id="212036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196261">
      <w:bodyDiv w:val="1"/>
      <w:marLeft w:val="0"/>
      <w:marRight w:val="0"/>
      <w:marTop w:val="0"/>
      <w:marBottom w:val="0"/>
      <w:divBdr>
        <w:top w:val="none" w:sz="0" w:space="0" w:color="auto"/>
        <w:left w:val="none" w:sz="0" w:space="0" w:color="auto"/>
        <w:bottom w:val="none" w:sz="0" w:space="0" w:color="auto"/>
        <w:right w:val="none" w:sz="0" w:space="0" w:color="auto"/>
      </w:divBdr>
    </w:div>
    <w:div w:id="951012626">
      <w:bodyDiv w:val="1"/>
      <w:marLeft w:val="0"/>
      <w:marRight w:val="0"/>
      <w:marTop w:val="0"/>
      <w:marBottom w:val="0"/>
      <w:divBdr>
        <w:top w:val="none" w:sz="0" w:space="0" w:color="auto"/>
        <w:left w:val="none" w:sz="0" w:space="0" w:color="auto"/>
        <w:bottom w:val="none" w:sz="0" w:space="0" w:color="auto"/>
        <w:right w:val="none" w:sz="0" w:space="0" w:color="auto"/>
      </w:divBdr>
    </w:div>
    <w:div w:id="967316375">
      <w:bodyDiv w:val="1"/>
      <w:marLeft w:val="0"/>
      <w:marRight w:val="0"/>
      <w:marTop w:val="0"/>
      <w:marBottom w:val="0"/>
      <w:divBdr>
        <w:top w:val="none" w:sz="0" w:space="0" w:color="auto"/>
        <w:left w:val="none" w:sz="0" w:space="0" w:color="auto"/>
        <w:bottom w:val="none" w:sz="0" w:space="0" w:color="auto"/>
        <w:right w:val="none" w:sz="0" w:space="0" w:color="auto"/>
      </w:divBdr>
      <w:divsChild>
        <w:div w:id="941692534">
          <w:marLeft w:val="0"/>
          <w:marRight w:val="0"/>
          <w:marTop w:val="0"/>
          <w:marBottom w:val="0"/>
          <w:divBdr>
            <w:top w:val="none" w:sz="0" w:space="0" w:color="auto"/>
            <w:left w:val="none" w:sz="0" w:space="0" w:color="auto"/>
            <w:bottom w:val="none" w:sz="0" w:space="0" w:color="auto"/>
            <w:right w:val="none" w:sz="0" w:space="0" w:color="auto"/>
          </w:divBdr>
          <w:divsChild>
            <w:div w:id="829443896">
              <w:marLeft w:val="0"/>
              <w:marRight w:val="0"/>
              <w:marTop w:val="0"/>
              <w:marBottom w:val="0"/>
              <w:divBdr>
                <w:top w:val="none" w:sz="0" w:space="0" w:color="auto"/>
                <w:left w:val="none" w:sz="0" w:space="0" w:color="auto"/>
                <w:bottom w:val="none" w:sz="0" w:space="0" w:color="auto"/>
                <w:right w:val="none" w:sz="0" w:space="0" w:color="auto"/>
              </w:divBdr>
              <w:divsChild>
                <w:div w:id="42645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028003">
      <w:bodyDiv w:val="1"/>
      <w:marLeft w:val="0"/>
      <w:marRight w:val="0"/>
      <w:marTop w:val="0"/>
      <w:marBottom w:val="0"/>
      <w:divBdr>
        <w:top w:val="none" w:sz="0" w:space="0" w:color="auto"/>
        <w:left w:val="none" w:sz="0" w:space="0" w:color="auto"/>
        <w:bottom w:val="none" w:sz="0" w:space="0" w:color="auto"/>
        <w:right w:val="none" w:sz="0" w:space="0" w:color="auto"/>
      </w:divBdr>
      <w:divsChild>
        <w:div w:id="542062167">
          <w:marLeft w:val="0"/>
          <w:marRight w:val="0"/>
          <w:marTop w:val="0"/>
          <w:marBottom w:val="0"/>
          <w:divBdr>
            <w:top w:val="single" w:sz="6" w:space="0" w:color="FFFFFF"/>
            <w:left w:val="single" w:sz="6" w:space="0" w:color="FFFFFF"/>
            <w:bottom w:val="single" w:sz="6" w:space="0" w:color="FFFFFF"/>
            <w:right w:val="single" w:sz="6" w:space="0" w:color="FFFFFF"/>
          </w:divBdr>
          <w:divsChild>
            <w:div w:id="546259847">
              <w:marLeft w:val="0"/>
              <w:marRight w:val="0"/>
              <w:marTop w:val="0"/>
              <w:marBottom w:val="0"/>
              <w:divBdr>
                <w:top w:val="none" w:sz="0" w:space="0" w:color="auto"/>
                <w:left w:val="none" w:sz="0" w:space="0" w:color="auto"/>
                <w:bottom w:val="none" w:sz="0" w:space="0" w:color="auto"/>
                <w:right w:val="none" w:sz="0" w:space="0" w:color="auto"/>
              </w:divBdr>
              <w:divsChild>
                <w:div w:id="1404328243">
                  <w:marLeft w:val="0"/>
                  <w:marRight w:val="0"/>
                  <w:marTop w:val="0"/>
                  <w:marBottom w:val="0"/>
                  <w:divBdr>
                    <w:top w:val="none" w:sz="0" w:space="0" w:color="auto"/>
                    <w:left w:val="none" w:sz="0" w:space="0" w:color="auto"/>
                    <w:bottom w:val="none" w:sz="0" w:space="0" w:color="auto"/>
                    <w:right w:val="none" w:sz="0" w:space="0" w:color="auto"/>
                  </w:divBdr>
                  <w:divsChild>
                    <w:div w:id="632760739">
                      <w:marLeft w:val="0"/>
                      <w:marRight w:val="0"/>
                      <w:marTop w:val="0"/>
                      <w:marBottom w:val="0"/>
                      <w:divBdr>
                        <w:top w:val="none" w:sz="0" w:space="0" w:color="auto"/>
                        <w:left w:val="none" w:sz="0" w:space="0" w:color="auto"/>
                        <w:bottom w:val="none" w:sz="0" w:space="0" w:color="auto"/>
                        <w:right w:val="none" w:sz="0" w:space="0" w:color="auto"/>
                      </w:divBdr>
                      <w:divsChild>
                        <w:div w:id="843589659">
                          <w:marLeft w:val="0"/>
                          <w:marRight w:val="0"/>
                          <w:marTop w:val="0"/>
                          <w:marBottom w:val="0"/>
                          <w:divBdr>
                            <w:top w:val="none" w:sz="0" w:space="0" w:color="auto"/>
                            <w:left w:val="none" w:sz="0" w:space="0" w:color="auto"/>
                            <w:bottom w:val="none" w:sz="0" w:space="0" w:color="auto"/>
                            <w:right w:val="none" w:sz="0" w:space="0" w:color="auto"/>
                          </w:divBdr>
                          <w:divsChild>
                            <w:div w:id="874317676">
                              <w:marLeft w:val="0"/>
                              <w:marRight w:val="0"/>
                              <w:marTop w:val="0"/>
                              <w:marBottom w:val="0"/>
                              <w:divBdr>
                                <w:top w:val="none" w:sz="0" w:space="0" w:color="auto"/>
                                <w:left w:val="none" w:sz="0" w:space="0" w:color="auto"/>
                                <w:bottom w:val="none" w:sz="0" w:space="0" w:color="auto"/>
                                <w:right w:val="none" w:sz="0" w:space="0" w:color="auto"/>
                              </w:divBdr>
                              <w:divsChild>
                                <w:div w:id="1060398322">
                                  <w:marLeft w:val="0"/>
                                  <w:marRight w:val="0"/>
                                  <w:marTop w:val="0"/>
                                  <w:marBottom w:val="0"/>
                                  <w:divBdr>
                                    <w:top w:val="none" w:sz="0" w:space="0" w:color="auto"/>
                                    <w:left w:val="none" w:sz="0" w:space="0" w:color="auto"/>
                                    <w:bottom w:val="none" w:sz="0" w:space="0" w:color="auto"/>
                                    <w:right w:val="none" w:sz="0" w:space="0" w:color="auto"/>
                                  </w:divBdr>
                                </w:div>
                                <w:div w:id="20029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7216096">
      <w:bodyDiv w:val="1"/>
      <w:marLeft w:val="0"/>
      <w:marRight w:val="0"/>
      <w:marTop w:val="0"/>
      <w:marBottom w:val="0"/>
      <w:divBdr>
        <w:top w:val="none" w:sz="0" w:space="0" w:color="auto"/>
        <w:left w:val="none" w:sz="0" w:space="0" w:color="auto"/>
        <w:bottom w:val="none" w:sz="0" w:space="0" w:color="auto"/>
        <w:right w:val="none" w:sz="0" w:space="0" w:color="auto"/>
      </w:divBdr>
      <w:divsChild>
        <w:div w:id="1465583695">
          <w:marLeft w:val="0"/>
          <w:marRight w:val="0"/>
          <w:marTop w:val="0"/>
          <w:marBottom w:val="0"/>
          <w:divBdr>
            <w:top w:val="none" w:sz="0" w:space="0" w:color="auto"/>
            <w:left w:val="single" w:sz="6" w:space="0" w:color="FFFFFF"/>
            <w:bottom w:val="none" w:sz="0" w:space="0" w:color="auto"/>
            <w:right w:val="single" w:sz="6" w:space="0" w:color="FFFFFF"/>
          </w:divBdr>
          <w:divsChild>
            <w:div w:id="1511337759">
              <w:marLeft w:val="0"/>
              <w:marRight w:val="0"/>
              <w:marTop w:val="0"/>
              <w:marBottom w:val="0"/>
              <w:divBdr>
                <w:top w:val="none" w:sz="0" w:space="0" w:color="auto"/>
                <w:left w:val="single" w:sz="6" w:space="0" w:color="E5E5E5"/>
                <w:bottom w:val="none" w:sz="0" w:space="0" w:color="auto"/>
                <w:right w:val="single" w:sz="6" w:space="0" w:color="E5E5E5"/>
              </w:divBdr>
              <w:divsChild>
                <w:div w:id="2085374233">
                  <w:marLeft w:val="225"/>
                  <w:marRight w:val="225"/>
                  <w:marTop w:val="150"/>
                  <w:marBottom w:val="750"/>
                  <w:divBdr>
                    <w:top w:val="none" w:sz="0" w:space="0" w:color="auto"/>
                    <w:left w:val="none" w:sz="0" w:space="0" w:color="auto"/>
                    <w:bottom w:val="none" w:sz="0" w:space="0" w:color="auto"/>
                    <w:right w:val="none" w:sz="0" w:space="0" w:color="auto"/>
                  </w:divBdr>
                  <w:divsChild>
                    <w:div w:id="1402798487">
                      <w:marLeft w:val="0"/>
                      <w:marRight w:val="0"/>
                      <w:marTop w:val="0"/>
                      <w:marBottom w:val="0"/>
                      <w:divBdr>
                        <w:top w:val="none" w:sz="0" w:space="0" w:color="auto"/>
                        <w:left w:val="none" w:sz="0" w:space="0" w:color="auto"/>
                        <w:bottom w:val="none" w:sz="0" w:space="0" w:color="auto"/>
                        <w:right w:val="none" w:sz="0" w:space="0" w:color="auto"/>
                      </w:divBdr>
                      <w:divsChild>
                        <w:div w:id="192500817">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232801">
      <w:bodyDiv w:val="1"/>
      <w:marLeft w:val="0"/>
      <w:marRight w:val="0"/>
      <w:marTop w:val="0"/>
      <w:marBottom w:val="0"/>
      <w:divBdr>
        <w:top w:val="none" w:sz="0" w:space="0" w:color="auto"/>
        <w:left w:val="none" w:sz="0" w:space="0" w:color="auto"/>
        <w:bottom w:val="none" w:sz="0" w:space="0" w:color="auto"/>
        <w:right w:val="none" w:sz="0" w:space="0" w:color="auto"/>
      </w:divBdr>
    </w:div>
    <w:div w:id="1094784658">
      <w:bodyDiv w:val="1"/>
      <w:marLeft w:val="0"/>
      <w:marRight w:val="0"/>
      <w:marTop w:val="0"/>
      <w:marBottom w:val="0"/>
      <w:divBdr>
        <w:top w:val="none" w:sz="0" w:space="0" w:color="auto"/>
        <w:left w:val="none" w:sz="0" w:space="0" w:color="auto"/>
        <w:bottom w:val="none" w:sz="0" w:space="0" w:color="auto"/>
        <w:right w:val="none" w:sz="0" w:space="0" w:color="auto"/>
      </w:divBdr>
    </w:div>
    <w:div w:id="1097795738">
      <w:bodyDiv w:val="1"/>
      <w:marLeft w:val="0"/>
      <w:marRight w:val="0"/>
      <w:marTop w:val="0"/>
      <w:marBottom w:val="0"/>
      <w:divBdr>
        <w:top w:val="none" w:sz="0" w:space="0" w:color="auto"/>
        <w:left w:val="none" w:sz="0" w:space="0" w:color="auto"/>
        <w:bottom w:val="none" w:sz="0" w:space="0" w:color="auto"/>
        <w:right w:val="none" w:sz="0" w:space="0" w:color="auto"/>
      </w:divBdr>
      <w:divsChild>
        <w:div w:id="737216474">
          <w:marLeft w:val="0"/>
          <w:marRight w:val="0"/>
          <w:marTop w:val="0"/>
          <w:marBottom w:val="0"/>
          <w:divBdr>
            <w:top w:val="none" w:sz="0" w:space="0" w:color="auto"/>
            <w:left w:val="none" w:sz="0" w:space="0" w:color="auto"/>
            <w:bottom w:val="none" w:sz="0" w:space="0" w:color="auto"/>
            <w:right w:val="none" w:sz="0" w:space="0" w:color="auto"/>
          </w:divBdr>
          <w:divsChild>
            <w:div w:id="698699656">
              <w:marLeft w:val="0"/>
              <w:marRight w:val="0"/>
              <w:marTop w:val="0"/>
              <w:marBottom w:val="0"/>
              <w:divBdr>
                <w:top w:val="none" w:sz="0" w:space="0" w:color="auto"/>
                <w:left w:val="none" w:sz="0" w:space="0" w:color="auto"/>
                <w:bottom w:val="none" w:sz="0" w:space="0" w:color="auto"/>
                <w:right w:val="none" w:sz="0" w:space="0" w:color="auto"/>
              </w:divBdr>
              <w:divsChild>
                <w:div w:id="1360660505">
                  <w:marLeft w:val="0"/>
                  <w:marRight w:val="0"/>
                  <w:marTop w:val="0"/>
                  <w:marBottom w:val="0"/>
                  <w:divBdr>
                    <w:top w:val="none" w:sz="0" w:space="0" w:color="auto"/>
                    <w:left w:val="none" w:sz="0" w:space="0" w:color="auto"/>
                    <w:bottom w:val="none" w:sz="0" w:space="0" w:color="auto"/>
                    <w:right w:val="none" w:sz="0" w:space="0" w:color="auto"/>
                  </w:divBdr>
                  <w:divsChild>
                    <w:div w:id="136925365">
                      <w:marLeft w:val="0"/>
                      <w:marRight w:val="0"/>
                      <w:marTop w:val="0"/>
                      <w:marBottom w:val="0"/>
                      <w:divBdr>
                        <w:top w:val="none" w:sz="0" w:space="0" w:color="auto"/>
                        <w:left w:val="none" w:sz="0" w:space="0" w:color="auto"/>
                        <w:bottom w:val="none" w:sz="0" w:space="0" w:color="auto"/>
                        <w:right w:val="none" w:sz="0" w:space="0" w:color="auto"/>
                      </w:divBdr>
                      <w:divsChild>
                        <w:div w:id="1929775085">
                          <w:marLeft w:val="0"/>
                          <w:marRight w:val="0"/>
                          <w:marTop w:val="0"/>
                          <w:marBottom w:val="0"/>
                          <w:divBdr>
                            <w:top w:val="none" w:sz="0" w:space="0" w:color="auto"/>
                            <w:left w:val="none" w:sz="0" w:space="0" w:color="auto"/>
                            <w:bottom w:val="none" w:sz="0" w:space="0" w:color="auto"/>
                            <w:right w:val="none" w:sz="0" w:space="0" w:color="auto"/>
                          </w:divBdr>
                          <w:divsChild>
                            <w:div w:id="751582469">
                              <w:marLeft w:val="0"/>
                              <w:marRight w:val="0"/>
                              <w:marTop w:val="0"/>
                              <w:marBottom w:val="0"/>
                              <w:divBdr>
                                <w:top w:val="none" w:sz="0" w:space="0" w:color="auto"/>
                                <w:left w:val="none" w:sz="0" w:space="0" w:color="auto"/>
                                <w:bottom w:val="none" w:sz="0" w:space="0" w:color="auto"/>
                                <w:right w:val="none" w:sz="0" w:space="0" w:color="auto"/>
                              </w:divBdr>
                              <w:divsChild>
                                <w:div w:id="1250509119">
                                  <w:marLeft w:val="0"/>
                                  <w:marRight w:val="0"/>
                                  <w:marTop w:val="0"/>
                                  <w:marBottom w:val="0"/>
                                  <w:divBdr>
                                    <w:top w:val="none" w:sz="0" w:space="0" w:color="auto"/>
                                    <w:left w:val="none" w:sz="0" w:space="0" w:color="auto"/>
                                    <w:bottom w:val="none" w:sz="0" w:space="0" w:color="auto"/>
                                    <w:right w:val="none" w:sz="0" w:space="0" w:color="auto"/>
                                  </w:divBdr>
                                  <w:divsChild>
                                    <w:div w:id="184211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4610358">
      <w:bodyDiv w:val="1"/>
      <w:marLeft w:val="0"/>
      <w:marRight w:val="0"/>
      <w:marTop w:val="0"/>
      <w:marBottom w:val="0"/>
      <w:divBdr>
        <w:top w:val="none" w:sz="0" w:space="0" w:color="auto"/>
        <w:left w:val="none" w:sz="0" w:space="0" w:color="auto"/>
        <w:bottom w:val="none" w:sz="0" w:space="0" w:color="auto"/>
        <w:right w:val="none" w:sz="0" w:space="0" w:color="auto"/>
      </w:divBdr>
    </w:div>
    <w:div w:id="1142161982">
      <w:bodyDiv w:val="1"/>
      <w:marLeft w:val="0"/>
      <w:marRight w:val="0"/>
      <w:marTop w:val="0"/>
      <w:marBottom w:val="0"/>
      <w:divBdr>
        <w:top w:val="none" w:sz="0" w:space="0" w:color="auto"/>
        <w:left w:val="none" w:sz="0" w:space="0" w:color="auto"/>
        <w:bottom w:val="none" w:sz="0" w:space="0" w:color="auto"/>
        <w:right w:val="none" w:sz="0" w:space="0" w:color="auto"/>
      </w:divBdr>
      <w:divsChild>
        <w:div w:id="13844569">
          <w:marLeft w:val="0"/>
          <w:marRight w:val="0"/>
          <w:marTop w:val="0"/>
          <w:marBottom w:val="0"/>
          <w:divBdr>
            <w:top w:val="single" w:sz="4" w:space="0" w:color="EDEDED"/>
            <w:left w:val="none" w:sz="0" w:space="0" w:color="auto"/>
            <w:bottom w:val="single" w:sz="4" w:space="17" w:color="FFFFFF"/>
            <w:right w:val="none" w:sz="0" w:space="0" w:color="auto"/>
          </w:divBdr>
          <w:divsChild>
            <w:div w:id="358288238">
              <w:marLeft w:val="0"/>
              <w:marRight w:val="0"/>
              <w:marTop w:val="0"/>
              <w:marBottom w:val="0"/>
              <w:divBdr>
                <w:top w:val="none" w:sz="0" w:space="0" w:color="auto"/>
                <w:left w:val="none" w:sz="0" w:space="0" w:color="auto"/>
                <w:bottom w:val="none" w:sz="0" w:space="0" w:color="auto"/>
                <w:right w:val="none" w:sz="0" w:space="0" w:color="auto"/>
              </w:divBdr>
              <w:divsChild>
                <w:div w:id="1348026229">
                  <w:marLeft w:val="0"/>
                  <w:marRight w:val="0"/>
                  <w:marTop w:val="0"/>
                  <w:marBottom w:val="0"/>
                  <w:divBdr>
                    <w:top w:val="none" w:sz="0" w:space="0" w:color="auto"/>
                    <w:left w:val="none" w:sz="0" w:space="0" w:color="auto"/>
                    <w:bottom w:val="none" w:sz="0" w:space="0" w:color="auto"/>
                    <w:right w:val="none" w:sz="0" w:space="0" w:color="auto"/>
                  </w:divBdr>
                  <w:divsChild>
                    <w:div w:id="897284273">
                      <w:marLeft w:val="0"/>
                      <w:marRight w:val="0"/>
                      <w:marTop w:val="0"/>
                      <w:marBottom w:val="0"/>
                      <w:divBdr>
                        <w:top w:val="none" w:sz="0" w:space="0" w:color="auto"/>
                        <w:left w:val="none" w:sz="0" w:space="0" w:color="auto"/>
                        <w:bottom w:val="none" w:sz="0" w:space="0" w:color="auto"/>
                        <w:right w:val="none" w:sz="0" w:space="0" w:color="auto"/>
                      </w:divBdr>
                      <w:divsChild>
                        <w:div w:id="1565676368">
                          <w:marLeft w:val="0"/>
                          <w:marRight w:val="0"/>
                          <w:marTop w:val="0"/>
                          <w:marBottom w:val="0"/>
                          <w:divBdr>
                            <w:top w:val="none" w:sz="0" w:space="0" w:color="auto"/>
                            <w:left w:val="none" w:sz="0" w:space="0" w:color="auto"/>
                            <w:bottom w:val="none" w:sz="0" w:space="0" w:color="auto"/>
                            <w:right w:val="none" w:sz="0" w:space="0" w:color="auto"/>
                          </w:divBdr>
                          <w:divsChild>
                            <w:div w:id="211983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814008">
      <w:bodyDiv w:val="1"/>
      <w:marLeft w:val="0"/>
      <w:marRight w:val="0"/>
      <w:marTop w:val="0"/>
      <w:marBottom w:val="0"/>
      <w:divBdr>
        <w:top w:val="none" w:sz="0" w:space="0" w:color="auto"/>
        <w:left w:val="none" w:sz="0" w:space="0" w:color="auto"/>
        <w:bottom w:val="none" w:sz="0" w:space="0" w:color="auto"/>
        <w:right w:val="none" w:sz="0" w:space="0" w:color="auto"/>
      </w:divBdr>
      <w:divsChild>
        <w:div w:id="798457757">
          <w:marLeft w:val="0"/>
          <w:marRight w:val="0"/>
          <w:marTop w:val="0"/>
          <w:marBottom w:val="0"/>
          <w:divBdr>
            <w:top w:val="none" w:sz="0" w:space="0" w:color="auto"/>
            <w:left w:val="none" w:sz="0" w:space="0" w:color="auto"/>
            <w:bottom w:val="none" w:sz="0" w:space="0" w:color="auto"/>
            <w:right w:val="none" w:sz="0" w:space="0" w:color="auto"/>
          </w:divBdr>
          <w:divsChild>
            <w:div w:id="2096319291">
              <w:marLeft w:val="0"/>
              <w:marRight w:val="0"/>
              <w:marTop w:val="0"/>
              <w:marBottom w:val="0"/>
              <w:divBdr>
                <w:top w:val="none" w:sz="0" w:space="0" w:color="auto"/>
                <w:left w:val="none" w:sz="0" w:space="0" w:color="auto"/>
                <w:bottom w:val="none" w:sz="0" w:space="0" w:color="auto"/>
                <w:right w:val="none" w:sz="0" w:space="0" w:color="auto"/>
              </w:divBdr>
              <w:divsChild>
                <w:div w:id="512720321">
                  <w:marLeft w:val="150"/>
                  <w:marRight w:val="0"/>
                  <w:marTop w:val="150"/>
                  <w:marBottom w:val="75"/>
                  <w:divBdr>
                    <w:top w:val="dotted" w:sz="6" w:space="8" w:color="999999"/>
                    <w:left w:val="none" w:sz="0" w:space="0" w:color="auto"/>
                    <w:bottom w:val="none" w:sz="0" w:space="0" w:color="auto"/>
                    <w:right w:val="none" w:sz="0" w:space="0" w:color="auto"/>
                  </w:divBdr>
                  <w:divsChild>
                    <w:div w:id="328794169">
                      <w:marLeft w:val="0"/>
                      <w:marRight w:val="0"/>
                      <w:marTop w:val="0"/>
                      <w:marBottom w:val="0"/>
                      <w:divBdr>
                        <w:top w:val="none" w:sz="0" w:space="0" w:color="auto"/>
                        <w:left w:val="none" w:sz="0" w:space="0" w:color="auto"/>
                        <w:bottom w:val="dotted" w:sz="6" w:space="4" w:color="999999"/>
                        <w:right w:val="none" w:sz="0" w:space="0" w:color="auto"/>
                      </w:divBdr>
                    </w:div>
                  </w:divsChild>
                </w:div>
              </w:divsChild>
            </w:div>
          </w:divsChild>
        </w:div>
      </w:divsChild>
    </w:div>
    <w:div w:id="1197809357">
      <w:bodyDiv w:val="1"/>
      <w:marLeft w:val="0"/>
      <w:marRight w:val="0"/>
      <w:marTop w:val="0"/>
      <w:marBottom w:val="0"/>
      <w:divBdr>
        <w:top w:val="none" w:sz="0" w:space="0" w:color="auto"/>
        <w:left w:val="none" w:sz="0" w:space="0" w:color="auto"/>
        <w:bottom w:val="none" w:sz="0" w:space="0" w:color="auto"/>
        <w:right w:val="none" w:sz="0" w:space="0" w:color="auto"/>
      </w:divBdr>
    </w:div>
    <w:div w:id="1204246362">
      <w:bodyDiv w:val="1"/>
      <w:marLeft w:val="0"/>
      <w:marRight w:val="0"/>
      <w:marTop w:val="0"/>
      <w:marBottom w:val="0"/>
      <w:divBdr>
        <w:top w:val="none" w:sz="0" w:space="0" w:color="auto"/>
        <w:left w:val="none" w:sz="0" w:space="0" w:color="auto"/>
        <w:bottom w:val="none" w:sz="0" w:space="0" w:color="auto"/>
        <w:right w:val="none" w:sz="0" w:space="0" w:color="auto"/>
      </w:divBdr>
      <w:divsChild>
        <w:div w:id="1757479868">
          <w:marLeft w:val="0"/>
          <w:marRight w:val="0"/>
          <w:marTop w:val="0"/>
          <w:marBottom w:val="0"/>
          <w:divBdr>
            <w:top w:val="none" w:sz="0" w:space="0" w:color="auto"/>
            <w:left w:val="none" w:sz="0" w:space="0" w:color="auto"/>
            <w:bottom w:val="none" w:sz="0" w:space="0" w:color="auto"/>
            <w:right w:val="none" w:sz="0" w:space="0" w:color="auto"/>
          </w:divBdr>
          <w:divsChild>
            <w:div w:id="801768975">
              <w:marLeft w:val="0"/>
              <w:marRight w:val="0"/>
              <w:marTop w:val="0"/>
              <w:marBottom w:val="0"/>
              <w:divBdr>
                <w:top w:val="none" w:sz="0" w:space="0" w:color="auto"/>
                <w:left w:val="none" w:sz="0" w:space="0" w:color="auto"/>
                <w:bottom w:val="none" w:sz="0" w:space="0" w:color="auto"/>
                <w:right w:val="none" w:sz="0" w:space="0" w:color="auto"/>
              </w:divBdr>
              <w:divsChild>
                <w:div w:id="381637302">
                  <w:marLeft w:val="0"/>
                  <w:marRight w:val="0"/>
                  <w:marTop w:val="0"/>
                  <w:marBottom w:val="0"/>
                  <w:divBdr>
                    <w:top w:val="none" w:sz="0" w:space="0" w:color="auto"/>
                    <w:left w:val="none" w:sz="0" w:space="0" w:color="auto"/>
                    <w:bottom w:val="none" w:sz="0" w:space="0" w:color="auto"/>
                    <w:right w:val="none" w:sz="0" w:space="0" w:color="auto"/>
                  </w:divBdr>
                  <w:divsChild>
                    <w:div w:id="1504399436">
                      <w:marLeft w:val="0"/>
                      <w:marRight w:val="0"/>
                      <w:marTop w:val="0"/>
                      <w:marBottom w:val="0"/>
                      <w:divBdr>
                        <w:top w:val="none" w:sz="0" w:space="0" w:color="auto"/>
                        <w:left w:val="none" w:sz="0" w:space="0" w:color="auto"/>
                        <w:bottom w:val="none" w:sz="0" w:space="0" w:color="auto"/>
                        <w:right w:val="none" w:sz="0" w:space="0" w:color="auto"/>
                      </w:divBdr>
                      <w:divsChild>
                        <w:div w:id="1545212765">
                          <w:marLeft w:val="0"/>
                          <w:marRight w:val="0"/>
                          <w:marTop w:val="0"/>
                          <w:marBottom w:val="0"/>
                          <w:divBdr>
                            <w:top w:val="none" w:sz="0" w:space="0" w:color="auto"/>
                            <w:left w:val="none" w:sz="0" w:space="0" w:color="auto"/>
                            <w:bottom w:val="none" w:sz="0" w:space="0" w:color="auto"/>
                            <w:right w:val="none" w:sz="0" w:space="0" w:color="auto"/>
                          </w:divBdr>
                          <w:divsChild>
                            <w:div w:id="1251236636">
                              <w:marLeft w:val="0"/>
                              <w:marRight w:val="0"/>
                              <w:marTop w:val="0"/>
                              <w:marBottom w:val="0"/>
                              <w:divBdr>
                                <w:top w:val="single" w:sz="6" w:space="4" w:color="666666"/>
                                <w:left w:val="none" w:sz="0" w:space="0" w:color="auto"/>
                                <w:bottom w:val="none" w:sz="0" w:space="0" w:color="auto"/>
                                <w:right w:val="none" w:sz="0" w:space="0" w:color="auto"/>
                              </w:divBdr>
                            </w:div>
                          </w:divsChild>
                        </w:div>
                      </w:divsChild>
                    </w:div>
                  </w:divsChild>
                </w:div>
              </w:divsChild>
            </w:div>
          </w:divsChild>
        </w:div>
      </w:divsChild>
    </w:div>
    <w:div w:id="1270704365">
      <w:bodyDiv w:val="1"/>
      <w:marLeft w:val="0"/>
      <w:marRight w:val="0"/>
      <w:marTop w:val="0"/>
      <w:marBottom w:val="0"/>
      <w:divBdr>
        <w:top w:val="none" w:sz="0" w:space="0" w:color="auto"/>
        <w:left w:val="none" w:sz="0" w:space="0" w:color="auto"/>
        <w:bottom w:val="none" w:sz="0" w:space="0" w:color="auto"/>
        <w:right w:val="none" w:sz="0" w:space="0" w:color="auto"/>
      </w:divBdr>
    </w:div>
    <w:div w:id="1317303141">
      <w:bodyDiv w:val="1"/>
      <w:marLeft w:val="0"/>
      <w:marRight w:val="0"/>
      <w:marTop w:val="0"/>
      <w:marBottom w:val="0"/>
      <w:divBdr>
        <w:top w:val="none" w:sz="0" w:space="0" w:color="auto"/>
        <w:left w:val="none" w:sz="0" w:space="0" w:color="auto"/>
        <w:bottom w:val="none" w:sz="0" w:space="0" w:color="auto"/>
        <w:right w:val="none" w:sz="0" w:space="0" w:color="auto"/>
      </w:divBdr>
    </w:div>
    <w:div w:id="1327132838">
      <w:bodyDiv w:val="1"/>
      <w:marLeft w:val="0"/>
      <w:marRight w:val="0"/>
      <w:marTop w:val="0"/>
      <w:marBottom w:val="0"/>
      <w:divBdr>
        <w:top w:val="none" w:sz="0" w:space="0" w:color="auto"/>
        <w:left w:val="none" w:sz="0" w:space="0" w:color="auto"/>
        <w:bottom w:val="none" w:sz="0" w:space="0" w:color="auto"/>
        <w:right w:val="none" w:sz="0" w:space="0" w:color="auto"/>
      </w:divBdr>
    </w:div>
    <w:div w:id="1412390817">
      <w:bodyDiv w:val="1"/>
      <w:marLeft w:val="0"/>
      <w:marRight w:val="0"/>
      <w:marTop w:val="0"/>
      <w:marBottom w:val="0"/>
      <w:divBdr>
        <w:top w:val="none" w:sz="0" w:space="0" w:color="auto"/>
        <w:left w:val="none" w:sz="0" w:space="0" w:color="auto"/>
        <w:bottom w:val="none" w:sz="0" w:space="0" w:color="auto"/>
        <w:right w:val="none" w:sz="0" w:space="0" w:color="auto"/>
      </w:divBdr>
    </w:div>
    <w:div w:id="1457674431">
      <w:bodyDiv w:val="1"/>
      <w:marLeft w:val="0"/>
      <w:marRight w:val="0"/>
      <w:marTop w:val="0"/>
      <w:marBottom w:val="0"/>
      <w:divBdr>
        <w:top w:val="none" w:sz="0" w:space="0" w:color="auto"/>
        <w:left w:val="none" w:sz="0" w:space="0" w:color="auto"/>
        <w:bottom w:val="none" w:sz="0" w:space="0" w:color="auto"/>
        <w:right w:val="none" w:sz="0" w:space="0" w:color="auto"/>
      </w:divBdr>
      <w:divsChild>
        <w:div w:id="1278290469">
          <w:marLeft w:val="0"/>
          <w:marRight w:val="0"/>
          <w:marTop w:val="0"/>
          <w:marBottom w:val="0"/>
          <w:divBdr>
            <w:top w:val="none" w:sz="0" w:space="0" w:color="auto"/>
            <w:left w:val="none" w:sz="0" w:space="0" w:color="auto"/>
            <w:bottom w:val="none" w:sz="0" w:space="0" w:color="auto"/>
            <w:right w:val="none" w:sz="0" w:space="0" w:color="auto"/>
          </w:divBdr>
          <w:divsChild>
            <w:div w:id="558446067">
              <w:marLeft w:val="0"/>
              <w:marRight w:val="0"/>
              <w:marTop w:val="0"/>
              <w:marBottom w:val="0"/>
              <w:divBdr>
                <w:top w:val="none" w:sz="0" w:space="0" w:color="auto"/>
                <w:left w:val="none" w:sz="0" w:space="0" w:color="auto"/>
                <w:bottom w:val="none" w:sz="0" w:space="0" w:color="auto"/>
                <w:right w:val="none" w:sz="0" w:space="0" w:color="auto"/>
              </w:divBdr>
              <w:divsChild>
                <w:div w:id="1639797593">
                  <w:marLeft w:val="0"/>
                  <w:marRight w:val="0"/>
                  <w:marTop w:val="0"/>
                  <w:marBottom w:val="0"/>
                  <w:divBdr>
                    <w:top w:val="none" w:sz="0" w:space="0" w:color="auto"/>
                    <w:left w:val="none" w:sz="0" w:space="0" w:color="auto"/>
                    <w:bottom w:val="none" w:sz="0" w:space="0" w:color="auto"/>
                    <w:right w:val="none" w:sz="0" w:space="0" w:color="auto"/>
                  </w:divBdr>
                  <w:divsChild>
                    <w:div w:id="453333911">
                      <w:marLeft w:val="0"/>
                      <w:marRight w:val="0"/>
                      <w:marTop w:val="0"/>
                      <w:marBottom w:val="0"/>
                      <w:divBdr>
                        <w:top w:val="none" w:sz="0" w:space="0" w:color="auto"/>
                        <w:left w:val="none" w:sz="0" w:space="0" w:color="auto"/>
                        <w:bottom w:val="none" w:sz="0" w:space="0" w:color="auto"/>
                        <w:right w:val="none" w:sz="0" w:space="0" w:color="auto"/>
                      </w:divBdr>
                      <w:divsChild>
                        <w:div w:id="313947955">
                          <w:marLeft w:val="0"/>
                          <w:marRight w:val="0"/>
                          <w:marTop w:val="0"/>
                          <w:marBottom w:val="0"/>
                          <w:divBdr>
                            <w:top w:val="none" w:sz="0" w:space="0" w:color="auto"/>
                            <w:left w:val="none" w:sz="0" w:space="0" w:color="auto"/>
                            <w:bottom w:val="none" w:sz="0" w:space="0" w:color="auto"/>
                            <w:right w:val="none" w:sz="0" w:space="0" w:color="auto"/>
                          </w:divBdr>
                          <w:divsChild>
                            <w:div w:id="1239172405">
                              <w:marLeft w:val="0"/>
                              <w:marRight w:val="0"/>
                              <w:marTop w:val="0"/>
                              <w:marBottom w:val="0"/>
                              <w:divBdr>
                                <w:top w:val="single" w:sz="6" w:space="4" w:color="666666"/>
                                <w:left w:val="none" w:sz="0" w:space="0" w:color="auto"/>
                                <w:bottom w:val="none" w:sz="0" w:space="0" w:color="auto"/>
                                <w:right w:val="none" w:sz="0" w:space="0" w:color="auto"/>
                              </w:divBdr>
                              <w:divsChild>
                                <w:div w:id="29518236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5465216">
      <w:bodyDiv w:val="1"/>
      <w:marLeft w:val="0"/>
      <w:marRight w:val="0"/>
      <w:marTop w:val="0"/>
      <w:marBottom w:val="0"/>
      <w:divBdr>
        <w:top w:val="none" w:sz="0" w:space="0" w:color="auto"/>
        <w:left w:val="none" w:sz="0" w:space="0" w:color="auto"/>
        <w:bottom w:val="none" w:sz="0" w:space="0" w:color="auto"/>
        <w:right w:val="none" w:sz="0" w:space="0" w:color="auto"/>
      </w:divBdr>
      <w:divsChild>
        <w:div w:id="1825390262">
          <w:marLeft w:val="0"/>
          <w:marRight w:val="0"/>
          <w:marTop w:val="0"/>
          <w:marBottom w:val="0"/>
          <w:divBdr>
            <w:top w:val="none" w:sz="0" w:space="0" w:color="auto"/>
            <w:left w:val="single" w:sz="6" w:space="0" w:color="FFFFFF"/>
            <w:bottom w:val="none" w:sz="0" w:space="0" w:color="auto"/>
            <w:right w:val="single" w:sz="6" w:space="0" w:color="FFFFFF"/>
          </w:divBdr>
          <w:divsChild>
            <w:div w:id="331228626">
              <w:marLeft w:val="0"/>
              <w:marRight w:val="0"/>
              <w:marTop w:val="0"/>
              <w:marBottom w:val="0"/>
              <w:divBdr>
                <w:top w:val="none" w:sz="0" w:space="0" w:color="auto"/>
                <w:left w:val="single" w:sz="6" w:space="0" w:color="E5E5E5"/>
                <w:bottom w:val="none" w:sz="0" w:space="0" w:color="auto"/>
                <w:right w:val="single" w:sz="6" w:space="0" w:color="E5E5E5"/>
              </w:divBdr>
              <w:divsChild>
                <w:div w:id="1721703550">
                  <w:marLeft w:val="75"/>
                  <w:marRight w:val="75"/>
                  <w:marTop w:val="0"/>
                  <w:marBottom w:val="300"/>
                  <w:divBdr>
                    <w:top w:val="none" w:sz="0" w:space="0" w:color="auto"/>
                    <w:left w:val="none" w:sz="0" w:space="0" w:color="auto"/>
                    <w:bottom w:val="none" w:sz="0" w:space="0" w:color="auto"/>
                    <w:right w:val="none" w:sz="0" w:space="0" w:color="auto"/>
                  </w:divBdr>
                  <w:divsChild>
                    <w:div w:id="1674722154">
                      <w:marLeft w:val="0"/>
                      <w:marRight w:val="0"/>
                      <w:marTop w:val="0"/>
                      <w:marBottom w:val="0"/>
                      <w:divBdr>
                        <w:top w:val="none" w:sz="0" w:space="0" w:color="auto"/>
                        <w:left w:val="none" w:sz="0" w:space="0" w:color="auto"/>
                        <w:bottom w:val="none" w:sz="0" w:space="0" w:color="auto"/>
                        <w:right w:val="none" w:sz="0" w:space="0" w:color="auto"/>
                      </w:divBdr>
                      <w:divsChild>
                        <w:div w:id="2073891914">
                          <w:marLeft w:val="750"/>
                          <w:marRight w:val="150"/>
                          <w:marTop w:val="0"/>
                          <w:marBottom w:val="0"/>
                          <w:divBdr>
                            <w:top w:val="none" w:sz="0" w:space="0" w:color="auto"/>
                            <w:left w:val="dotted" w:sz="6" w:space="8" w:color="C2C2C2"/>
                            <w:bottom w:val="none" w:sz="0" w:space="0" w:color="auto"/>
                            <w:right w:val="none" w:sz="0" w:space="0" w:color="auto"/>
                          </w:divBdr>
                          <w:divsChild>
                            <w:div w:id="1261062949">
                              <w:marLeft w:val="0"/>
                              <w:marRight w:val="0"/>
                              <w:marTop w:val="0"/>
                              <w:marBottom w:val="150"/>
                              <w:divBdr>
                                <w:top w:val="dotted" w:sz="6" w:space="0" w:color="C2C2C2"/>
                                <w:left w:val="none" w:sz="0" w:space="0" w:color="auto"/>
                                <w:bottom w:val="dotted" w:sz="6" w:space="0" w:color="C2C2C2"/>
                                <w:right w:val="none" w:sz="0" w:space="0" w:color="auto"/>
                              </w:divBdr>
                            </w:div>
                          </w:divsChild>
                        </w:div>
                      </w:divsChild>
                    </w:div>
                  </w:divsChild>
                </w:div>
              </w:divsChild>
            </w:div>
          </w:divsChild>
        </w:div>
      </w:divsChild>
    </w:div>
    <w:div w:id="1494905084">
      <w:bodyDiv w:val="1"/>
      <w:marLeft w:val="0"/>
      <w:marRight w:val="0"/>
      <w:marTop w:val="0"/>
      <w:marBottom w:val="0"/>
      <w:divBdr>
        <w:top w:val="none" w:sz="0" w:space="0" w:color="auto"/>
        <w:left w:val="none" w:sz="0" w:space="0" w:color="auto"/>
        <w:bottom w:val="none" w:sz="0" w:space="0" w:color="auto"/>
        <w:right w:val="none" w:sz="0" w:space="0" w:color="auto"/>
      </w:divBdr>
    </w:div>
    <w:div w:id="1527526231">
      <w:bodyDiv w:val="1"/>
      <w:marLeft w:val="0"/>
      <w:marRight w:val="0"/>
      <w:marTop w:val="0"/>
      <w:marBottom w:val="0"/>
      <w:divBdr>
        <w:top w:val="none" w:sz="0" w:space="0" w:color="auto"/>
        <w:left w:val="none" w:sz="0" w:space="0" w:color="auto"/>
        <w:bottom w:val="none" w:sz="0" w:space="0" w:color="auto"/>
        <w:right w:val="none" w:sz="0" w:space="0" w:color="auto"/>
      </w:divBdr>
      <w:divsChild>
        <w:div w:id="1431780358">
          <w:marLeft w:val="0"/>
          <w:marRight w:val="0"/>
          <w:marTop w:val="0"/>
          <w:marBottom w:val="0"/>
          <w:divBdr>
            <w:top w:val="none" w:sz="0" w:space="0" w:color="auto"/>
            <w:left w:val="single" w:sz="6" w:space="0" w:color="FFFFFF"/>
            <w:bottom w:val="none" w:sz="0" w:space="0" w:color="auto"/>
            <w:right w:val="single" w:sz="6" w:space="0" w:color="FFFFFF"/>
          </w:divBdr>
          <w:divsChild>
            <w:div w:id="1418987216">
              <w:marLeft w:val="0"/>
              <w:marRight w:val="0"/>
              <w:marTop w:val="0"/>
              <w:marBottom w:val="0"/>
              <w:divBdr>
                <w:top w:val="none" w:sz="0" w:space="0" w:color="auto"/>
                <w:left w:val="single" w:sz="6" w:space="0" w:color="E5E5E5"/>
                <w:bottom w:val="none" w:sz="0" w:space="0" w:color="auto"/>
                <w:right w:val="single" w:sz="6" w:space="0" w:color="E5E5E5"/>
              </w:divBdr>
              <w:divsChild>
                <w:div w:id="733965702">
                  <w:marLeft w:val="225"/>
                  <w:marRight w:val="225"/>
                  <w:marTop w:val="0"/>
                  <w:marBottom w:val="0"/>
                  <w:divBdr>
                    <w:top w:val="none" w:sz="0" w:space="0" w:color="auto"/>
                    <w:left w:val="none" w:sz="0" w:space="0" w:color="auto"/>
                    <w:bottom w:val="none" w:sz="0" w:space="0" w:color="auto"/>
                    <w:right w:val="none" w:sz="0" w:space="0" w:color="auto"/>
                  </w:divBdr>
                  <w:divsChild>
                    <w:div w:id="101803253">
                      <w:marLeft w:val="0"/>
                      <w:marRight w:val="0"/>
                      <w:marTop w:val="0"/>
                      <w:marBottom w:val="0"/>
                      <w:divBdr>
                        <w:top w:val="none" w:sz="0" w:space="0" w:color="auto"/>
                        <w:left w:val="none" w:sz="0" w:space="0" w:color="auto"/>
                        <w:bottom w:val="none" w:sz="0" w:space="0" w:color="auto"/>
                        <w:right w:val="none" w:sz="0" w:space="0" w:color="auto"/>
                      </w:divBdr>
                      <w:divsChild>
                        <w:div w:id="835612086">
                          <w:marLeft w:val="0"/>
                          <w:marRight w:val="0"/>
                          <w:marTop w:val="0"/>
                          <w:marBottom w:val="0"/>
                          <w:divBdr>
                            <w:top w:val="none" w:sz="0" w:space="0" w:color="auto"/>
                            <w:left w:val="none" w:sz="0" w:space="0" w:color="auto"/>
                            <w:bottom w:val="none" w:sz="0" w:space="0" w:color="auto"/>
                            <w:right w:val="none" w:sz="0" w:space="0" w:color="auto"/>
                          </w:divBdr>
                        </w:div>
                        <w:div w:id="104950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93148">
      <w:bodyDiv w:val="1"/>
      <w:marLeft w:val="0"/>
      <w:marRight w:val="0"/>
      <w:marTop w:val="0"/>
      <w:marBottom w:val="0"/>
      <w:divBdr>
        <w:top w:val="none" w:sz="0" w:space="0" w:color="auto"/>
        <w:left w:val="none" w:sz="0" w:space="0" w:color="auto"/>
        <w:bottom w:val="none" w:sz="0" w:space="0" w:color="auto"/>
        <w:right w:val="none" w:sz="0" w:space="0" w:color="auto"/>
      </w:divBdr>
      <w:divsChild>
        <w:div w:id="145556042">
          <w:marLeft w:val="0"/>
          <w:marRight w:val="0"/>
          <w:marTop w:val="0"/>
          <w:marBottom w:val="0"/>
          <w:divBdr>
            <w:top w:val="none" w:sz="0" w:space="0" w:color="auto"/>
            <w:left w:val="none" w:sz="0" w:space="0" w:color="auto"/>
            <w:bottom w:val="none" w:sz="0" w:space="0" w:color="auto"/>
            <w:right w:val="none" w:sz="0" w:space="0" w:color="auto"/>
          </w:divBdr>
          <w:divsChild>
            <w:div w:id="1019820690">
              <w:marLeft w:val="0"/>
              <w:marRight w:val="0"/>
              <w:marTop w:val="0"/>
              <w:marBottom w:val="0"/>
              <w:divBdr>
                <w:top w:val="none" w:sz="0" w:space="0" w:color="auto"/>
                <w:left w:val="none" w:sz="0" w:space="0" w:color="auto"/>
                <w:bottom w:val="none" w:sz="0" w:space="0" w:color="auto"/>
                <w:right w:val="none" w:sz="0" w:space="0" w:color="auto"/>
              </w:divBdr>
              <w:divsChild>
                <w:div w:id="1714769794">
                  <w:marLeft w:val="115"/>
                  <w:marRight w:val="0"/>
                  <w:marTop w:val="115"/>
                  <w:marBottom w:val="58"/>
                  <w:divBdr>
                    <w:top w:val="dotted" w:sz="4" w:space="6" w:color="999999"/>
                    <w:left w:val="none" w:sz="0" w:space="0" w:color="auto"/>
                    <w:bottom w:val="none" w:sz="0" w:space="0" w:color="auto"/>
                    <w:right w:val="none" w:sz="0" w:space="0" w:color="auto"/>
                  </w:divBdr>
                  <w:divsChild>
                    <w:div w:id="1478499773">
                      <w:marLeft w:val="0"/>
                      <w:marRight w:val="0"/>
                      <w:marTop w:val="0"/>
                      <w:marBottom w:val="0"/>
                      <w:divBdr>
                        <w:top w:val="none" w:sz="0" w:space="0" w:color="auto"/>
                        <w:left w:val="none" w:sz="0" w:space="0" w:color="auto"/>
                        <w:bottom w:val="dotted" w:sz="4" w:space="3" w:color="999999"/>
                        <w:right w:val="none" w:sz="0" w:space="0" w:color="auto"/>
                      </w:divBdr>
                      <w:divsChild>
                        <w:div w:id="1682195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077634">
      <w:bodyDiv w:val="1"/>
      <w:marLeft w:val="0"/>
      <w:marRight w:val="0"/>
      <w:marTop w:val="0"/>
      <w:marBottom w:val="0"/>
      <w:divBdr>
        <w:top w:val="none" w:sz="0" w:space="0" w:color="auto"/>
        <w:left w:val="none" w:sz="0" w:space="0" w:color="auto"/>
        <w:bottom w:val="none" w:sz="0" w:space="0" w:color="auto"/>
        <w:right w:val="none" w:sz="0" w:space="0" w:color="auto"/>
      </w:divBdr>
    </w:div>
    <w:div w:id="1623461957">
      <w:bodyDiv w:val="1"/>
      <w:marLeft w:val="0"/>
      <w:marRight w:val="0"/>
      <w:marTop w:val="0"/>
      <w:marBottom w:val="0"/>
      <w:divBdr>
        <w:top w:val="none" w:sz="0" w:space="0" w:color="auto"/>
        <w:left w:val="none" w:sz="0" w:space="0" w:color="auto"/>
        <w:bottom w:val="none" w:sz="0" w:space="0" w:color="auto"/>
        <w:right w:val="none" w:sz="0" w:space="0" w:color="auto"/>
      </w:divBdr>
      <w:divsChild>
        <w:div w:id="1352294192">
          <w:marLeft w:val="0"/>
          <w:marRight w:val="0"/>
          <w:marTop w:val="0"/>
          <w:marBottom w:val="0"/>
          <w:divBdr>
            <w:top w:val="none" w:sz="0" w:space="0" w:color="auto"/>
            <w:left w:val="none" w:sz="0" w:space="0" w:color="auto"/>
            <w:bottom w:val="none" w:sz="0" w:space="0" w:color="auto"/>
            <w:right w:val="none" w:sz="0" w:space="0" w:color="auto"/>
          </w:divBdr>
          <w:divsChild>
            <w:div w:id="1537041320">
              <w:marLeft w:val="0"/>
              <w:marRight w:val="0"/>
              <w:marTop w:val="0"/>
              <w:marBottom w:val="0"/>
              <w:divBdr>
                <w:top w:val="none" w:sz="0" w:space="0" w:color="auto"/>
                <w:left w:val="none" w:sz="0" w:space="0" w:color="auto"/>
                <w:bottom w:val="none" w:sz="0" w:space="0" w:color="auto"/>
                <w:right w:val="none" w:sz="0" w:space="0" w:color="auto"/>
              </w:divBdr>
              <w:divsChild>
                <w:div w:id="1466582086">
                  <w:marLeft w:val="0"/>
                  <w:marRight w:val="0"/>
                  <w:marTop w:val="0"/>
                  <w:marBottom w:val="0"/>
                  <w:divBdr>
                    <w:top w:val="none" w:sz="0" w:space="0" w:color="auto"/>
                    <w:left w:val="none" w:sz="0" w:space="0" w:color="auto"/>
                    <w:bottom w:val="none" w:sz="0" w:space="0" w:color="auto"/>
                    <w:right w:val="none" w:sz="0" w:space="0" w:color="auto"/>
                  </w:divBdr>
                  <w:divsChild>
                    <w:div w:id="613174653">
                      <w:marLeft w:val="0"/>
                      <w:marRight w:val="0"/>
                      <w:marTop w:val="0"/>
                      <w:marBottom w:val="0"/>
                      <w:divBdr>
                        <w:top w:val="none" w:sz="0" w:space="0" w:color="auto"/>
                        <w:left w:val="none" w:sz="0" w:space="0" w:color="auto"/>
                        <w:bottom w:val="none" w:sz="0" w:space="0" w:color="auto"/>
                        <w:right w:val="none" w:sz="0" w:space="0" w:color="auto"/>
                      </w:divBdr>
                      <w:divsChild>
                        <w:div w:id="1198197224">
                          <w:marLeft w:val="0"/>
                          <w:marRight w:val="0"/>
                          <w:marTop w:val="0"/>
                          <w:marBottom w:val="0"/>
                          <w:divBdr>
                            <w:top w:val="none" w:sz="0" w:space="0" w:color="auto"/>
                            <w:left w:val="none" w:sz="0" w:space="0" w:color="auto"/>
                            <w:bottom w:val="none" w:sz="0" w:space="0" w:color="auto"/>
                            <w:right w:val="none" w:sz="0" w:space="0" w:color="auto"/>
                          </w:divBdr>
                          <w:divsChild>
                            <w:div w:id="1177841427">
                              <w:marLeft w:val="0"/>
                              <w:marRight w:val="0"/>
                              <w:marTop w:val="0"/>
                              <w:marBottom w:val="0"/>
                              <w:divBdr>
                                <w:top w:val="none" w:sz="0" w:space="0" w:color="auto"/>
                                <w:left w:val="none" w:sz="0" w:space="0" w:color="auto"/>
                                <w:bottom w:val="none" w:sz="0" w:space="0" w:color="auto"/>
                                <w:right w:val="none" w:sz="0" w:space="0" w:color="auto"/>
                              </w:divBdr>
                              <w:divsChild>
                                <w:div w:id="1833983681">
                                  <w:marLeft w:val="0"/>
                                  <w:marRight w:val="0"/>
                                  <w:marTop w:val="0"/>
                                  <w:marBottom w:val="0"/>
                                  <w:divBdr>
                                    <w:top w:val="none" w:sz="0" w:space="0" w:color="auto"/>
                                    <w:left w:val="none" w:sz="0" w:space="0" w:color="auto"/>
                                    <w:bottom w:val="none" w:sz="0" w:space="0" w:color="auto"/>
                                    <w:right w:val="none" w:sz="0" w:space="0" w:color="auto"/>
                                  </w:divBdr>
                                  <w:divsChild>
                                    <w:div w:id="9382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461794">
      <w:bodyDiv w:val="1"/>
      <w:marLeft w:val="0"/>
      <w:marRight w:val="0"/>
      <w:marTop w:val="0"/>
      <w:marBottom w:val="0"/>
      <w:divBdr>
        <w:top w:val="none" w:sz="0" w:space="0" w:color="auto"/>
        <w:left w:val="none" w:sz="0" w:space="0" w:color="auto"/>
        <w:bottom w:val="none" w:sz="0" w:space="0" w:color="auto"/>
        <w:right w:val="none" w:sz="0" w:space="0" w:color="auto"/>
      </w:divBdr>
    </w:div>
    <w:div w:id="1705868408">
      <w:bodyDiv w:val="1"/>
      <w:marLeft w:val="0"/>
      <w:marRight w:val="0"/>
      <w:marTop w:val="0"/>
      <w:marBottom w:val="0"/>
      <w:divBdr>
        <w:top w:val="none" w:sz="0" w:space="0" w:color="auto"/>
        <w:left w:val="none" w:sz="0" w:space="0" w:color="auto"/>
        <w:bottom w:val="none" w:sz="0" w:space="0" w:color="auto"/>
        <w:right w:val="none" w:sz="0" w:space="0" w:color="auto"/>
      </w:divBdr>
    </w:div>
    <w:div w:id="1709337069">
      <w:bodyDiv w:val="1"/>
      <w:marLeft w:val="0"/>
      <w:marRight w:val="0"/>
      <w:marTop w:val="0"/>
      <w:marBottom w:val="0"/>
      <w:divBdr>
        <w:top w:val="none" w:sz="0" w:space="0" w:color="auto"/>
        <w:left w:val="none" w:sz="0" w:space="0" w:color="auto"/>
        <w:bottom w:val="none" w:sz="0" w:space="0" w:color="auto"/>
        <w:right w:val="none" w:sz="0" w:space="0" w:color="auto"/>
      </w:divBdr>
      <w:divsChild>
        <w:div w:id="16336353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5299433">
      <w:bodyDiv w:val="1"/>
      <w:marLeft w:val="0"/>
      <w:marRight w:val="0"/>
      <w:marTop w:val="0"/>
      <w:marBottom w:val="0"/>
      <w:divBdr>
        <w:top w:val="none" w:sz="0" w:space="0" w:color="auto"/>
        <w:left w:val="none" w:sz="0" w:space="0" w:color="auto"/>
        <w:bottom w:val="none" w:sz="0" w:space="0" w:color="auto"/>
        <w:right w:val="none" w:sz="0" w:space="0" w:color="auto"/>
      </w:divBdr>
    </w:div>
    <w:div w:id="1778016684">
      <w:bodyDiv w:val="1"/>
      <w:marLeft w:val="0"/>
      <w:marRight w:val="0"/>
      <w:marTop w:val="0"/>
      <w:marBottom w:val="0"/>
      <w:divBdr>
        <w:top w:val="none" w:sz="0" w:space="0" w:color="auto"/>
        <w:left w:val="none" w:sz="0" w:space="0" w:color="auto"/>
        <w:bottom w:val="none" w:sz="0" w:space="0" w:color="auto"/>
        <w:right w:val="none" w:sz="0" w:space="0" w:color="auto"/>
      </w:divBdr>
      <w:divsChild>
        <w:div w:id="1840271754">
          <w:marLeft w:val="0"/>
          <w:marRight w:val="0"/>
          <w:marTop w:val="0"/>
          <w:marBottom w:val="0"/>
          <w:divBdr>
            <w:top w:val="none" w:sz="0" w:space="0" w:color="auto"/>
            <w:left w:val="none" w:sz="0" w:space="0" w:color="auto"/>
            <w:bottom w:val="none" w:sz="0" w:space="0" w:color="auto"/>
            <w:right w:val="none" w:sz="0" w:space="0" w:color="auto"/>
          </w:divBdr>
          <w:divsChild>
            <w:div w:id="2123064486">
              <w:marLeft w:val="0"/>
              <w:marRight w:val="0"/>
              <w:marTop w:val="0"/>
              <w:marBottom w:val="0"/>
              <w:divBdr>
                <w:top w:val="none" w:sz="0" w:space="0" w:color="auto"/>
                <w:left w:val="none" w:sz="0" w:space="0" w:color="auto"/>
                <w:bottom w:val="none" w:sz="0" w:space="0" w:color="auto"/>
                <w:right w:val="none" w:sz="0" w:space="0" w:color="auto"/>
              </w:divBdr>
              <w:divsChild>
                <w:div w:id="120063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822">
      <w:bodyDiv w:val="1"/>
      <w:marLeft w:val="0"/>
      <w:marRight w:val="0"/>
      <w:marTop w:val="0"/>
      <w:marBottom w:val="0"/>
      <w:divBdr>
        <w:top w:val="none" w:sz="0" w:space="0" w:color="auto"/>
        <w:left w:val="none" w:sz="0" w:space="0" w:color="auto"/>
        <w:bottom w:val="none" w:sz="0" w:space="0" w:color="auto"/>
        <w:right w:val="none" w:sz="0" w:space="0" w:color="auto"/>
      </w:divBdr>
    </w:div>
    <w:div w:id="1793943395">
      <w:bodyDiv w:val="1"/>
      <w:marLeft w:val="0"/>
      <w:marRight w:val="0"/>
      <w:marTop w:val="0"/>
      <w:marBottom w:val="0"/>
      <w:divBdr>
        <w:top w:val="none" w:sz="0" w:space="0" w:color="auto"/>
        <w:left w:val="none" w:sz="0" w:space="0" w:color="auto"/>
        <w:bottom w:val="none" w:sz="0" w:space="0" w:color="auto"/>
        <w:right w:val="none" w:sz="0" w:space="0" w:color="auto"/>
      </w:divBdr>
      <w:divsChild>
        <w:div w:id="126358369">
          <w:marLeft w:val="0"/>
          <w:marRight w:val="0"/>
          <w:marTop w:val="0"/>
          <w:marBottom w:val="0"/>
          <w:divBdr>
            <w:top w:val="none" w:sz="0" w:space="0" w:color="auto"/>
            <w:left w:val="none" w:sz="0" w:space="0" w:color="auto"/>
            <w:bottom w:val="none" w:sz="0" w:space="0" w:color="auto"/>
            <w:right w:val="none" w:sz="0" w:space="0" w:color="auto"/>
          </w:divBdr>
          <w:divsChild>
            <w:div w:id="841971540">
              <w:marLeft w:val="0"/>
              <w:marRight w:val="0"/>
              <w:marTop w:val="0"/>
              <w:marBottom w:val="0"/>
              <w:divBdr>
                <w:top w:val="none" w:sz="0" w:space="0" w:color="auto"/>
                <w:left w:val="none" w:sz="0" w:space="0" w:color="auto"/>
                <w:bottom w:val="none" w:sz="0" w:space="0" w:color="auto"/>
                <w:right w:val="none" w:sz="0" w:space="0" w:color="auto"/>
              </w:divBdr>
              <w:divsChild>
                <w:div w:id="1343822271">
                  <w:marLeft w:val="0"/>
                  <w:marRight w:val="0"/>
                  <w:marTop w:val="0"/>
                  <w:marBottom w:val="0"/>
                  <w:divBdr>
                    <w:top w:val="none" w:sz="0" w:space="0" w:color="auto"/>
                    <w:left w:val="none" w:sz="0" w:space="0" w:color="auto"/>
                    <w:bottom w:val="none" w:sz="0" w:space="0" w:color="auto"/>
                    <w:right w:val="none" w:sz="0" w:space="0" w:color="auto"/>
                  </w:divBdr>
                  <w:divsChild>
                    <w:div w:id="1936358958">
                      <w:marLeft w:val="0"/>
                      <w:marRight w:val="0"/>
                      <w:marTop w:val="0"/>
                      <w:marBottom w:val="0"/>
                      <w:divBdr>
                        <w:top w:val="none" w:sz="0" w:space="0" w:color="auto"/>
                        <w:left w:val="none" w:sz="0" w:space="0" w:color="auto"/>
                        <w:bottom w:val="none" w:sz="0" w:space="0" w:color="auto"/>
                        <w:right w:val="none" w:sz="0" w:space="0" w:color="auto"/>
                      </w:divBdr>
                      <w:divsChild>
                        <w:div w:id="1789355361">
                          <w:marLeft w:val="0"/>
                          <w:marRight w:val="0"/>
                          <w:marTop w:val="0"/>
                          <w:marBottom w:val="0"/>
                          <w:divBdr>
                            <w:top w:val="none" w:sz="0" w:space="0" w:color="auto"/>
                            <w:left w:val="none" w:sz="0" w:space="0" w:color="auto"/>
                            <w:bottom w:val="none" w:sz="0" w:space="0" w:color="auto"/>
                            <w:right w:val="none" w:sz="0" w:space="0" w:color="auto"/>
                          </w:divBdr>
                          <w:divsChild>
                            <w:div w:id="1097948443">
                              <w:marLeft w:val="0"/>
                              <w:marRight w:val="0"/>
                              <w:marTop w:val="0"/>
                              <w:marBottom w:val="0"/>
                              <w:divBdr>
                                <w:top w:val="none" w:sz="0" w:space="0" w:color="auto"/>
                                <w:left w:val="none" w:sz="0" w:space="0" w:color="auto"/>
                                <w:bottom w:val="none" w:sz="0" w:space="0" w:color="auto"/>
                                <w:right w:val="none" w:sz="0" w:space="0" w:color="auto"/>
                              </w:divBdr>
                              <w:divsChild>
                                <w:div w:id="1454396757">
                                  <w:marLeft w:val="0"/>
                                  <w:marRight w:val="0"/>
                                  <w:marTop w:val="0"/>
                                  <w:marBottom w:val="0"/>
                                  <w:divBdr>
                                    <w:top w:val="none" w:sz="0" w:space="0" w:color="auto"/>
                                    <w:left w:val="none" w:sz="0" w:space="0" w:color="auto"/>
                                    <w:bottom w:val="none" w:sz="0" w:space="0" w:color="auto"/>
                                    <w:right w:val="none" w:sz="0" w:space="0" w:color="auto"/>
                                  </w:divBdr>
                                  <w:divsChild>
                                    <w:div w:id="1337728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9179468">
      <w:bodyDiv w:val="1"/>
      <w:marLeft w:val="0"/>
      <w:marRight w:val="0"/>
      <w:marTop w:val="0"/>
      <w:marBottom w:val="0"/>
      <w:divBdr>
        <w:top w:val="none" w:sz="0" w:space="0" w:color="auto"/>
        <w:left w:val="none" w:sz="0" w:space="0" w:color="auto"/>
        <w:bottom w:val="none" w:sz="0" w:space="0" w:color="auto"/>
        <w:right w:val="none" w:sz="0" w:space="0" w:color="auto"/>
      </w:divBdr>
      <w:divsChild>
        <w:div w:id="446966066">
          <w:marLeft w:val="0"/>
          <w:marRight w:val="0"/>
          <w:marTop w:val="0"/>
          <w:marBottom w:val="0"/>
          <w:divBdr>
            <w:top w:val="single" w:sz="6" w:space="0" w:color="FFFFFF"/>
            <w:left w:val="single" w:sz="6" w:space="0" w:color="FFFFFF"/>
            <w:bottom w:val="single" w:sz="6" w:space="0" w:color="FFFFFF"/>
            <w:right w:val="single" w:sz="6" w:space="0" w:color="FFFFFF"/>
          </w:divBdr>
          <w:divsChild>
            <w:div w:id="1728145903">
              <w:marLeft w:val="0"/>
              <w:marRight w:val="0"/>
              <w:marTop w:val="0"/>
              <w:marBottom w:val="0"/>
              <w:divBdr>
                <w:top w:val="none" w:sz="0" w:space="0" w:color="auto"/>
                <w:left w:val="none" w:sz="0" w:space="0" w:color="auto"/>
                <w:bottom w:val="none" w:sz="0" w:space="0" w:color="auto"/>
                <w:right w:val="none" w:sz="0" w:space="0" w:color="auto"/>
              </w:divBdr>
              <w:divsChild>
                <w:div w:id="1855223649">
                  <w:marLeft w:val="0"/>
                  <w:marRight w:val="0"/>
                  <w:marTop w:val="0"/>
                  <w:marBottom w:val="0"/>
                  <w:divBdr>
                    <w:top w:val="none" w:sz="0" w:space="0" w:color="auto"/>
                    <w:left w:val="none" w:sz="0" w:space="0" w:color="auto"/>
                    <w:bottom w:val="none" w:sz="0" w:space="0" w:color="auto"/>
                    <w:right w:val="none" w:sz="0" w:space="0" w:color="auto"/>
                  </w:divBdr>
                  <w:divsChild>
                    <w:div w:id="567228406">
                      <w:marLeft w:val="0"/>
                      <w:marRight w:val="0"/>
                      <w:marTop w:val="0"/>
                      <w:marBottom w:val="0"/>
                      <w:divBdr>
                        <w:top w:val="none" w:sz="0" w:space="0" w:color="auto"/>
                        <w:left w:val="none" w:sz="0" w:space="0" w:color="auto"/>
                        <w:bottom w:val="none" w:sz="0" w:space="0" w:color="auto"/>
                        <w:right w:val="none" w:sz="0" w:space="0" w:color="auto"/>
                      </w:divBdr>
                      <w:divsChild>
                        <w:div w:id="1889761413">
                          <w:marLeft w:val="0"/>
                          <w:marRight w:val="0"/>
                          <w:marTop w:val="0"/>
                          <w:marBottom w:val="0"/>
                          <w:divBdr>
                            <w:top w:val="none" w:sz="0" w:space="0" w:color="auto"/>
                            <w:left w:val="none" w:sz="0" w:space="0" w:color="auto"/>
                            <w:bottom w:val="none" w:sz="0" w:space="0" w:color="auto"/>
                            <w:right w:val="none" w:sz="0" w:space="0" w:color="auto"/>
                          </w:divBdr>
                          <w:divsChild>
                            <w:div w:id="153727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60669">
      <w:bodyDiv w:val="1"/>
      <w:marLeft w:val="0"/>
      <w:marRight w:val="0"/>
      <w:marTop w:val="0"/>
      <w:marBottom w:val="0"/>
      <w:divBdr>
        <w:top w:val="none" w:sz="0" w:space="0" w:color="auto"/>
        <w:left w:val="none" w:sz="0" w:space="0" w:color="auto"/>
        <w:bottom w:val="none" w:sz="0" w:space="0" w:color="auto"/>
        <w:right w:val="none" w:sz="0" w:space="0" w:color="auto"/>
      </w:divBdr>
    </w:div>
    <w:div w:id="1872378744">
      <w:bodyDiv w:val="1"/>
      <w:marLeft w:val="0"/>
      <w:marRight w:val="0"/>
      <w:marTop w:val="0"/>
      <w:marBottom w:val="0"/>
      <w:divBdr>
        <w:top w:val="none" w:sz="0" w:space="0" w:color="auto"/>
        <w:left w:val="none" w:sz="0" w:space="0" w:color="auto"/>
        <w:bottom w:val="none" w:sz="0" w:space="0" w:color="auto"/>
        <w:right w:val="none" w:sz="0" w:space="0" w:color="auto"/>
      </w:divBdr>
    </w:div>
    <w:div w:id="1892494593">
      <w:bodyDiv w:val="1"/>
      <w:marLeft w:val="0"/>
      <w:marRight w:val="0"/>
      <w:marTop w:val="0"/>
      <w:marBottom w:val="0"/>
      <w:divBdr>
        <w:top w:val="none" w:sz="0" w:space="0" w:color="auto"/>
        <w:left w:val="none" w:sz="0" w:space="0" w:color="auto"/>
        <w:bottom w:val="none" w:sz="0" w:space="0" w:color="auto"/>
        <w:right w:val="none" w:sz="0" w:space="0" w:color="auto"/>
      </w:divBdr>
    </w:div>
    <w:div w:id="1905414270">
      <w:bodyDiv w:val="1"/>
      <w:marLeft w:val="0"/>
      <w:marRight w:val="0"/>
      <w:marTop w:val="0"/>
      <w:marBottom w:val="0"/>
      <w:divBdr>
        <w:top w:val="none" w:sz="0" w:space="0" w:color="auto"/>
        <w:left w:val="none" w:sz="0" w:space="0" w:color="auto"/>
        <w:bottom w:val="none" w:sz="0" w:space="0" w:color="auto"/>
        <w:right w:val="none" w:sz="0" w:space="0" w:color="auto"/>
      </w:divBdr>
      <w:divsChild>
        <w:div w:id="19271817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6890255">
      <w:bodyDiv w:val="1"/>
      <w:marLeft w:val="0"/>
      <w:marRight w:val="0"/>
      <w:marTop w:val="0"/>
      <w:marBottom w:val="0"/>
      <w:divBdr>
        <w:top w:val="none" w:sz="0" w:space="0" w:color="auto"/>
        <w:left w:val="none" w:sz="0" w:space="0" w:color="auto"/>
        <w:bottom w:val="none" w:sz="0" w:space="0" w:color="auto"/>
        <w:right w:val="none" w:sz="0" w:space="0" w:color="auto"/>
      </w:divBdr>
    </w:div>
    <w:div w:id="1933929203">
      <w:bodyDiv w:val="1"/>
      <w:marLeft w:val="0"/>
      <w:marRight w:val="0"/>
      <w:marTop w:val="0"/>
      <w:marBottom w:val="0"/>
      <w:divBdr>
        <w:top w:val="none" w:sz="0" w:space="0" w:color="auto"/>
        <w:left w:val="none" w:sz="0" w:space="0" w:color="auto"/>
        <w:bottom w:val="none" w:sz="0" w:space="0" w:color="auto"/>
        <w:right w:val="none" w:sz="0" w:space="0" w:color="auto"/>
      </w:divBdr>
      <w:divsChild>
        <w:div w:id="1696418557">
          <w:marLeft w:val="0"/>
          <w:marRight w:val="0"/>
          <w:marTop w:val="0"/>
          <w:marBottom w:val="0"/>
          <w:divBdr>
            <w:top w:val="none" w:sz="0" w:space="0" w:color="auto"/>
            <w:left w:val="none" w:sz="0" w:space="0" w:color="auto"/>
            <w:bottom w:val="none" w:sz="0" w:space="0" w:color="auto"/>
            <w:right w:val="none" w:sz="0" w:space="0" w:color="auto"/>
          </w:divBdr>
          <w:divsChild>
            <w:div w:id="1011488479">
              <w:marLeft w:val="0"/>
              <w:marRight w:val="0"/>
              <w:marTop w:val="0"/>
              <w:marBottom w:val="0"/>
              <w:divBdr>
                <w:top w:val="none" w:sz="0" w:space="0" w:color="auto"/>
                <w:left w:val="none" w:sz="0" w:space="0" w:color="auto"/>
                <w:bottom w:val="none" w:sz="0" w:space="0" w:color="auto"/>
                <w:right w:val="none" w:sz="0" w:space="0" w:color="auto"/>
              </w:divBdr>
              <w:divsChild>
                <w:div w:id="977147053">
                  <w:marLeft w:val="0"/>
                  <w:marRight w:val="0"/>
                  <w:marTop w:val="0"/>
                  <w:marBottom w:val="0"/>
                  <w:divBdr>
                    <w:top w:val="none" w:sz="0" w:space="0" w:color="auto"/>
                    <w:left w:val="none" w:sz="0" w:space="0" w:color="auto"/>
                    <w:bottom w:val="none" w:sz="0" w:space="0" w:color="auto"/>
                    <w:right w:val="none" w:sz="0" w:space="0" w:color="auto"/>
                  </w:divBdr>
                  <w:divsChild>
                    <w:div w:id="1580141327">
                      <w:marLeft w:val="0"/>
                      <w:marRight w:val="0"/>
                      <w:marTop w:val="0"/>
                      <w:marBottom w:val="0"/>
                      <w:divBdr>
                        <w:top w:val="none" w:sz="0" w:space="0" w:color="auto"/>
                        <w:left w:val="none" w:sz="0" w:space="0" w:color="auto"/>
                        <w:bottom w:val="none" w:sz="0" w:space="0" w:color="auto"/>
                        <w:right w:val="none" w:sz="0" w:space="0" w:color="auto"/>
                      </w:divBdr>
                      <w:divsChild>
                        <w:div w:id="1759016847">
                          <w:marLeft w:val="0"/>
                          <w:marRight w:val="0"/>
                          <w:marTop w:val="0"/>
                          <w:marBottom w:val="0"/>
                          <w:divBdr>
                            <w:top w:val="none" w:sz="0" w:space="0" w:color="auto"/>
                            <w:left w:val="none" w:sz="0" w:space="0" w:color="auto"/>
                            <w:bottom w:val="none" w:sz="0" w:space="0" w:color="auto"/>
                            <w:right w:val="none" w:sz="0" w:space="0" w:color="auto"/>
                          </w:divBdr>
                          <w:divsChild>
                            <w:div w:id="1894656172">
                              <w:marLeft w:val="75"/>
                              <w:marRight w:val="75"/>
                              <w:marTop w:val="0"/>
                              <w:marBottom w:val="0"/>
                              <w:divBdr>
                                <w:top w:val="none" w:sz="0" w:space="0" w:color="auto"/>
                                <w:left w:val="none" w:sz="0" w:space="0" w:color="auto"/>
                                <w:bottom w:val="none" w:sz="0" w:space="0" w:color="auto"/>
                                <w:right w:val="none" w:sz="0" w:space="0" w:color="auto"/>
                              </w:divBdr>
                              <w:divsChild>
                                <w:div w:id="141893490">
                                  <w:marLeft w:val="0"/>
                                  <w:marRight w:val="0"/>
                                  <w:marTop w:val="0"/>
                                  <w:marBottom w:val="0"/>
                                  <w:divBdr>
                                    <w:top w:val="single" w:sz="6" w:space="0" w:color="C2D2DF"/>
                                    <w:left w:val="none" w:sz="0" w:space="0" w:color="auto"/>
                                    <w:bottom w:val="none" w:sz="0" w:space="0" w:color="auto"/>
                                    <w:right w:val="none" w:sz="0" w:space="0" w:color="auto"/>
                                  </w:divBdr>
                                  <w:divsChild>
                                    <w:div w:id="1174883006">
                                      <w:marLeft w:val="0"/>
                                      <w:marRight w:val="0"/>
                                      <w:marTop w:val="0"/>
                                      <w:marBottom w:val="0"/>
                                      <w:divBdr>
                                        <w:top w:val="none" w:sz="0" w:space="0" w:color="auto"/>
                                        <w:left w:val="none" w:sz="0" w:space="0" w:color="auto"/>
                                        <w:bottom w:val="none" w:sz="0" w:space="0" w:color="auto"/>
                                        <w:right w:val="none" w:sz="0" w:space="0" w:color="auto"/>
                                      </w:divBdr>
                                      <w:divsChild>
                                        <w:div w:id="91659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9293992">
      <w:bodyDiv w:val="1"/>
      <w:marLeft w:val="0"/>
      <w:marRight w:val="0"/>
      <w:marTop w:val="0"/>
      <w:marBottom w:val="0"/>
      <w:divBdr>
        <w:top w:val="none" w:sz="0" w:space="0" w:color="auto"/>
        <w:left w:val="none" w:sz="0" w:space="0" w:color="auto"/>
        <w:bottom w:val="none" w:sz="0" w:space="0" w:color="auto"/>
        <w:right w:val="none" w:sz="0" w:space="0" w:color="auto"/>
      </w:divBdr>
    </w:div>
    <w:div w:id="1953659936">
      <w:bodyDiv w:val="1"/>
      <w:marLeft w:val="0"/>
      <w:marRight w:val="0"/>
      <w:marTop w:val="0"/>
      <w:marBottom w:val="0"/>
      <w:divBdr>
        <w:top w:val="none" w:sz="0" w:space="0" w:color="auto"/>
        <w:left w:val="none" w:sz="0" w:space="0" w:color="auto"/>
        <w:bottom w:val="none" w:sz="0" w:space="0" w:color="auto"/>
        <w:right w:val="none" w:sz="0" w:space="0" w:color="auto"/>
      </w:divBdr>
      <w:divsChild>
        <w:div w:id="1617522469">
          <w:marLeft w:val="0"/>
          <w:marRight w:val="0"/>
          <w:marTop w:val="0"/>
          <w:marBottom w:val="0"/>
          <w:divBdr>
            <w:top w:val="none" w:sz="0" w:space="0" w:color="auto"/>
            <w:left w:val="none" w:sz="0" w:space="0" w:color="auto"/>
            <w:bottom w:val="none" w:sz="0" w:space="0" w:color="auto"/>
            <w:right w:val="none" w:sz="0" w:space="0" w:color="auto"/>
          </w:divBdr>
          <w:divsChild>
            <w:div w:id="1913541053">
              <w:marLeft w:val="0"/>
              <w:marRight w:val="0"/>
              <w:marTop w:val="0"/>
              <w:marBottom w:val="0"/>
              <w:divBdr>
                <w:top w:val="none" w:sz="0" w:space="0" w:color="auto"/>
                <w:left w:val="none" w:sz="0" w:space="0" w:color="auto"/>
                <w:bottom w:val="none" w:sz="0" w:space="0" w:color="auto"/>
                <w:right w:val="none" w:sz="0" w:space="0" w:color="auto"/>
              </w:divBdr>
              <w:divsChild>
                <w:div w:id="1577739040">
                  <w:marLeft w:val="0"/>
                  <w:marRight w:val="0"/>
                  <w:marTop w:val="0"/>
                  <w:marBottom w:val="0"/>
                  <w:divBdr>
                    <w:top w:val="none" w:sz="0" w:space="0" w:color="auto"/>
                    <w:left w:val="none" w:sz="0" w:space="0" w:color="auto"/>
                    <w:bottom w:val="none" w:sz="0" w:space="0" w:color="auto"/>
                    <w:right w:val="none" w:sz="0" w:space="0" w:color="auto"/>
                  </w:divBdr>
                  <w:divsChild>
                    <w:div w:id="137917500">
                      <w:marLeft w:val="0"/>
                      <w:marRight w:val="0"/>
                      <w:marTop w:val="0"/>
                      <w:marBottom w:val="0"/>
                      <w:divBdr>
                        <w:top w:val="none" w:sz="0" w:space="0" w:color="auto"/>
                        <w:left w:val="none" w:sz="0" w:space="0" w:color="auto"/>
                        <w:bottom w:val="none" w:sz="0" w:space="0" w:color="auto"/>
                        <w:right w:val="none" w:sz="0" w:space="0" w:color="auto"/>
                      </w:divBdr>
                      <w:divsChild>
                        <w:div w:id="2081173738">
                          <w:marLeft w:val="0"/>
                          <w:marRight w:val="0"/>
                          <w:marTop w:val="0"/>
                          <w:marBottom w:val="0"/>
                          <w:divBdr>
                            <w:top w:val="none" w:sz="0" w:space="0" w:color="auto"/>
                            <w:left w:val="none" w:sz="0" w:space="0" w:color="auto"/>
                            <w:bottom w:val="none" w:sz="0" w:space="0" w:color="auto"/>
                            <w:right w:val="none" w:sz="0" w:space="0" w:color="auto"/>
                          </w:divBdr>
                          <w:divsChild>
                            <w:div w:id="343433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630099">
      <w:bodyDiv w:val="1"/>
      <w:marLeft w:val="0"/>
      <w:marRight w:val="0"/>
      <w:marTop w:val="0"/>
      <w:marBottom w:val="0"/>
      <w:divBdr>
        <w:top w:val="none" w:sz="0" w:space="0" w:color="auto"/>
        <w:left w:val="none" w:sz="0" w:space="0" w:color="auto"/>
        <w:bottom w:val="none" w:sz="0" w:space="0" w:color="auto"/>
        <w:right w:val="none" w:sz="0" w:space="0" w:color="auto"/>
      </w:divBdr>
    </w:div>
    <w:div w:id="1996950666">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0"/>
          <w:marRight w:val="0"/>
          <w:marTop w:val="0"/>
          <w:marBottom w:val="0"/>
          <w:divBdr>
            <w:top w:val="single" w:sz="6" w:space="0" w:color="FFFFFF"/>
            <w:left w:val="single" w:sz="6" w:space="0" w:color="FFFFFF"/>
            <w:bottom w:val="single" w:sz="6" w:space="0" w:color="FFFFFF"/>
            <w:right w:val="single" w:sz="6" w:space="0" w:color="FFFFFF"/>
          </w:divBdr>
          <w:divsChild>
            <w:div w:id="933438158">
              <w:marLeft w:val="0"/>
              <w:marRight w:val="0"/>
              <w:marTop w:val="0"/>
              <w:marBottom w:val="0"/>
              <w:divBdr>
                <w:top w:val="none" w:sz="0" w:space="0" w:color="auto"/>
                <w:left w:val="none" w:sz="0" w:space="0" w:color="auto"/>
                <w:bottom w:val="none" w:sz="0" w:space="0" w:color="auto"/>
                <w:right w:val="none" w:sz="0" w:space="0" w:color="auto"/>
              </w:divBdr>
              <w:divsChild>
                <w:div w:id="2119641829">
                  <w:marLeft w:val="0"/>
                  <w:marRight w:val="0"/>
                  <w:marTop w:val="0"/>
                  <w:marBottom w:val="0"/>
                  <w:divBdr>
                    <w:top w:val="none" w:sz="0" w:space="0" w:color="auto"/>
                    <w:left w:val="none" w:sz="0" w:space="0" w:color="auto"/>
                    <w:bottom w:val="none" w:sz="0" w:space="0" w:color="auto"/>
                    <w:right w:val="none" w:sz="0" w:space="0" w:color="auto"/>
                  </w:divBdr>
                  <w:divsChild>
                    <w:div w:id="1094671830">
                      <w:marLeft w:val="0"/>
                      <w:marRight w:val="0"/>
                      <w:marTop w:val="0"/>
                      <w:marBottom w:val="0"/>
                      <w:divBdr>
                        <w:top w:val="none" w:sz="0" w:space="0" w:color="auto"/>
                        <w:left w:val="none" w:sz="0" w:space="0" w:color="auto"/>
                        <w:bottom w:val="none" w:sz="0" w:space="0" w:color="auto"/>
                        <w:right w:val="none" w:sz="0" w:space="0" w:color="auto"/>
                      </w:divBdr>
                      <w:divsChild>
                        <w:div w:id="1727029186">
                          <w:marLeft w:val="0"/>
                          <w:marRight w:val="0"/>
                          <w:marTop w:val="0"/>
                          <w:marBottom w:val="0"/>
                          <w:divBdr>
                            <w:top w:val="none" w:sz="0" w:space="0" w:color="auto"/>
                            <w:left w:val="none" w:sz="0" w:space="0" w:color="auto"/>
                            <w:bottom w:val="none" w:sz="0" w:space="0" w:color="auto"/>
                            <w:right w:val="none" w:sz="0" w:space="0" w:color="auto"/>
                          </w:divBdr>
                          <w:divsChild>
                            <w:div w:id="36660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4551095">
      <w:bodyDiv w:val="1"/>
      <w:marLeft w:val="0"/>
      <w:marRight w:val="0"/>
      <w:marTop w:val="0"/>
      <w:marBottom w:val="0"/>
      <w:divBdr>
        <w:top w:val="none" w:sz="0" w:space="0" w:color="auto"/>
        <w:left w:val="none" w:sz="0" w:space="0" w:color="auto"/>
        <w:bottom w:val="none" w:sz="0" w:space="0" w:color="auto"/>
        <w:right w:val="none" w:sz="0" w:space="0" w:color="auto"/>
      </w:divBdr>
    </w:div>
    <w:div w:id="2013291822">
      <w:bodyDiv w:val="1"/>
      <w:marLeft w:val="0"/>
      <w:marRight w:val="0"/>
      <w:marTop w:val="0"/>
      <w:marBottom w:val="0"/>
      <w:divBdr>
        <w:top w:val="none" w:sz="0" w:space="0" w:color="auto"/>
        <w:left w:val="none" w:sz="0" w:space="0" w:color="auto"/>
        <w:bottom w:val="none" w:sz="0" w:space="0" w:color="auto"/>
        <w:right w:val="none" w:sz="0" w:space="0" w:color="auto"/>
      </w:divBdr>
      <w:divsChild>
        <w:div w:id="442456817">
          <w:marLeft w:val="0"/>
          <w:marRight w:val="0"/>
          <w:marTop w:val="0"/>
          <w:marBottom w:val="0"/>
          <w:divBdr>
            <w:top w:val="none" w:sz="0" w:space="0" w:color="auto"/>
            <w:left w:val="none" w:sz="0" w:space="0" w:color="auto"/>
            <w:bottom w:val="none" w:sz="0" w:space="0" w:color="auto"/>
            <w:right w:val="none" w:sz="0" w:space="0" w:color="auto"/>
          </w:divBdr>
          <w:divsChild>
            <w:div w:id="1606421909">
              <w:marLeft w:val="0"/>
              <w:marRight w:val="0"/>
              <w:marTop w:val="0"/>
              <w:marBottom w:val="0"/>
              <w:divBdr>
                <w:top w:val="none" w:sz="0" w:space="0" w:color="auto"/>
                <w:left w:val="none" w:sz="0" w:space="0" w:color="auto"/>
                <w:bottom w:val="none" w:sz="0" w:space="0" w:color="auto"/>
                <w:right w:val="none" w:sz="0" w:space="0" w:color="auto"/>
              </w:divBdr>
              <w:divsChild>
                <w:div w:id="2074083827">
                  <w:marLeft w:val="0"/>
                  <w:marRight w:val="0"/>
                  <w:marTop w:val="0"/>
                  <w:marBottom w:val="0"/>
                  <w:divBdr>
                    <w:top w:val="none" w:sz="0" w:space="0" w:color="auto"/>
                    <w:left w:val="none" w:sz="0" w:space="0" w:color="auto"/>
                    <w:bottom w:val="none" w:sz="0" w:space="0" w:color="auto"/>
                    <w:right w:val="none" w:sz="0" w:space="0" w:color="auto"/>
                  </w:divBdr>
                  <w:divsChild>
                    <w:div w:id="191111537">
                      <w:marLeft w:val="0"/>
                      <w:marRight w:val="0"/>
                      <w:marTop w:val="0"/>
                      <w:marBottom w:val="0"/>
                      <w:divBdr>
                        <w:top w:val="none" w:sz="0" w:space="0" w:color="auto"/>
                        <w:left w:val="none" w:sz="0" w:space="0" w:color="auto"/>
                        <w:bottom w:val="none" w:sz="0" w:space="0" w:color="auto"/>
                        <w:right w:val="none" w:sz="0" w:space="0" w:color="auto"/>
                      </w:divBdr>
                      <w:divsChild>
                        <w:div w:id="215900884">
                          <w:marLeft w:val="0"/>
                          <w:marRight w:val="0"/>
                          <w:marTop w:val="0"/>
                          <w:marBottom w:val="0"/>
                          <w:divBdr>
                            <w:top w:val="none" w:sz="0" w:space="0" w:color="auto"/>
                            <w:left w:val="none" w:sz="0" w:space="0" w:color="auto"/>
                            <w:bottom w:val="none" w:sz="0" w:space="0" w:color="auto"/>
                            <w:right w:val="none" w:sz="0" w:space="0" w:color="auto"/>
                          </w:divBdr>
                          <w:divsChild>
                            <w:div w:id="11877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4520">
      <w:bodyDiv w:val="1"/>
      <w:marLeft w:val="0"/>
      <w:marRight w:val="0"/>
      <w:marTop w:val="0"/>
      <w:marBottom w:val="0"/>
      <w:divBdr>
        <w:top w:val="none" w:sz="0" w:space="0" w:color="auto"/>
        <w:left w:val="none" w:sz="0" w:space="0" w:color="auto"/>
        <w:bottom w:val="none" w:sz="0" w:space="0" w:color="auto"/>
        <w:right w:val="none" w:sz="0" w:space="0" w:color="auto"/>
      </w:divBdr>
    </w:div>
    <w:div w:id="2060937349">
      <w:bodyDiv w:val="1"/>
      <w:marLeft w:val="0"/>
      <w:marRight w:val="0"/>
      <w:marTop w:val="0"/>
      <w:marBottom w:val="0"/>
      <w:divBdr>
        <w:top w:val="none" w:sz="0" w:space="0" w:color="auto"/>
        <w:left w:val="none" w:sz="0" w:space="0" w:color="auto"/>
        <w:bottom w:val="none" w:sz="0" w:space="0" w:color="auto"/>
        <w:right w:val="none" w:sz="0" w:space="0" w:color="auto"/>
      </w:divBdr>
    </w:div>
    <w:div w:id="2062096731">
      <w:bodyDiv w:val="1"/>
      <w:marLeft w:val="0"/>
      <w:marRight w:val="0"/>
      <w:marTop w:val="0"/>
      <w:marBottom w:val="0"/>
      <w:divBdr>
        <w:top w:val="none" w:sz="0" w:space="0" w:color="auto"/>
        <w:left w:val="none" w:sz="0" w:space="0" w:color="auto"/>
        <w:bottom w:val="none" w:sz="0" w:space="0" w:color="auto"/>
        <w:right w:val="none" w:sz="0" w:space="0" w:color="auto"/>
      </w:divBdr>
      <w:divsChild>
        <w:div w:id="1699161421">
          <w:marLeft w:val="0"/>
          <w:marRight w:val="0"/>
          <w:marTop w:val="0"/>
          <w:marBottom w:val="0"/>
          <w:divBdr>
            <w:top w:val="none" w:sz="0" w:space="0" w:color="auto"/>
            <w:left w:val="none" w:sz="0" w:space="0" w:color="auto"/>
            <w:bottom w:val="none" w:sz="0" w:space="0" w:color="auto"/>
            <w:right w:val="none" w:sz="0" w:space="0" w:color="auto"/>
          </w:divBdr>
          <w:divsChild>
            <w:div w:id="1886939503">
              <w:marLeft w:val="0"/>
              <w:marRight w:val="0"/>
              <w:marTop w:val="0"/>
              <w:marBottom w:val="0"/>
              <w:divBdr>
                <w:top w:val="none" w:sz="0" w:space="0" w:color="auto"/>
                <w:left w:val="none" w:sz="0" w:space="0" w:color="auto"/>
                <w:bottom w:val="none" w:sz="0" w:space="0" w:color="auto"/>
                <w:right w:val="none" w:sz="0" w:space="0" w:color="auto"/>
              </w:divBdr>
              <w:divsChild>
                <w:div w:id="2130318971">
                  <w:marLeft w:val="0"/>
                  <w:marRight w:val="0"/>
                  <w:marTop w:val="0"/>
                  <w:marBottom w:val="0"/>
                  <w:divBdr>
                    <w:top w:val="none" w:sz="0" w:space="0" w:color="auto"/>
                    <w:left w:val="none" w:sz="0" w:space="0" w:color="auto"/>
                    <w:bottom w:val="none" w:sz="0" w:space="0" w:color="auto"/>
                    <w:right w:val="none" w:sz="0" w:space="0" w:color="auto"/>
                  </w:divBdr>
                  <w:divsChild>
                    <w:div w:id="1157963605">
                      <w:marLeft w:val="0"/>
                      <w:marRight w:val="0"/>
                      <w:marTop w:val="0"/>
                      <w:marBottom w:val="0"/>
                      <w:divBdr>
                        <w:top w:val="none" w:sz="0" w:space="0" w:color="auto"/>
                        <w:left w:val="none" w:sz="0" w:space="0" w:color="auto"/>
                        <w:bottom w:val="none" w:sz="0" w:space="0" w:color="auto"/>
                        <w:right w:val="none" w:sz="0" w:space="0" w:color="auto"/>
                      </w:divBdr>
                      <w:divsChild>
                        <w:div w:id="1694260285">
                          <w:marLeft w:val="0"/>
                          <w:marRight w:val="0"/>
                          <w:marTop w:val="0"/>
                          <w:marBottom w:val="0"/>
                          <w:divBdr>
                            <w:top w:val="none" w:sz="0" w:space="0" w:color="auto"/>
                            <w:left w:val="none" w:sz="0" w:space="0" w:color="auto"/>
                            <w:bottom w:val="none" w:sz="0" w:space="0" w:color="auto"/>
                            <w:right w:val="none" w:sz="0" w:space="0" w:color="auto"/>
                          </w:divBdr>
                          <w:divsChild>
                            <w:div w:id="895431796">
                              <w:marLeft w:val="0"/>
                              <w:marRight w:val="0"/>
                              <w:marTop w:val="0"/>
                              <w:marBottom w:val="0"/>
                              <w:divBdr>
                                <w:top w:val="none" w:sz="0" w:space="0" w:color="auto"/>
                                <w:left w:val="none" w:sz="0" w:space="0" w:color="auto"/>
                                <w:bottom w:val="none" w:sz="0" w:space="0" w:color="auto"/>
                                <w:right w:val="none" w:sz="0" w:space="0" w:color="auto"/>
                              </w:divBdr>
                              <w:divsChild>
                                <w:div w:id="1190218008">
                                  <w:marLeft w:val="0"/>
                                  <w:marRight w:val="0"/>
                                  <w:marTop w:val="0"/>
                                  <w:marBottom w:val="0"/>
                                  <w:divBdr>
                                    <w:top w:val="none" w:sz="0" w:space="0" w:color="auto"/>
                                    <w:left w:val="none" w:sz="0" w:space="0" w:color="auto"/>
                                    <w:bottom w:val="none" w:sz="0" w:space="0" w:color="auto"/>
                                    <w:right w:val="none" w:sz="0" w:space="0" w:color="auto"/>
                                  </w:divBdr>
                                  <w:divsChild>
                                    <w:div w:id="15186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0735433">
      <w:bodyDiv w:val="1"/>
      <w:marLeft w:val="0"/>
      <w:marRight w:val="0"/>
      <w:marTop w:val="0"/>
      <w:marBottom w:val="0"/>
      <w:divBdr>
        <w:top w:val="none" w:sz="0" w:space="0" w:color="auto"/>
        <w:left w:val="none" w:sz="0" w:space="0" w:color="auto"/>
        <w:bottom w:val="none" w:sz="0" w:space="0" w:color="auto"/>
        <w:right w:val="none" w:sz="0" w:space="0" w:color="auto"/>
      </w:divBdr>
    </w:div>
    <w:div w:id="2120833660">
      <w:bodyDiv w:val="1"/>
      <w:marLeft w:val="0"/>
      <w:marRight w:val="0"/>
      <w:marTop w:val="0"/>
      <w:marBottom w:val="0"/>
      <w:divBdr>
        <w:top w:val="none" w:sz="0" w:space="0" w:color="auto"/>
        <w:left w:val="none" w:sz="0" w:space="0" w:color="auto"/>
        <w:bottom w:val="none" w:sz="0" w:space="0" w:color="auto"/>
        <w:right w:val="none" w:sz="0" w:space="0" w:color="auto"/>
      </w:divBdr>
    </w:div>
    <w:div w:id="2132550308">
      <w:bodyDiv w:val="1"/>
      <w:marLeft w:val="0"/>
      <w:marRight w:val="0"/>
      <w:marTop w:val="0"/>
      <w:marBottom w:val="0"/>
      <w:divBdr>
        <w:top w:val="none" w:sz="0" w:space="0" w:color="auto"/>
        <w:left w:val="none" w:sz="0" w:space="0" w:color="auto"/>
        <w:bottom w:val="none" w:sz="0" w:space="0" w:color="auto"/>
        <w:right w:val="none" w:sz="0" w:space="0" w:color="auto"/>
      </w:divBdr>
    </w:div>
    <w:div w:id="2135059583">
      <w:bodyDiv w:val="1"/>
      <w:marLeft w:val="0"/>
      <w:marRight w:val="0"/>
      <w:marTop w:val="0"/>
      <w:marBottom w:val="0"/>
      <w:divBdr>
        <w:top w:val="none" w:sz="0" w:space="0" w:color="auto"/>
        <w:left w:val="none" w:sz="0" w:space="0" w:color="auto"/>
        <w:bottom w:val="none" w:sz="0" w:space="0" w:color="auto"/>
        <w:right w:val="none" w:sz="0" w:space="0" w:color="auto"/>
      </w:divBdr>
      <w:divsChild>
        <w:div w:id="2096509645">
          <w:marLeft w:val="0"/>
          <w:marRight w:val="0"/>
          <w:marTop w:val="0"/>
          <w:marBottom w:val="0"/>
          <w:divBdr>
            <w:top w:val="none" w:sz="0" w:space="0" w:color="auto"/>
            <w:left w:val="none" w:sz="0" w:space="0" w:color="auto"/>
            <w:bottom w:val="none" w:sz="0" w:space="0" w:color="auto"/>
            <w:right w:val="none" w:sz="0" w:space="0" w:color="auto"/>
          </w:divBdr>
          <w:divsChild>
            <w:div w:id="1068959137">
              <w:marLeft w:val="0"/>
              <w:marRight w:val="0"/>
              <w:marTop w:val="0"/>
              <w:marBottom w:val="0"/>
              <w:divBdr>
                <w:top w:val="none" w:sz="0" w:space="0" w:color="auto"/>
                <w:left w:val="none" w:sz="0" w:space="0" w:color="auto"/>
                <w:bottom w:val="none" w:sz="0" w:space="0" w:color="auto"/>
                <w:right w:val="none" w:sz="0" w:space="0" w:color="auto"/>
              </w:divBdr>
              <w:divsChild>
                <w:div w:id="840585810">
                  <w:marLeft w:val="0"/>
                  <w:marRight w:val="0"/>
                  <w:marTop w:val="0"/>
                  <w:marBottom w:val="0"/>
                  <w:divBdr>
                    <w:top w:val="none" w:sz="0" w:space="0" w:color="auto"/>
                    <w:left w:val="none" w:sz="0" w:space="0" w:color="auto"/>
                    <w:bottom w:val="none" w:sz="0" w:space="0" w:color="auto"/>
                    <w:right w:val="none" w:sz="0" w:space="0" w:color="auto"/>
                  </w:divBdr>
                  <w:divsChild>
                    <w:div w:id="977610953">
                      <w:marLeft w:val="0"/>
                      <w:marRight w:val="0"/>
                      <w:marTop w:val="0"/>
                      <w:marBottom w:val="0"/>
                      <w:divBdr>
                        <w:top w:val="none" w:sz="0" w:space="0" w:color="auto"/>
                        <w:left w:val="none" w:sz="0" w:space="0" w:color="auto"/>
                        <w:bottom w:val="none" w:sz="0" w:space="0" w:color="auto"/>
                        <w:right w:val="none" w:sz="0" w:space="0" w:color="auto"/>
                      </w:divBdr>
                      <w:divsChild>
                        <w:div w:id="359664976">
                          <w:marLeft w:val="0"/>
                          <w:marRight w:val="0"/>
                          <w:marTop w:val="0"/>
                          <w:marBottom w:val="0"/>
                          <w:divBdr>
                            <w:top w:val="none" w:sz="0" w:space="0" w:color="auto"/>
                            <w:left w:val="none" w:sz="0" w:space="0" w:color="auto"/>
                            <w:bottom w:val="none" w:sz="0" w:space="0" w:color="auto"/>
                            <w:right w:val="none" w:sz="0" w:space="0" w:color="auto"/>
                          </w:divBdr>
                          <w:divsChild>
                            <w:div w:id="1144079445">
                              <w:marLeft w:val="0"/>
                              <w:marRight w:val="0"/>
                              <w:marTop w:val="0"/>
                              <w:marBottom w:val="0"/>
                              <w:divBdr>
                                <w:top w:val="none" w:sz="0" w:space="0" w:color="auto"/>
                                <w:left w:val="none" w:sz="0" w:space="0" w:color="auto"/>
                                <w:bottom w:val="none" w:sz="0" w:space="0" w:color="auto"/>
                                <w:right w:val="none" w:sz="0" w:space="0" w:color="auto"/>
                              </w:divBdr>
                              <w:divsChild>
                                <w:div w:id="13720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cid:20D872E7-1299-46E8-B6DB-012FD62A26F9@homenet.telecomitalia.it" TargetMode="External"/><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38D68-577A-430A-A056-F11B0052E3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7</Pages>
  <Words>1763</Words>
  <Characters>10592</Characters>
  <Application>Microsoft Office Word</Application>
  <DocSecurity>0</DocSecurity>
  <Lines>88</Lines>
  <Paragraphs>24</Paragraphs>
  <ScaleCrop>false</ScaleCrop>
  <HeadingPairs>
    <vt:vector size="2" baseType="variant">
      <vt:variant>
        <vt:lpstr>Titolo</vt:lpstr>
      </vt:variant>
      <vt:variant>
        <vt:i4>1</vt:i4>
      </vt:variant>
    </vt:vector>
  </HeadingPairs>
  <TitlesOfParts>
    <vt:vector size="1" baseType="lpstr">
      <vt:lpstr/>
    </vt:vector>
  </TitlesOfParts>
  <Company>Hewlett-Packard</Company>
  <LinksUpToDate>false</LinksUpToDate>
  <CharactersWithSpaces>12331</CharactersWithSpaces>
  <SharedDoc>false</SharedDoc>
  <HLinks>
    <vt:vector size="6" baseType="variant">
      <vt:variant>
        <vt:i4>4718636</vt:i4>
      </vt:variant>
      <vt:variant>
        <vt:i4>-1</vt:i4>
      </vt:variant>
      <vt:variant>
        <vt:i4>1025</vt:i4>
      </vt:variant>
      <vt:variant>
        <vt:i4>1</vt:i4>
      </vt:variant>
      <vt:variant>
        <vt:lpwstr>cid:20D872E7-1299-46E8-B6DB-012FD62A26F9@homenet.telecomitalia.it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Egle Favale</cp:lastModifiedBy>
  <cp:revision>30</cp:revision>
  <cp:lastPrinted>2024-09-11T13:43:00Z</cp:lastPrinted>
  <dcterms:created xsi:type="dcterms:W3CDTF">2024-03-21T09:06:00Z</dcterms:created>
  <dcterms:modified xsi:type="dcterms:W3CDTF">2024-09-12T10:44:00Z</dcterms:modified>
</cp:coreProperties>
</file>