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8179" w14:textId="77777777" w:rsidR="005D601B" w:rsidRPr="00A755E8" w:rsidRDefault="005D601B" w:rsidP="005D601B">
      <w:pPr>
        <w:rPr>
          <w:rFonts w:ascii="Ilisarniq" w:hAnsi="Ilisarniq"/>
        </w:rPr>
      </w:pPr>
    </w:p>
    <w:p w14:paraId="6118F1BF" w14:textId="77777777" w:rsidR="005D601B" w:rsidRPr="00A755E8" w:rsidRDefault="005D601B" w:rsidP="005D601B">
      <w:pPr>
        <w:rPr>
          <w:rFonts w:ascii="Ilisarniq" w:hAnsi="Ilisarniq"/>
        </w:rPr>
      </w:pPr>
    </w:p>
    <w:p w14:paraId="14FF10B8" w14:textId="77777777" w:rsidR="005D601B" w:rsidRPr="00A755E8" w:rsidRDefault="005D601B" w:rsidP="005D601B">
      <w:pPr>
        <w:rPr>
          <w:rFonts w:ascii="Ilisarniq" w:hAnsi="Ilisarniq"/>
        </w:rPr>
      </w:pPr>
    </w:p>
    <w:p w14:paraId="18311EA4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highlight w:val="yellow"/>
          <w:lang w:val="da-DK"/>
        </w:rPr>
        <w:t>[VIRKSOMHEDSNAVN]</w:t>
      </w:r>
    </w:p>
    <w:p w14:paraId="2F712B1B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38F871F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43F81B5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35FE79B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144D989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95A2766" w14:textId="567EFD86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Redegørelse til D-mærket</w:t>
      </w:r>
      <w:r w:rsidR="00EB1B44" w:rsidRPr="00A755E8">
        <w:rPr>
          <w:rFonts w:ascii="Ilisarniq" w:hAnsi="Ilisarniq"/>
          <w:sz w:val="28"/>
          <w:szCs w:val="28"/>
          <w:lang w:val="da-DK"/>
        </w:rPr>
        <w:t xml:space="preserve"> vedrørende krav</w:t>
      </w:r>
      <w:r w:rsidR="00DF5BF6" w:rsidRPr="00A755E8">
        <w:rPr>
          <w:rFonts w:ascii="Ilisarniq" w:hAnsi="Ilisarniq"/>
          <w:sz w:val="28"/>
          <w:szCs w:val="28"/>
          <w:lang w:val="da-DK"/>
        </w:rPr>
        <w:t xml:space="preserve"> [</w:t>
      </w:r>
      <w:r w:rsidR="00DF5BF6" w:rsidRPr="00A755E8">
        <w:rPr>
          <w:rFonts w:ascii="Ilisarniq" w:hAnsi="Ilisarniq"/>
          <w:sz w:val="28"/>
          <w:szCs w:val="28"/>
          <w:highlight w:val="yellow"/>
          <w:lang w:val="da-DK"/>
        </w:rPr>
        <w:t>INDSÆT SPECIFIK HENVISNING TIL KRAV]</w:t>
      </w:r>
      <w:r w:rsidRPr="00A755E8">
        <w:rPr>
          <w:rFonts w:ascii="Ilisarniq" w:hAnsi="Ilisarniq"/>
          <w:sz w:val="28"/>
          <w:szCs w:val="28"/>
          <w:lang w:val="da-DK"/>
        </w:rPr>
        <w:t xml:space="preserve"> i forbindelse med tilsyn, </w:t>
      </w:r>
      <w:r w:rsidR="00106026" w:rsidRPr="00A755E8">
        <w:rPr>
          <w:rFonts w:ascii="Ilisarniq" w:hAnsi="Ilisarniq"/>
          <w:sz w:val="28"/>
          <w:szCs w:val="28"/>
          <w:lang w:val="da-DK"/>
        </w:rPr>
        <w:t>[</w:t>
      </w:r>
      <w:r w:rsidRPr="00A755E8">
        <w:rPr>
          <w:rFonts w:ascii="Ilisarniq" w:hAnsi="Ilisarniq"/>
          <w:sz w:val="28"/>
          <w:szCs w:val="28"/>
          <w:highlight w:val="yellow"/>
          <w:lang w:val="da-DK"/>
        </w:rPr>
        <w:t>version X.X</w:t>
      </w:r>
      <w:r w:rsidR="00106026" w:rsidRPr="00A755E8">
        <w:rPr>
          <w:rFonts w:ascii="Ilisarniq" w:hAnsi="Ilisarniq"/>
          <w:sz w:val="28"/>
          <w:szCs w:val="28"/>
          <w:lang w:val="da-DK"/>
        </w:rPr>
        <w:t>]</w:t>
      </w:r>
    </w:p>
    <w:p w14:paraId="52A64A99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088A18E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4AA937D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EE8E027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6EC056C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798BE21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9C2ACD0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C6C8393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A007A57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4C8FAD2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D4AFEBE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11B7832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5DEE059" w14:textId="2508B21A" w:rsidR="005D601B" w:rsidRPr="00A755E8" w:rsidRDefault="005D601B" w:rsidP="005D601B">
      <w:pPr>
        <w:jc w:val="right"/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Klassifikation</w:t>
      </w:r>
      <w:r w:rsidR="00BF7FC8" w:rsidRPr="00A755E8">
        <w:rPr>
          <w:rFonts w:ascii="Ilisarniq" w:hAnsi="Ilisarniq"/>
          <w:sz w:val="28"/>
          <w:szCs w:val="28"/>
          <w:lang w:val="da-DK"/>
        </w:rPr>
        <w:t xml:space="preserve"> efter udfyldelse</w:t>
      </w:r>
      <w:r w:rsidRPr="00A755E8">
        <w:rPr>
          <w:rFonts w:ascii="Ilisarniq" w:hAnsi="Ilisarniq"/>
          <w:sz w:val="28"/>
          <w:szCs w:val="28"/>
          <w:lang w:val="da-DK"/>
        </w:rPr>
        <w:t>: Fortrolig</w:t>
      </w:r>
    </w:p>
    <w:p w14:paraId="52516310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17524783" w14:textId="0519E6D7" w:rsidR="005D601B" w:rsidRPr="00A755E8" w:rsidRDefault="005D601B" w:rsidP="005D601B">
      <w:pPr>
        <w:jc w:val="right"/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lastRenderedPageBreak/>
        <w:t>[</w:t>
      </w:r>
      <w:r w:rsidRPr="00A755E8">
        <w:rPr>
          <w:rFonts w:ascii="Ilisarniq" w:hAnsi="Ilisarniq"/>
          <w:sz w:val="28"/>
          <w:szCs w:val="28"/>
          <w:highlight w:val="yellow"/>
          <w:lang w:val="da-DK"/>
        </w:rPr>
        <w:t xml:space="preserve">VIRKSOMHEDSNAVN. D. </w:t>
      </w:r>
      <w:proofErr w:type="spellStart"/>
      <w:r w:rsidRPr="00A755E8">
        <w:rPr>
          <w:rFonts w:ascii="Ilisarniq" w:hAnsi="Ilisarniq"/>
          <w:sz w:val="28"/>
          <w:szCs w:val="28"/>
          <w:highlight w:val="yellow"/>
          <w:lang w:val="da-DK"/>
        </w:rPr>
        <w:t>xx.xx.xxxx</w:t>
      </w:r>
      <w:proofErr w:type="spellEnd"/>
      <w:r w:rsidRPr="00A755E8">
        <w:rPr>
          <w:rFonts w:ascii="Ilisarniq" w:hAnsi="Ilisarniq"/>
          <w:sz w:val="28"/>
          <w:szCs w:val="28"/>
          <w:lang w:val="da-DK"/>
        </w:rPr>
        <w:t>]</w:t>
      </w:r>
    </w:p>
    <w:p w14:paraId="461E70AA" w14:textId="5A5AF222" w:rsidR="007D252C" w:rsidRPr="00A755E8" w:rsidRDefault="007D252C" w:rsidP="007D252C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Redegørelse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01B" w:rsidRPr="00A755E8" w14:paraId="261B2BEA" w14:textId="77777777" w:rsidTr="005D601B">
        <w:tc>
          <w:tcPr>
            <w:tcW w:w="9350" w:type="dxa"/>
          </w:tcPr>
          <w:p w14:paraId="17620309" w14:textId="4BFFEB63" w:rsidR="005D601B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Denne redegørelse omhandler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VIRKSOMHEDSNAVN</w:t>
            </w:r>
            <w:r w:rsidRPr="00A755E8">
              <w:rPr>
                <w:rFonts w:ascii="Ilisarniq" w:hAnsi="Ilisarniq"/>
                <w:lang w:val="da-DK"/>
              </w:rPr>
              <w:t>] forhold til D-mærkets krav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HENVISNING TIL SPECIFIKT KRAV, FX 1.2.3.1</w:t>
            </w:r>
            <w:r w:rsidRPr="00A755E8">
              <w:rPr>
                <w:rFonts w:ascii="Ilisarniq" w:hAnsi="Ilisarniq"/>
                <w:lang w:val="da-DK"/>
              </w:rPr>
              <w:t>]</w:t>
            </w:r>
          </w:p>
        </w:tc>
      </w:tr>
      <w:tr w:rsidR="005D601B" w:rsidRPr="00A755E8" w14:paraId="1A8D4C96" w14:textId="77777777" w:rsidTr="005D601B">
        <w:tc>
          <w:tcPr>
            <w:tcW w:w="9350" w:type="dxa"/>
          </w:tcPr>
          <w:p w14:paraId="3223D42A" w14:textId="77777777" w:rsidR="005D601B" w:rsidRPr="00A755E8" w:rsidRDefault="005D601B" w:rsidP="005D601B">
            <w:pPr>
              <w:rPr>
                <w:rFonts w:ascii="Ilisarniq" w:hAnsi="Ilisarniq"/>
                <w:highlight w:val="yellow"/>
                <w:lang w:val="da-DK"/>
              </w:rPr>
            </w:pPr>
          </w:p>
          <w:p w14:paraId="01E4E38A" w14:textId="0000D6DC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[INDSÆT BESKRIVELSE AF HVORFOR KRAVET IKKE OPFYLDES</w:t>
            </w:r>
            <w:r w:rsidR="005E546E" w:rsidRPr="00A755E8">
              <w:rPr>
                <w:rFonts w:ascii="Ilisarniq" w:hAnsi="Ilisarniq"/>
                <w:highlight w:val="yellow"/>
                <w:lang w:val="da-DK"/>
              </w:rPr>
              <w:t xml:space="preserve"> SOM BESKREVET I </w:t>
            </w:r>
            <w:r w:rsidR="007B316E" w:rsidRPr="00A755E8">
              <w:rPr>
                <w:rFonts w:ascii="Ilisarniq" w:hAnsi="Ilisarniq"/>
                <w:highlight w:val="yellow"/>
                <w:lang w:val="da-DK"/>
              </w:rPr>
              <w:t>KRAVET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, HER</w:t>
            </w:r>
            <w:r w:rsidR="00554583" w:rsidRPr="00A755E8">
              <w:rPr>
                <w:rFonts w:ascii="Ilisarniq" w:hAnsi="Ilisarniq"/>
                <w:highlight w:val="yellow"/>
                <w:lang w:val="da-DK"/>
              </w:rPr>
              <w:t xml:space="preserve"> 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KAN VIRKSOMHEDEN MED FORDEL HENVISE TIL TEKNISKE OG/ ELLER PRAKTISKE FORHINDRINGER, RESSOURCEFORBRUG MV.]</w:t>
            </w:r>
          </w:p>
          <w:p w14:paraId="3D31AA4A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0DAD6CDD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239DADC9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4CC97A79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2503B6EC" w14:textId="7320CF9C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</w:tc>
      </w:tr>
    </w:tbl>
    <w:p w14:paraId="3DC17B39" w14:textId="77777777" w:rsidR="007D252C" w:rsidRPr="00A755E8" w:rsidRDefault="007D252C">
      <w:pPr>
        <w:rPr>
          <w:rFonts w:ascii="Ilisarniq" w:hAnsi="Ilisarniq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01B" w:rsidRPr="00A755E8" w14:paraId="46FE15C9" w14:textId="77777777" w:rsidTr="005D601B">
        <w:tc>
          <w:tcPr>
            <w:tcW w:w="9350" w:type="dxa"/>
          </w:tcPr>
          <w:p w14:paraId="7B2EA1B2" w14:textId="4563C172" w:rsidR="005D601B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Kompenserende kontrol</w:t>
            </w:r>
          </w:p>
        </w:tc>
      </w:tr>
      <w:tr w:rsidR="005D601B" w:rsidRPr="00A755E8" w14:paraId="2E35F07D" w14:textId="77777777" w:rsidTr="005D601B">
        <w:tc>
          <w:tcPr>
            <w:tcW w:w="9350" w:type="dxa"/>
          </w:tcPr>
          <w:p w14:paraId="72C2AE8F" w14:textId="4748ED7B" w:rsidR="007B316E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VIRKSOMHEDSNAVN</w:t>
            </w:r>
            <w:r w:rsidRPr="00A755E8">
              <w:rPr>
                <w:rFonts w:ascii="Ilisarniq" w:hAnsi="Ilisarniq"/>
                <w:lang w:val="da-DK"/>
              </w:rPr>
              <w:t>] har for at imødegå de risici som D-mærkets krav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HENVISNING TIL SPECIFIKT KRAV, FX 1.2.3.1</w:t>
            </w:r>
            <w:r w:rsidRPr="00A755E8">
              <w:rPr>
                <w:rFonts w:ascii="Ilisarniq" w:hAnsi="Ilisarniq"/>
                <w:lang w:val="da-DK"/>
              </w:rPr>
              <w:t>]</w:t>
            </w:r>
            <w:r w:rsidR="00554583" w:rsidRPr="00A755E8">
              <w:rPr>
                <w:rFonts w:ascii="Ilisarniq" w:hAnsi="Ilisarniq"/>
                <w:lang w:val="da-DK"/>
              </w:rPr>
              <w:t xml:space="preserve"> indebærer, m</w:t>
            </w:r>
            <w:r w:rsidRPr="00A755E8">
              <w:rPr>
                <w:rFonts w:ascii="Ilisarniq" w:hAnsi="Ilisarniq"/>
                <w:lang w:val="da-DK"/>
              </w:rPr>
              <w:t>itigere</w:t>
            </w:r>
            <w:r w:rsidR="00554583" w:rsidRPr="00A755E8">
              <w:rPr>
                <w:rFonts w:ascii="Ilisarniq" w:hAnsi="Ilisarniq"/>
                <w:lang w:val="da-DK"/>
              </w:rPr>
              <w:t>t disse risici, ved at have</w:t>
            </w:r>
            <w:r w:rsidR="007B316E" w:rsidRPr="00A755E8">
              <w:rPr>
                <w:rFonts w:ascii="Ilisarniq" w:hAnsi="Ilisarniq"/>
                <w:lang w:val="da-DK"/>
              </w:rPr>
              <w:t>:</w:t>
            </w:r>
            <w:r w:rsidRPr="00A755E8">
              <w:rPr>
                <w:rFonts w:ascii="Ilisarniq" w:hAnsi="Ilisarniq"/>
                <w:lang w:val="da-DK"/>
              </w:rPr>
              <w:t xml:space="preserve"> </w:t>
            </w:r>
            <w:r w:rsidR="001D58F9" w:rsidRPr="00A755E8">
              <w:rPr>
                <w:rFonts w:ascii="Ilisarniq" w:hAnsi="Ilisarniq"/>
                <w:lang w:val="da-DK"/>
              </w:rPr>
              <w:br/>
            </w:r>
          </w:p>
          <w:p w14:paraId="6C86961A" w14:textId="50D37D4B" w:rsidR="005D601B" w:rsidRPr="00A755E8" w:rsidRDefault="007B316E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1,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 xml:space="preserve"> </w:t>
            </w:r>
            <w:r w:rsidR="002748EF"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>E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TABLERET]</w:t>
            </w:r>
            <w:r w:rsidR="0011771E" w:rsidRPr="00A755E8">
              <w:rPr>
                <w:rFonts w:ascii="Ilisarniq" w:hAnsi="Ilisarniq"/>
                <w:highlight w:val="yellow"/>
                <w:lang w:val="da-DK"/>
              </w:rPr>
              <w:t xml:space="preserve"> (bruges om noget som er oprettet</w:t>
            </w:r>
            <w:r w:rsidR="00B25E35" w:rsidRPr="00A755E8">
              <w:rPr>
                <w:rFonts w:ascii="Ilisarniq" w:hAnsi="Ilisarniq"/>
                <w:highlight w:val="yellow"/>
                <w:lang w:val="da-DK"/>
              </w:rPr>
              <w:t>/ besluttet</w:t>
            </w:r>
            <w:r w:rsidR="0011771E" w:rsidRPr="00A755E8">
              <w:rPr>
                <w:rFonts w:ascii="Ilisarniq" w:hAnsi="Ilisarniq"/>
                <w:highlight w:val="yellow"/>
                <w:lang w:val="da-DK"/>
              </w:rPr>
              <w:t>)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 xml:space="preserve"> følgende [KONTROL / PROCEDURE / ARBEJDSGANG/ FORANSTALTNING].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br/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br/>
              <w:t xml:space="preserve">2, 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>I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MPLEMENTERET]</w:t>
            </w:r>
            <w:r w:rsidR="008F672C" w:rsidRPr="00A755E8">
              <w:rPr>
                <w:rFonts w:ascii="Ilisarniq" w:hAnsi="Ilisarniq"/>
                <w:highlight w:val="yellow"/>
                <w:lang w:val="da-DK"/>
              </w:rPr>
              <w:t xml:space="preserve"> (bruges </w:t>
            </w:r>
            <w:r w:rsidR="00FF4C68" w:rsidRPr="00A755E8">
              <w:rPr>
                <w:rFonts w:ascii="Ilisarniq" w:hAnsi="Ilisarniq"/>
                <w:highlight w:val="yellow"/>
                <w:lang w:val="da-DK"/>
              </w:rPr>
              <w:t xml:space="preserve">hvis det </w:t>
            </w:r>
            <w:proofErr w:type="spellStart"/>
            <w:r w:rsidR="00784E05" w:rsidRPr="00A755E8">
              <w:rPr>
                <w:rFonts w:ascii="Ilisarniq" w:hAnsi="Ilisarniq"/>
                <w:highlight w:val="yellow"/>
                <w:lang w:val="da-DK"/>
              </w:rPr>
              <w:t>dd</w:t>
            </w:r>
            <w:proofErr w:type="spellEnd"/>
            <w:r w:rsidR="00784E05" w:rsidRPr="00A755E8">
              <w:rPr>
                <w:rFonts w:ascii="Ilisarniq" w:hAnsi="Ilisarniq"/>
                <w:highlight w:val="yellow"/>
                <w:lang w:val="da-DK"/>
              </w:rPr>
              <w:t>. er omsat til konkrete, målbare handlinger i virksomheden)</w:t>
            </w:r>
            <w:r w:rsidR="00B25E35" w:rsidRPr="00A755E8">
              <w:rPr>
                <w:rFonts w:ascii="Ilisarniq" w:hAnsi="Ilisarniq"/>
                <w:highlight w:val="yellow"/>
                <w:lang w:val="da-DK"/>
              </w:rPr>
              <w:t>]</w:t>
            </w:r>
            <w:r w:rsidR="002748EF" w:rsidRPr="00A755E8">
              <w:rPr>
                <w:rFonts w:ascii="Ilisarniq" w:hAnsi="Ilisarniq"/>
                <w:highlight w:val="yellow"/>
                <w:lang w:val="da-DK"/>
              </w:rPr>
              <w:t xml:space="preserve"> følgende [KONTROL / PROCEDURE / ARBEJDSGANG/ FORANSTALTNING].</w:t>
            </w:r>
            <w:r w:rsidR="002748EF" w:rsidRPr="00A755E8">
              <w:rPr>
                <w:rFonts w:ascii="Ilisarniq" w:hAnsi="Ilisarniq"/>
                <w:lang w:val="da-DK"/>
              </w:rPr>
              <w:t xml:space="preserve"> </w:t>
            </w:r>
          </w:p>
          <w:p w14:paraId="20425548" w14:textId="77777777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  <w:p w14:paraId="69BA2236" w14:textId="56CA03B9" w:rsidR="002748EF" w:rsidRPr="00A755E8" w:rsidRDefault="002748EF">
            <w:pPr>
              <w:rPr>
                <w:rFonts w:ascii="Ilisarniq" w:hAnsi="Ilisarniq"/>
                <w:highlight w:val="yellow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[INDSÆT KORT MEN FYLDELSTGØRENDE BESKRIVELSE</w:t>
            </w:r>
            <w:r w:rsidR="00D62749" w:rsidRPr="00A755E8">
              <w:rPr>
                <w:rFonts w:ascii="Ilisarniq" w:hAnsi="Ilisarniq"/>
                <w:highlight w:val="yellow"/>
                <w:lang w:val="da-DK"/>
              </w:rPr>
              <w:t>,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 xml:space="preserve"> SOM AFDÆKKER HVAD VIRKSOMHEDEN HAR</w:t>
            </w:r>
            <w:r w:rsidR="007C7B5D" w:rsidRPr="00A755E8">
              <w:rPr>
                <w:rFonts w:ascii="Ilisarniq" w:hAnsi="Ilisarniq"/>
                <w:highlight w:val="yellow"/>
                <w:lang w:val="da-DK"/>
              </w:rPr>
              <w:t xml:space="preserve"> ETABLERET/ IMPLEMENTERET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 xml:space="preserve"> OG HVORDAN DET SES AT OPFYLDE HENSIGTEN MED DET AF D-MÆRKETS KRAV, SOM DER REDEGØRES FOR.</w:t>
            </w:r>
            <w:r w:rsidR="00186D7F"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  <w:p w14:paraId="1EFDB0F1" w14:textId="1027655F" w:rsidR="00186D7F" w:rsidRPr="00A755E8" w:rsidRDefault="00186D7F">
            <w:pPr>
              <w:rPr>
                <w:rFonts w:ascii="Ilisarniq" w:hAnsi="Ilisarniq"/>
                <w:highlight w:val="yellow"/>
                <w:lang w:val="da-DK"/>
              </w:rPr>
            </w:pPr>
          </w:p>
          <w:p w14:paraId="5268A389" w14:textId="179E6345" w:rsidR="00186D7F" w:rsidRPr="00A755E8" w:rsidRDefault="00186D7F">
            <w:pPr>
              <w:rPr>
                <w:rFonts w:ascii="Ilisarniq" w:hAnsi="Ilisarniq"/>
                <w:highlight w:val="yellow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EB1B44" w:rsidRPr="00A755E8">
              <w:rPr>
                <w:rFonts w:ascii="Ilisarniq" w:hAnsi="Ilisarniq"/>
                <w:highlight w:val="yellow"/>
                <w:lang w:val="da-DK"/>
              </w:rPr>
              <w:t>VEJLEDNING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: REDEGØRELSEN BØR MAX. FYLDE 500 ORD.]</w:t>
            </w:r>
          </w:p>
          <w:p w14:paraId="5D7BE51D" w14:textId="77777777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  <w:p w14:paraId="593A575A" w14:textId="24BF6469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</w:tc>
      </w:tr>
    </w:tbl>
    <w:p w14:paraId="21E0F74B" w14:textId="4F4EB8B7" w:rsidR="002748EF" w:rsidRPr="00A755E8" w:rsidRDefault="002748EF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 xml:space="preserve">Godkendelse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72"/>
        <w:gridCol w:w="1537"/>
        <w:gridCol w:w="1668"/>
      </w:tblGrid>
      <w:tr w:rsidR="007D252C" w:rsidRPr="00A755E8" w14:paraId="72CAFEFA" w14:textId="77777777" w:rsidTr="00ED4055">
        <w:tc>
          <w:tcPr>
            <w:tcW w:w="3116" w:type="dxa"/>
          </w:tcPr>
          <w:p w14:paraId="6C246E87" w14:textId="58145075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[Titel]</w:t>
            </w:r>
          </w:p>
        </w:tc>
        <w:tc>
          <w:tcPr>
            <w:tcW w:w="3117" w:type="dxa"/>
          </w:tcPr>
          <w:p w14:paraId="4CB134EB" w14:textId="59874D65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[Fornavn, efternavn]</w:t>
            </w:r>
          </w:p>
        </w:tc>
        <w:tc>
          <w:tcPr>
            <w:tcW w:w="1558" w:type="dxa"/>
            <w:shd w:val="clear" w:color="auto" w:fill="auto"/>
          </w:tcPr>
          <w:p w14:paraId="30F201C6" w14:textId="77777777" w:rsidR="007D252C" w:rsidRPr="00A755E8" w:rsidRDefault="007D252C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Dato</w:t>
            </w:r>
          </w:p>
        </w:tc>
        <w:tc>
          <w:tcPr>
            <w:tcW w:w="1559" w:type="dxa"/>
          </w:tcPr>
          <w:p w14:paraId="4547E939" w14:textId="71E83F7C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proofErr w:type="spellStart"/>
            <w:r w:rsidRPr="00A755E8">
              <w:rPr>
                <w:rFonts w:ascii="Ilisarniq" w:hAnsi="Ilisarniq"/>
                <w:highlight w:val="yellow"/>
                <w:lang w:val="da-DK"/>
              </w:rPr>
              <w:t>dd.mm.åååå</w:t>
            </w:r>
            <w:proofErr w:type="spellEnd"/>
            <w:r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</w:tc>
      </w:tr>
      <w:tr w:rsidR="00ED4055" w:rsidRPr="00A755E8" w14:paraId="682118CD" w14:textId="77777777" w:rsidTr="00032F06">
        <w:tc>
          <w:tcPr>
            <w:tcW w:w="3116" w:type="dxa"/>
          </w:tcPr>
          <w:p w14:paraId="70A4C3C3" w14:textId="64845803" w:rsidR="00ED4055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Underskrift</w:t>
            </w:r>
          </w:p>
        </w:tc>
        <w:tc>
          <w:tcPr>
            <w:tcW w:w="6234" w:type="dxa"/>
            <w:gridSpan w:val="3"/>
          </w:tcPr>
          <w:p w14:paraId="4D643684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01729061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50F87EB0" w14:textId="1799C6F6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</w:tc>
      </w:tr>
      <w:tr w:rsidR="007D252C" w:rsidRPr="00A755E8" w14:paraId="14672E69" w14:textId="77777777" w:rsidTr="00ED4055">
        <w:tc>
          <w:tcPr>
            <w:tcW w:w="3116" w:type="dxa"/>
          </w:tcPr>
          <w:p w14:paraId="58C15BC5" w14:textId="650B0F77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[Titel]</w:t>
            </w:r>
          </w:p>
        </w:tc>
        <w:tc>
          <w:tcPr>
            <w:tcW w:w="3117" w:type="dxa"/>
          </w:tcPr>
          <w:p w14:paraId="0CEA729B" w14:textId="408E3F99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[Fornavn, efternavn]</w:t>
            </w:r>
          </w:p>
        </w:tc>
        <w:tc>
          <w:tcPr>
            <w:tcW w:w="1558" w:type="dxa"/>
            <w:shd w:val="clear" w:color="auto" w:fill="auto"/>
          </w:tcPr>
          <w:p w14:paraId="48DA789F" w14:textId="77777777" w:rsidR="007D252C" w:rsidRPr="00A755E8" w:rsidRDefault="007D252C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Dato</w:t>
            </w:r>
          </w:p>
        </w:tc>
        <w:tc>
          <w:tcPr>
            <w:tcW w:w="1559" w:type="dxa"/>
          </w:tcPr>
          <w:p w14:paraId="193B5637" w14:textId="27E3318E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proofErr w:type="spellStart"/>
            <w:r w:rsidRPr="00A755E8">
              <w:rPr>
                <w:rFonts w:ascii="Ilisarniq" w:hAnsi="Ilisarniq"/>
                <w:highlight w:val="yellow"/>
                <w:lang w:val="da-DK"/>
              </w:rPr>
              <w:t>dd.mm.åååå</w:t>
            </w:r>
            <w:proofErr w:type="spellEnd"/>
            <w:r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</w:tc>
      </w:tr>
      <w:tr w:rsidR="00ED4055" w:rsidRPr="00A755E8" w14:paraId="10FE590E" w14:textId="77777777" w:rsidTr="005017D2">
        <w:tc>
          <w:tcPr>
            <w:tcW w:w="3116" w:type="dxa"/>
          </w:tcPr>
          <w:p w14:paraId="556C2EFC" w14:textId="7F79DCA9" w:rsidR="00ED4055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Underskrift</w:t>
            </w:r>
          </w:p>
        </w:tc>
        <w:tc>
          <w:tcPr>
            <w:tcW w:w="6234" w:type="dxa"/>
            <w:gridSpan w:val="3"/>
          </w:tcPr>
          <w:p w14:paraId="58DF7040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27E466E3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44872E0C" w14:textId="231997E1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</w:tc>
      </w:tr>
    </w:tbl>
    <w:p w14:paraId="7CF771C5" w14:textId="77777777" w:rsidR="007D252C" w:rsidRDefault="007D252C" w:rsidP="007E6D74">
      <w:pPr>
        <w:rPr>
          <w:rFonts w:ascii="Ilisarniq" w:hAnsi="Ilisarniq"/>
          <w:lang w:val="da-DK"/>
        </w:rPr>
      </w:pPr>
    </w:p>
    <w:sectPr w:rsidR="007D252C" w:rsidSect="00260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9AB3" w14:textId="77777777" w:rsidR="00BA3EC7" w:rsidRDefault="00BA3EC7" w:rsidP="00ED4055">
      <w:pPr>
        <w:spacing w:after="0" w:line="240" w:lineRule="auto"/>
      </w:pPr>
      <w:r>
        <w:separator/>
      </w:r>
    </w:p>
  </w:endnote>
  <w:endnote w:type="continuationSeparator" w:id="0">
    <w:p w14:paraId="66886AC9" w14:textId="77777777" w:rsidR="00BA3EC7" w:rsidRDefault="00BA3EC7" w:rsidP="00ED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lisarniq">
    <w:altName w:val="Gadugi"/>
    <w:panose1 w:val="00000000000000000000"/>
    <w:charset w:val="00"/>
    <w:family w:val="modern"/>
    <w:notTrueType/>
    <w:pitch w:val="variable"/>
    <w:sig w:usb0="A00000BF" w:usb1="4000204A" w:usb2="00002000" w:usb3="00000000" w:csb0="0000009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CE5" w14:textId="77777777" w:rsidR="00AA0019" w:rsidRDefault="00AA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02DA" w14:textId="13353052" w:rsidR="00ED4055" w:rsidRPr="00ED4055" w:rsidRDefault="00ED4055">
    <w:pPr>
      <w:pStyle w:val="Footer"/>
      <w:rPr>
        <w:lang w:val="da-DK"/>
      </w:rPr>
    </w:pPr>
    <w:r>
      <w:rPr>
        <w:lang w:val="da-DK"/>
      </w:rPr>
      <w:t>[</w:t>
    </w:r>
    <w:r w:rsidRPr="00260A70">
      <w:rPr>
        <w:highlight w:val="yellow"/>
        <w:lang w:val="da-DK"/>
      </w:rPr>
      <w:t>VIRKSOMHEDSNAVN</w:t>
    </w:r>
    <w:r>
      <w:rPr>
        <w:lang w:val="da-DK"/>
      </w:rPr>
      <w:t>]</w:t>
    </w:r>
    <w:r w:rsidR="00260A70">
      <w:rPr>
        <w:lang w:val="da-DK"/>
      </w:rPr>
      <w:t xml:space="preserve"> redegørelse til D-mærket angående krav [</w:t>
    </w:r>
    <w:r w:rsidR="00260A70" w:rsidRPr="00260A70">
      <w:rPr>
        <w:highlight w:val="yellow"/>
        <w:lang w:val="da-DK"/>
      </w:rPr>
      <w:t>INDSÆT SPECIFIK HENVISNING TIL KRAV</w:t>
    </w:r>
    <w:r w:rsidR="00260A70">
      <w:rPr>
        <w:lang w:val="da-DK"/>
      </w:rPr>
      <w:t xml:space="preserve">], version </w:t>
    </w:r>
    <w:proofErr w:type="spellStart"/>
    <w:r w:rsidR="00260A70" w:rsidRPr="00260A70">
      <w:rPr>
        <w:highlight w:val="yellow"/>
        <w:lang w:val="da-DK"/>
      </w:rPr>
      <w:t>x.x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8689" w14:textId="342B1278" w:rsidR="0022275A" w:rsidRPr="00AA0019" w:rsidRDefault="0022275A" w:rsidP="00AA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F84E" w14:textId="77777777" w:rsidR="00BA3EC7" w:rsidRDefault="00BA3EC7" w:rsidP="00ED4055">
      <w:pPr>
        <w:spacing w:after="0" w:line="240" w:lineRule="auto"/>
      </w:pPr>
      <w:r>
        <w:separator/>
      </w:r>
    </w:p>
  </w:footnote>
  <w:footnote w:type="continuationSeparator" w:id="0">
    <w:p w14:paraId="7F037557" w14:textId="77777777" w:rsidR="00BA3EC7" w:rsidRDefault="00BA3EC7" w:rsidP="00ED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B7D5" w14:textId="77777777" w:rsidR="00AA0019" w:rsidRDefault="00AA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75D" w14:textId="77777777" w:rsidR="00AA0019" w:rsidRDefault="00AA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4D9B" w14:textId="77777777" w:rsidR="00AA0019" w:rsidRDefault="00AA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0900"/>
    <w:multiLevelType w:val="hybridMultilevel"/>
    <w:tmpl w:val="4328ADA6"/>
    <w:lvl w:ilvl="0" w:tplc="C8E2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B5FA6"/>
    <w:rsid w:val="000E4480"/>
    <w:rsid w:val="000F2DE6"/>
    <w:rsid w:val="00106026"/>
    <w:rsid w:val="0011771E"/>
    <w:rsid w:val="00117F4A"/>
    <w:rsid w:val="00186D7F"/>
    <w:rsid w:val="001D58F9"/>
    <w:rsid w:val="0022275A"/>
    <w:rsid w:val="00260A70"/>
    <w:rsid w:val="002748EF"/>
    <w:rsid w:val="002860D1"/>
    <w:rsid w:val="00301811"/>
    <w:rsid w:val="00554583"/>
    <w:rsid w:val="005C30DF"/>
    <w:rsid w:val="005D601B"/>
    <w:rsid w:val="005E546E"/>
    <w:rsid w:val="00706FDB"/>
    <w:rsid w:val="00784E05"/>
    <w:rsid w:val="007B316E"/>
    <w:rsid w:val="007C7B5D"/>
    <w:rsid w:val="007D252C"/>
    <w:rsid w:val="007E6D74"/>
    <w:rsid w:val="008510AE"/>
    <w:rsid w:val="008F672C"/>
    <w:rsid w:val="009864F8"/>
    <w:rsid w:val="009E4239"/>
    <w:rsid w:val="00A33516"/>
    <w:rsid w:val="00A755E8"/>
    <w:rsid w:val="00AA0019"/>
    <w:rsid w:val="00AC7977"/>
    <w:rsid w:val="00B02AD6"/>
    <w:rsid w:val="00B25E35"/>
    <w:rsid w:val="00BA3EC7"/>
    <w:rsid w:val="00BF6FE7"/>
    <w:rsid w:val="00BF7FC8"/>
    <w:rsid w:val="00D62749"/>
    <w:rsid w:val="00D664DC"/>
    <w:rsid w:val="00DF5BF6"/>
    <w:rsid w:val="00EB1B44"/>
    <w:rsid w:val="00ED4055"/>
    <w:rsid w:val="00FF4C68"/>
    <w:rsid w:val="3A7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FA6"/>
  <w15:chartTrackingRefBased/>
  <w15:docId w15:val="{FC0D0984-0D45-42E7-BEEB-4AEE128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1B"/>
    <w:pPr>
      <w:ind w:left="720"/>
      <w:contextualSpacing/>
    </w:pPr>
  </w:style>
  <w:style w:type="paragraph" w:customStyle="1" w:styleId="Fedbrdtekst">
    <w:name w:val="Fed brødtekst"/>
    <w:basedOn w:val="Normal"/>
    <w:qFormat/>
    <w:rsid w:val="002748EF"/>
    <w:pPr>
      <w:spacing w:after="0" w:line="300" w:lineRule="auto"/>
      <w:contextualSpacing/>
    </w:pPr>
    <w:rPr>
      <w:rFonts w:ascii="Ilisarniq" w:hAnsi="Ilisarniq" w:cs="Times New Roman (Body CS)"/>
      <w:b/>
      <w:bCs/>
      <w:color w:val="202121"/>
      <w:sz w:val="20"/>
      <w:szCs w:val="24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2748EF"/>
    <w:pPr>
      <w:spacing w:after="200" w:line="240" w:lineRule="auto"/>
      <w:contextualSpacing/>
    </w:pPr>
    <w:rPr>
      <w:rFonts w:ascii="Ilisarniq" w:hAnsi="Ilisarniq" w:cs="Times New Roman (Body CS)"/>
      <w:i/>
      <w:iCs/>
      <w:color w:val="44546A" w:themeColor="text2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ED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55"/>
  </w:style>
  <w:style w:type="paragraph" w:styleId="Footer">
    <w:name w:val="footer"/>
    <w:basedOn w:val="Normal"/>
    <w:link w:val="FooterChar"/>
    <w:uiPriority w:val="99"/>
    <w:unhideWhenUsed/>
    <w:rsid w:val="00ED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55"/>
  </w:style>
  <w:style w:type="character" w:styleId="CommentReference">
    <w:name w:val="annotation reference"/>
    <w:basedOn w:val="DefaultParagraphFont"/>
    <w:uiPriority w:val="99"/>
    <w:semiHidden/>
    <w:unhideWhenUsed/>
    <w:rsid w:val="0028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710f7-9ed5-4e50-9239-481902534c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3731DECC3A04AA636F4F45E8C5774" ma:contentTypeVersion="14" ma:contentTypeDescription="Opret et nyt dokument." ma:contentTypeScope="" ma:versionID="79c1834eb55e15eb2184958affd2eba7">
  <xsd:schema xmlns:xsd="http://www.w3.org/2001/XMLSchema" xmlns:xs="http://www.w3.org/2001/XMLSchema" xmlns:p="http://schemas.microsoft.com/office/2006/metadata/properties" xmlns:ns2="12f710f7-9ed5-4e50-9239-481902534ced" xmlns:ns3="c25a452e-2734-4932-809e-6a69a406ee61" targetNamespace="http://schemas.microsoft.com/office/2006/metadata/properties" ma:root="true" ma:fieldsID="e3bd514eba685cc399821c9dd8b08c7f" ns2:_="" ns3:_="">
    <xsd:import namespace="12f710f7-9ed5-4e50-9239-481902534ced"/>
    <xsd:import namespace="c25a452e-2734-4932-809e-6a69a406e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10f7-9ed5-4e50-9239-481902534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cf99572e-3423-488c-8928-84a0027ea1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452e-2734-4932-809e-6a69a406e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0DA0C-2922-4510-9A10-AD3A7FBD2888}">
  <ds:schemaRefs>
    <ds:schemaRef ds:uri="http://purl.org/dc/terms/"/>
    <ds:schemaRef ds:uri="http://schemas.openxmlformats.org/package/2006/metadata/core-properties"/>
    <ds:schemaRef ds:uri="aaca12b2-b4ee-4c2a-afee-c2bd2e0dab4e"/>
    <ds:schemaRef ds:uri="http://purl.org/dc/dcmitype/"/>
    <ds:schemaRef ds:uri="http://schemas.microsoft.com/office/infopath/2007/PartnerControls"/>
    <ds:schemaRef ds:uri="161a876c-4a8a-4269-8518-513f133a083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AFC3B-1931-490C-8FE9-C84CA77D4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B3F0D-619F-4148-A1C1-31A183788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Randklev Nissen</dc:creator>
  <cp:keywords/>
  <dc:description/>
  <cp:lastModifiedBy>Fie Sohn Højlund</cp:lastModifiedBy>
  <cp:revision>8</cp:revision>
  <dcterms:created xsi:type="dcterms:W3CDTF">2022-06-17T08:04:00Z</dcterms:created>
  <dcterms:modified xsi:type="dcterms:W3CDTF">2022-09-26T13:16:00Z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0x0101004CCE6A358DB5F646A8E9A41D7176BC30</vt:lpwstr>
  </property>
</Properties>
</file>