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A6FD" w14:textId="2EABDA6F" w:rsidR="008F69C5" w:rsidRPr="0056786E" w:rsidRDefault="008F69C5" w:rsidP="008F69C5">
      <w:pPr>
        <w:spacing w:after="0" w:line="240" w:lineRule="auto"/>
        <w:jc w:val="both"/>
        <w:rPr>
          <w:rFonts w:asciiTheme="minorHAnsi" w:hAnsiTheme="minorHAnsi" w:cstheme="minorHAnsi"/>
        </w:rPr>
      </w:pPr>
    </w:p>
    <w:p w14:paraId="514904A3" w14:textId="77777777" w:rsidR="008F69C5" w:rsidRPr="0056786E" w:rsidRDefault="008F69C5" w:rsidP="008F69C5">
      <w:pPr>
        <w:spacing w:after="0" w:line="240" w:lineRule="auto"/>
        <w:jc w:val="both"/>
        <w:rPr>
          <w:rFonts w:asciiTheme="minorHAnsi" w:hAnsiTheme="minorHAnsi" w:cstheme="minorHAnsi"/>
        </w:rPr>
      </w:pPr>
    </w:p>
    <w:p w14:paraId="5936566F" w14:textId="7521B0E1" w:rsidR="00D658FF" w:rsidRDefault="00D658FF" w:rsidP="008F69C5">
      <w:pPr>
        <w:spacing w:after="0" w:line="240" w:lineRule="auto"/>
        <w:jc w:val="both"/>
        <w:rPr>
          <w:rFonts w:asciiTheme="minorHAnsi" w:hAnsiTheme="minorHAnsi" w:cstheme="minorHAnsi"/>
          <w:b/>
          <w:color w:val="365F91"/>
          <w:sz w:val="24"/>
          <w:szCs w:val="24"/>
        </w:rPr>
      </w:pPr>
    </w:p>
    <w:p w14:paraId="245E0699" w14:textId="77777777" w:rsidR="00D658FF" w:rsidRDefault="00D658FF" w:rsidP="008F69C5">
      <w:pPr>
        <w:spacing w:after="0" w:line="240" w:lineRule="auto"/>
        <w:jc w:val="both"/>
        <w:rPr>
          <w:rFonts w:asciiTheme="minorHAnsi" w:hAnsiTheme="minorHAnsi" w:cstheme="minorHAnsi"/>
          <w:b/>
          <w:color w:val="365F91"/>
          <w:sz w:val="24"/>
          <w:szCs w:val="24"/>
        </w:rPr>
      </w:pPr>
    </w:p>
    <w:p w14:paraId="7943BB0D" w14:textId="7F745FA9" w:rsidR="008F69C5" w:rsidRPr="0056786E" w:rsidRDefault="008F69C5" w:rsidP="008F69C5">
      <w:pPr>
        <w:spacing w:after="0" w:line="240" w:lineRule="auto"/>
        <w:jc w:val="both"/>
        <w:rPr>
          <w:rFonts w:asciiTheme="minorHAnsi" w:hAnsiTheme="minorHAnsi" w:cstheme="minorHAnsi"/>
          <w:color w:val="365F91"/>
          <w:sz w:val="24"/>
          <w:szCs w:val="24"/>
        </w:rPr>
      </w:pPr>
      <w:r w:rsidRPr="0056786E">
        <w:rPr>
          <w:rFonts w:asciiTheme="minorHAnsi" w:hAnsiTheme="minorHAnsi" w:cstheme="minorHAnsi"/>
          <w:b/>
          <w:color w:val="365F91"/>
          <w:sz w:val="24"/>
          <w:szCs w:val="24"/>
        </w:rPr>
        <w:t xml:space="preserve">ANNEX 1: </w:t>
      </w:r>
      <w:bookmarkStart w:id="0" w:name="Annex1"/>
      <w:bookmarkEnd w:id="0"/>
      <w:r w:rsidRPr="0056786E">
        <w:rPr>
          <w:rFonts w:asciiTheme="minorHAnsi" w:hAnsiTheme="minorHAnsi" w:cstheme="minorHAnsi"/>
          <w:b/>
          <w:color w:val="365F91"/>
          <w:sz w:val="24"/>
          <w:szCs w:val="24"/>
        </w:rPr>
        <w:t>Introductory icebreaker – Find your pair</w:t>
      </w:r>
    </w:p>
    <w:p w14:paraId="366BD9C2" w14:textId="77777777" w:rsidR="008F69C5" w:rsidRPr="0056786E" w:rsidRDefault="008F69C5" w:rsidP="008F69C5">
      <w:pPr>
        <w:spacing w:after="0" w:line="240" w:lineRule="auto"/>
        <w:jc w:val="both"/>
        <w:rPr>
          <w:rFonts w:asciiTheme="minorHAnsi" w:hAnsiTheme="minorHAnsi" w:cstheme="minorHAnsi"/>
        </w:rPr>
      </w:pPr>
    </w:p>
    <w:p w14:paraId="628DC104" w14:textId="77777777" w:rsidR="008F69C5" w:rsidRPr="0056786E" w:rsidRDefault="008F69C5" w:rsidP="008F69C5">
      <w:pPr>
        <w:pStyle w:val="normHeadTop"/>
        <w:spacing w:before="0" w:after="0"/>
        <w:jc w:val="both"/>
        <w:rPr>
          <w:rFonts w:asciiTheme="minorHAnsi" w:hAnsiTheme="minorHAnsi" w:cstheme="minorHAnsi"/>
          <w:b w:val="0"/>
          <w:sz w:val="22"/>
          <w:szCs w:val="22"/>
        </w:rPr>
      </w:pPr>
      <w:r w:rsidRPr="0056786E">
        <w:rPr>
          <w:rFonts w:asciiTheme="minorHAnsi" w:hAnsiTheme="minorHAnsi" w:cstheme="minorHAnsi"/>
          <w:b w:val="0"/>
          <w:sz w:val="22"/>
          <w:szCs w:val="22"/>
        </w:rPr>
        <w:t>Cut word pairs into individual words. Fold up individual words and place in a bag ONLY when you know the number of participants taking part in this activity. Each</w:t>
      </w:r>
      <w:r w:rsidRPr="0056786E">
        <w:rPr>
          <w:rFonts w:asciiTheme="minorHAnsi" w:hAnsiTheme="minorHAnsi" w:cstheme="minorHAnsi"/>
          <w:sz w:val="22"/>
          <w:szCs w:val="22"/>
        </w:rPr>
        <w:t xml:space="preserve"> </w:t>
      </w:r>
      <w:r w:rsidRPr="0056786E">
        <w:rPr>
          <w:rFonts w:asciiTheme="minorHAnsi" w:hAnsiTheme="minorHAnsi" w:cstheme="minorHAnsi"/>
          <w:b w:val="0"/>
          <w:sz w:val="22"/>
          <w:szCs w:val="22"/>
        </w:rPr>
        <w:t>participant takes one piece of paper and must then ‘find their pair’.</w:t>
      </w:r>
    </w:p>
    <w:p w14:paraId="7332929D" w14:textId="77777777" w:rsidR="008F69C5" w:rsidRPr="0056786E" w:rsidRDefault="008F69C5" w:rsidP="008F69C5">
      <w:pPr>
        <w:pStyle w:val="normHeadTop"/>
        <w:spacing w:before="0" w:after="0"/>
        <w:jc w:val="both"/>
        <w:rPr>
          <w:rFonts w:asciiTheme="minorHAnsi" w:hAnsiTheme="minorHAnsi" w:cstheme="minorHAnsi"/>
          <w:b w:val="0"/>
          <w:sz w:val="22"/>
          <w:szCs w:val="22"/>
        </w:rPr>
      </w:pPr>
    </w:p>
    <w:p w14:paraId="762F7AE8" w14:textId="77777777" w:rsidR="008F69C5" w:rsidRPr="0056786E" w:rsidRDefault="008F69C5" w:rsidP="008F69C5">
      <w:pPr>
        <w:pStyle w:val="normHeadTop"/>
        <w:spacing w:before="0" w:after="0"/>
        <w:jc w:val="both"/>
        <w:rPr>
          <w:rFonts w:asciiTheme="minorHAnsi" w:hAnsiTheme="minorHAnsi" w:cstheme="minorHAnsi"/>
          <w:i/>
          <w:sz w:val="18"/>
          <w:szCs w:val="18"/>
        </w:rPr>
      </w:pPr>
      <w:r w:rsidRPr="0056786E">
        <w:rPr>
          <w:rFonts w:asciiTheme="minorHAnsi" w:hAnsiTheme="minorHAnsi" w:cstheme="minorHAnsi"/>
          <w:i/>
          <w:color w:val="365F91"/>
          <w:sz w:val="18"/>
          <w:szCs w:val="18"/>
        </w:rPr>
        <w:t>Example</w:t>
      </w:r>
      <w:r w:rsidRPr="0056786E">
        <w:rPr>
          <w:rFonts w:asciiTheme="minorHAnsi" w:hAnsiTheme="minorHAnsi" w:cstheme="minorHAnsi"/>
          <w:i/>
          <w:sz w:val="18"/>
          <w:szCs w:val="18"/>
        </w:rPr>
        <w:t>:</w:t>
      </w:r>
    </w:p>
    <w:tbl>
      <w:tblPr>
        <w:tblW w:w="0" w:type="auto"/>
        <w:tblBorders>
          <w:top w:val="dashSmallGap" w:sz="8" w:space="0" w:color="365F91"/>
          <w:left w:val="dashSmallGap" w:sz="8" w:space="0" w:color="365F91"/>
          <w:bottom w:val="dashSmallGap" w:sz="8" w:space="0" w:color="365F91"/>
          <w:right w:val="dashSmallGap" w:sz="8" w:space="0" w:color="365F91"/>
          <w:insideH w:val="dashSmallGap" w:sz="8" w:space="0" w:color="365F91"/>
          <w:insideV w:val="dashSmallGap" w:sz="8" w:space="0" w:color="365F91"/>
        </w:tblBorders>
        <w:tblLook w:val="00A0" w:firstRow="1" w:lastRow="0" w:firstColumn="1" w:lastColumn="0" w:noHBand="0" w:noVBand="0"/>
      </w:tblPr>
      <w:tblGrid>
        <w:gridCol w:w="4590"/>
        <w:gridCol w:w="4590"/>
      </w:tblGrid>
      <w:tr w:rsidR="008F69C5" w:rsidRPr="0056786E" w14:paraId="760D1364" w14:textId="77777777" w:rsidTr="00CF43AA">
        <w:tc>
          <w:tcPr>
            <w:tcW w:w="4590" w:type="dxa"/>
            <w:vAlign w:val="center"/>
          </w:tcPr>
          <w:p w14:paraId="168B0973"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6EF63B4B"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‘NIGHT’</w:t>
            </w:r>
          </w:p>
          <w:p w14:paraId="774DA720"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791172A1"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2D677C02"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‘DAY’</w:t>
            </w:r>
          </w:p>
        </w:tc>
      </w:tr>
      <w:tr w:rsidR="008F69C5" w:rsidRPr="0056786E" w14:paraId="4C5D8718" w14:textId="77777777" w:rsidTr="00CF43AA">
        <w:tc>
          <w:tcPr>
            <w:tcW w:w="4590" w:type="dxa"/>
            <w:vAlign w:val="center"/>
          </w:tcPr>
          <w:p w14:paraId="6EADEC25"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21493B5C"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‘KNIFE’</w:t>
            </w:r>
          </w:p>
          <w:p w14:paraId="1176EBE7"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1A44A83B"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56F69275"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‘FORK’</w:t>
            </w:r>
          </w:p>
        </w:tc>
      </w:tr>
      <w:tr w:rsidR="008F69C5" w:rsidRPr="0056786E" w14:paraId="16A213FC" w14:textId="77777777" w:rsidTr="00CF43AA">
        <w:tc>
          <w:tcPr>
            <w:tcW w:w="4590" w:type="dxa"/>
            <w:vAlign w:val="center"/>
          </w:tcPr>
          <w:p w14:paraId="3B146F79"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1A0540F0"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‘SUN’</w:t>
            </w:r>
          </w:p>
          <w:p w14:paraId="5698F1B5"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447D8146"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1DD53013"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‘MOON’</w:t>
            </w:r>
          </w:p>
        </w:tc>
      </w:tr>
      <w:tr w:rsidR="008F69C5" w:rsidRPr="0056786E" w14:paraId="5BA6AE1D" w14:textId="77777777" w:rsidTr="00CF43AA">
        <w:tc>
          <w:tcPr>
            <w:tcW w:w="4590" w:type="dxa"/>
            <w:vAlign w:val="center"/>
          </w:tcPr>
          <w:p w14:paraId="62E55E2C"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145A9D99"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‘BLACK’</w:t>
            </w:r>
          </w:p>
          <w:p w14:paraId="735CA15D"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43A7621F"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076C2A7D"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‘WHITE’</w:t>
            </w:r>
          </w:p>
        </w:tc>
      </w:tr>
      <w:tr w:rsidR="008F69C5" w:rsidRPr="0056786E" w14:paraId="0EC1F8B4" w14:textId="77777777" w:rsidTr="00CF43AA">
        <w:tc>
          <w:tcPr>
            <w:tcW w:w="4590" w:type="dxa"/>
            <w:vAlign w:val="center"/>
          </w:tcPr>
          <w:p w14:paraId="24726AEC"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547CB826"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‘HIGH’</w:t>
            </w:r>
          </w:p>
          <w:p w14:paraId="4FB17088"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6536EC5E"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0716BF9F"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‘LOW’</w:t>
            </w:r>
          </w:p>
        </w:tc>
      </w:tr>
      <w:tr w:rsidR="008F69C5" w:rsidRPr="0056786E" w14:paraId="436A5603" w14:textId="77777777" w:rsidTr="00CF43AA">
        <w:tc>
          <w:tcPr>
            <w:tcW w:w="4590" w:type="dxa"/>
            <w:vAlign w:val="center"/>
          </w:tcPr>
          <w:p w14:paraId="426EBEDF"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2D9D54AB"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‘SOCK’</w:t>
            </w:r>
          </w:p>
          <w:p w14:paraId="07C5EDEE"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4F4573B7"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36750C6C"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‘SHOE’</w:t>
            </w:r>
          </w:p>
        </w:tc>
      </w:tr>
      <w:tr w:rsidR="008F69C5" w:rsidRPr="0056786E" w14:paraId="36EA780E" w14:textId="77777777" w:rsidTr="00CF43AA">
        <w:tc>
          <w:tcPr>
            <w:tcW w:w="4590" w:type="dxa"/>
            <w:vAlign w:val="center"/>
          </w:tcPr>
          <w:p w14:paraId="61729591"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03E0CBC6"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‘TOOTHBRUSH’</w:t>
            </w:r>
          </w:p>
          <w:p w14:paraId="61F61437"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38725F0B"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16B4F367"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‘TOOTHPASTE’</w:t>
            </w:r>
          </w:p>
        </w:tc>
      </w:tr>
      <w:tr w:rsidR="008F69C5" w:rsidRPr="0056786E" w14:paraId="5D0C4CCD" w14:textId="77777777" w:rsidTr="00CF43AA">
        <w:tc>
          <w:tcPr>
            <w:tcW w:w="4590" w:type="dxa"/>
            <w:vAlign w:val="center"/>
          </w:tcPr>
          <w:p w14:paraId="5C0C8F6B"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68E6F002"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‘LOVE’</w:t>
            </w:r>
          </w:p>
          <w:p w14:paraId="7E926B64"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522EE665"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6C498F53"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‘HATE’</w:t>
            </w:r>
          </w:p>
        </w:tc>
      </w:tr>
      <w:tr w:rsidR="008F69C5" w:rsidRPr="0056786E" w14:paraId="4E704387" w14:textId="77777777" w:rsidTr="00CF43AA">
        <w:tc>
          <w:tcPr>
            <w:tcW w:w="4590" w:type="dxa"/>
            <w:vAlign w:val="center"/>
          </w:tcPr>
          <w:p w14:paraId="3BEB32CF"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4908FCF9"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‘HELLO’</w:t>
            </w:r>
          </w:p>
        </w:tc>
        <w:tc>
          <w:tcPr>
            <w:tcW w:w="4590" w:type="dxa"/>
            <w:vAlign w:val="center"/>
          </w:tcPr>
          <w:p w14:paraId="78DDCB1F"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6FC66F53"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‘GOODBYE’</w:t>
            </w:r>
          </w:p>
          <w:p w14:paraId="2AA9C827"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r>
      <w:tr w:rsidR="008F69C5" w:rsidRPr="0056786E" w14:paraId="3CA6441B" w14:textId="77777777" w:rsidTr="00CF43AA">
        <w:tc>
          <w:tcPr>
            <w:tcW w:w="4590" w:type="dxa"/>
            <w:vAlign w:val="center"/>
          </w:tcPr>
          <w:p w14:paraId="43DB7732"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55789B3F"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‘WAR’</w:t>
            </w:r>
          </w:p>
          <w:p w14:paraId="0EE890D0"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tc>
        <w:tc>
          <w:tcPr>
            <w:tcW w:w="4590" w:type="dxa"/>
            <w:vAlign w:val="center"/>
          </w:tcPr>
          <w:p w14:paraId="0B0835A3"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p>
          <w:p w14:paraId="54FE58EC" w14:textId="77777777" w:rsidR="008F69C5" w:rsidRPr="0056786E" w:rsidRDefault="008F69C5" w:rsidP="00CF43AA">
            <w:pPr>
              <w:pStyle w:val="normHeadTop"/>
              <w:autoSpaceDE w:val="0"/>
              <w:autoSpaceDN w:val="0"/>
              <w:adjustRightInd w:val="0"/>
              <w:spacing w:before="0"/>
              <w:jc w:val="center"/>
              <w:rPr>
                <w:rFonts w:asciiTheme="minorHAnsi" w:hAnsiTheme="minorHAnsi" w:cstheme="minorHAnsi"/>
                <w:color w:val="365F91"/>
                <w:sz w:val="16"/>
                <w:szCs w:val="16"/>
              </w:rPr>
            </w:pPr>
            <w:r w:rsidRPr="0056786E">
              <w:rPr>
                <w:rFonts w:asciiTheme="minorHAnsi" w:hAnsiTheme="minorHAnsi" w:cstheme="minorHAnsi"/>
                <w:color w:val="365F91"/>
                <w:sz w:val="16"/>
                <w:szCs w:val="16"/>
              </w:rPr>
              <w:t>‘PEACE’</w:t>
            </w:r>
          </w:p>
        </w:tc>
      </w:tr>
    </w:tbl>
    <w:p w14:paraId="518F88A3" w14:textId="77777777" w:rsidR="008F69C5" w:rsidRPr="0056786E" w:rsidRDefault="008F69C5" w:rsidP="008F69C5">
      <w:pPr>
        <w:jc w:val="both"/>
        <w:rPr>
          <w:rFonts w:asciiTheme="minorHAnsi" w:hAnsiTheme="minorHAnsi" w:cstheme="minorHAnsi"/>
          <w:b/>
          <w:color w:val="365F91"/>
        </w:rPr>
      </w:pPr>
      <w:r w:rsidRPr="0056786E">
        <w:rPr>
          <w:rFonts w:asciiTheme="minorHAnsi" w:hAnsiTheme="minorHAnsi" w:cstheme="minorHAnsi"/>
          <w:b/>
          <w:color w:val="365F91"/>
        </w:rPr>
        <w:sym w:font="Wingdings" w:char="F022"/>
      </w:r>
      <w:r w:rsidRPr="0056786E">
        <w:rPr>
          <w:rFonts w:asciiTheme="minorHAnsi" w:hAnsiTheme="minorHAnsi" w:cstheme="minorHAnsi"/>
          <w:b/>
          <w:color w:val="365F91"/>
        </w:rPr>
        <w:tab/>
      </w:r>
    </w:p>
    <w:p w14:paraId="0A79C456" w14:textId="77777777" w:rsidR="008F69C5" w:rsidRPr="0056786E" w:rsidRDefault="008F69C5" w:rsidP="008F69C5">
      <w:pPr>
        <w:spacing w:after="0" w:line="240" w:lineRule="auto"/>
        <w:rPr>
          <w:rFonts w:asciiTheme="minorHAnsi" w:hAnsiTheme="minorHAnsi" w:cstheme="minorHAnsi"/>
          <w:b/>
          <w:color w:val="365F91"/>
        </w:rPr>
      </w:pPr>
      <w:r w:rsidRPr="0056786E">
        <w:rPr>
          <w:rFonts w:asciiTheme="minorHAnsi" w:hAnsiTheme="minorHAnsi" w:cstheme="minorHAnsi"/>
          <w:b/>
          <w:color w:val="365F91"/>
        </w:rPr>
        <w:br w:type="page"/>
      </w:r>
    </w:p>
    <w:p w14:paraId="242F6E48" w14:textId="292275EF" w:rsidR="00202ED5" w:rsidRPr="0056786E" w:rsidRDefault="00202ED5" w:rsidP="0056786E">
      <w:pPr>
        <w:rPr>
          <w:rFonts w:asciiTheme="minorHAnsi" w:hAnsiTheme="minorHAnsi" w:cstheme="minorHAnsi"/>
          <w:b/>
          <w:color w:val="365F91"/>
          <w:sz w:val="24"/>
          <w:szCs w:val="24"/>
        </w:rPr>
      </w:pPr>
      <w:r w:rsidRPr="0056786E">
        <w:rPr>
          <w:rFonts w:asciiTheme="minorHAnsi" w:hAnsiTheme="minorHAnsi" w:cstheme="minorHAnsi"/>
          <w:b/>
          <w:color w:val="365F91"/>
          <w:sz w:val="24"/>
          <w:szCs w:val="24"/>
        </w:rPr>
        <w:lastRenderedPageBreak/>
        <w:t>ANNEX 2: Pre-</w:t>
      </w:r>
      <w:r w:rsidR="000A1BA0" w:rsidRPr="0056786E">
        <w:rPr>
          <w:rFonts w:asciiTheme="minorHAnsi" w:hAnsiTheme="minorHAnsi" w:cstheme="minorHAnsi"/>
          <w:b/>
          <w:color w:val="365F91"/>
          <w:sz w:val="24"/>
          <w:szCs w:val="24"/>
        </w:rPr>
        <w:t xml:space="preserve"> and post-</w:t>
      </w:r>
      <w:r w:rsidRPr="0056786E">
        <w:rPr>
          <w:rFonts w:asciiTheme="minorHAnsi" w:hAnsiTheme="minorHAnsi" w:cstheme="minorHAnsi"/>
          <w:b/>
          <w:color w:val="365F91"/>
          <w:sz w:val="24"/>
          <w:szCs w:val="24"/>
        </w:rPr>
        <w:t>training evaluation of knowledge of participants</w:t>
      </w:r>
    </w:p>
    <w:tbl>
      <w:tblPr>
        <w:tblStyle w:val="TableGrid1"/>
        <w:tblW w:w="8989" w:type="dxa"/>
        <w:jc w:val="center"/>
        <w:tblLayout w:type="fixed"/>
        <w:tblLook w:val="04A0" w:firstRow="1" w:lastRow="0" w:firstColumn="1" w:lastColumn="0" w:noHBand="0" w:noVBand="1"/>
      </w:tblPr>
      <w:tblGrid>
        <w:gridCol w:w="5490"/>
        <w:gridCol w:w="664"/>
        <w:gridCol w:w="709"/>
        <w:gridCol w:w="708"/>
        <w:gridCol w:w="709"/>
        <w:gridCol w:w="709"/>
      </w:tblGrid>
      <w:tr w:rsidR="000A1BA0" w:rsidRPr="0056786E" w14:paraId="375D5ED3" w14:textId="77777777" w:rsidTr="0056786E">
        <w:trPr>
          <w:jc w:val="center"/>
        </w:trPr>
        <w:tc>
          <w:tcPr>
            <w:tcW w:w="8989" w:type="dxa"/>
            <w:gridSpan w:val="6"/>
            <w:shd w:val="clear" w:color="auto" w:fill="FFFFFF" w:themeFill="background1"/>
            <w:vAlign w:val="center"/>
          </w:tcPr>
          <w:p w14:paraId="302C87AA" w14:textId="7388D5B9" w:rsidR="000A1BA0" w:rsidRPr="0056786E" w:rsidRDefault="000A1BA0" w:rsidP="00202ED5">
            <w:pPr>
              <w:jc w:val="center"/>
              <w:rPr>
                <w:rFonts w:asciiTheme="minorHAnsi" w:hAnsiTheme="minorHAnsi" w:cstheme="minorHAnsi"/>
                <w:b/>
                <w:sz w:val="24"/>
                <w:szCs w:val="24"/>
              </w:rPr>
            </w:pPr>
            <w:r w:rsidRPr="0056786E">
              <w:rPr>
                <w:rFonts w:asciiTheme="minorHAnsi" w:hAnsiTheme="minorHAnsi" w:cstheme="minorHAnsi"/>
                <w:b/>
                <w:i/>
                <w:sz w:val="24"/>
                <w:szCs w:val="24"/>
              </w:rPr>
              <w:t>For each of the following areas, please indicate your rating from 1 (poor) to 5 (excellent) by ticking the relevant column</w:t>
            </w:r>
          </w:p>
        </w:tc>
      </w:tr>
      <w:tr w:rsidR="00202ED5" w:rsidRPr="0056786E" w14:paraId="4CF84A7B" w14:textId="77777777" w:rsidTr="0056786E">
        <w:trPr>
          <w:jc w:val="center"/>
        </w:trPr>
        <w:tc>
          <w:tcPr>
            <w:tcW w:w="5490" w:type="dxa"/>
            <w:shd w:val="clear" w:color="auto" w:fill="DBE5F1" w:themeFill="accent1" w:themeFillTint="33"/>
            <w:vAlign w:val="center"/>
          </w:tcPr>
          <w:p w14:paraId="43210098" w14:textId="77777777" w:rsidR="00202ED5" w:rsidRPr="0056786E" w:rsidRDefault="00202ED5" w:rsidP="00C42FBE">
            <w:pPr>
              <w:rPr>
                <w:rFonts w:asciiTheme="minorHAnsi" w:hAnsiTheme="minorHAnsi" w:cstheme="minorHAnsi"/>
                <w:b/>
                <w:sz w:val="24"/>
                <w:szCs w:val="24"/>
              </w:rPr>
            </w:pPr>
            <w:r w:rsidRPr="0056786E">
              <w:rPr>
                <w:rFonts w:asciiTheme="minorHAnsi" w:hAnsiTheme="minorHAnsi" w:cstheme="minorHAnsi"/>
                <w:b/>
                <w:sz w:val="24"/>
                <w:szCs w:val="24"/>
              </w:rPr>
              <w:t>Module 1: The international drug control system</w:t>
            </w:r>
          </w:p>
          <w:p w14:paraId="456499C0" w14:textId="7D875D8F" w:rsidR="00202ED5" w:rsidRPr="0056786E" w:rsidRDefault="00202ED5" w:rsidP="00C42FBE">
            <w:pPr>
              <w:rPr>
                <w:rFonts w:asciiTheme="minorHAnsi" w:hAnsiTheme="minorHAnsi" w:cstheme="minorHAnsi"/>
                <w:b/>
                <w:sz w:val="24"/>
                <w:szCs w:val="24"/>
              </w:rPr>
            </w:pPr>
          </w:p>
        </w:tc>
        <w:tc>
          <w:tcPr>
            <w:tcW w:w="664" w:type="dxa"/>
            <w:shd w:val="clear" w:color="auto" w:fill="DBE5F1" w:themeFill="accent1" w:themeFillTint="33"/>
            <w:vAlign w:val="center"/>
          </w:tcPr>
          <w:p w14:paraId="3F6B254E" w14:textId="1A367E67"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0C82F0EA" w14:textId="75F72BB1"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1660F0BD" w14:textId="05C23118"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20005130" w14:textId="4D328D3E"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47375FB3" w14:textId="5D1C6C65" w:rsidR="00202ED5" w:rsidRPr="0056786E" w:rsidRDefault="00202ED5">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0A1BA0" w:rsidRPr="0056786E" w14:paraId="20949346" w14:textId="77777777" w:rsidTr="000A1BA0">
        <w:trPr>
          <w:jc w:val="center"/>
        </w:trPr>
        <w:tc>
          <w:tcPr>
            <w:tcW w:w="5490" w:type="dxa"/>
          </w:tcPr>
          <w:p w14:paraId="7C574491" w14:textId="77777777" w:rsidR="00202ED5" w:rsidRPr="0056786E" w:rsidRDefault="00202ED5">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 xml:space="preserve">Knowledge of the international drug conventions </w:t>
            </w:r>
          </w:p>
          <w:p w14:paraId="0C46B96D" w14:textId="77FE92EB" w:rsidR="00202ED5" w:rsidRPr="0056786E" w:rsidRDefault="00202ED5">
            <w:pPr>
              <w:autoSpaceDE w:val="0"/>
              <w:autoSpaceDN w:val="0"/>
              <w:adjustRightInd w:val="0"/>
              <w:rPr>
                <w:rFonts w:asciiTheme="minorHAnsi" w:hAnsiTheme="minorHAnsi" w:cstheme="minorHAnsi"/>
                <w:sz w:val="24"/>
                <w:szCs w:val="24"/>
              </w:rPr>
            </w:pPr>
          </w:p>
        </w:tc>
        <w:tc>
          <w:tcPr>
            <w:tcW w:w="664" w:type="dxa"/>
          </w:tcPr>
          <w:p w14:paraId="104444AC" w14:textId="77777777" w:rsidR="00202ED5" w:rsidRPr="0056786E" w:rsidRDefault="00202ED5" w:rsidP="00C42FBE">
            <w:pPr>
              <w:rPr>
                <w:rFonts w:asciiTheme="minorHAnsi" w:hAnsiTheme="minorHAnsi" w:cstheme="minorHAnsi"/>
                <w:sz w:val="24"/>
                <w:szCs w:val="24"/>
              </w:rPr>
            </w:pPr>
          </w:p>
        </w:tc>
        <w:tc>
          <w:tcPr>
            <w:tcW w:w="709" w:type="dxa"/>
          </w:tcPr>
          <w:p w14:paraId="260B2532" w14:textId="77777777" w:rsidR="00202ED5" w:rsidRPr="0056786E" w:rsidRDefault="00202ED5" w:rsidP="00C42FBE">
            <w:pPr>
              <w:rPr>
                <w:rFonts w:asciiTheme="minorHAnsi" w:hAnsiTheme="minorHAnsi" w:cstheme="minorHAnsi"/>
                <w:sz w:val="24"/>
                <w:szCs w:val="24"/>
              </w:rPr>
            </w:pPr>
          </w:p>
        </w:tc>
        <w:tc>
          <w:tcPr>
            <w:tcW w:w="708" w:type="dxa"/>
          </w:tcPr>
          <w:p w14:paraId="149EB72C" w14:textId="77777777" w:rsidR="00202ED5" w:rsidRPr="0056786E" w:rsidRDefault="00202ED5" w:rsidP="00C42FBE">
            <w:pPr>
              <w:rPr>
                <w:rFonts w:asciiTheme="minorHAnsi" w:hAnsiTheme="minorHAnsi" w:cstheme="minorHAnsi"/>
                <w:sz w:val="24"/>
                <w:szCs w:val="24"/>
              </w:rPr>
            </w:pPr>
          </w:p>
        </w:tc>
        <w:tc>
          <w:tcPr>
            <w:tcW w:w="709" w:type="dxa"/>
          </w:tcPr>
          <w:p w14:paraId="27E5DBD1" w14:textId="77777777" w:rsidR="00202ED5" w:rsidRPr="0056786E" w:rsidRDefault="00202ED5" w:rsidP="00C42FBE">
            <w:pPr>
              <w:rPr>
                <w:rFonts w:asciiTheme="minorHAnsi" w:hAnsiTheme="minorHAnsi" w:cstheme="minorHAnsi"/>
                <w:sz w:val="24"/>
                <w:szCs w:val="24"/>
              </w:rPr>
            </w:pPr>
          </w:p>
        </w:tc>
        <w:tc>
          <w:tcPr>
            <w:tcW w:w="709" w:type="dxa"/>
            <w:vAlign w:val="center"/>
          </w:tcPr>
          <w:p w14:paraId="382EA9AF" w14:textId="77777777" w:rsidR="00202ED5" w:rsidRPr="0056786E" w:rsidRDefault="00202ED5" w:rsidP="0056786E">
            <w:pPr>
              <w:jc w:val="center"/>
              <w:rPr>
                <w:rFonts w:asciiTheme="minorHAnsi" w:hAnsiTheme="minorHAnsi" w:cstheme="minorHAnsi"/>
                <w:sz w:val="24"/>
                <w:szCs w:val="24"/>
              </w:rPr>
            </w:pPr>
          </w:p>
        </w:tc>
      </w:tr>
      <w:tr w:rsidR="00202ED5" w:rsidRPr="0056786E" w14:paraId="1D498B6F" w14:textId="77777777" w:rsidTr="0056786E">
        <w:trPr>
          <w:jc w:val="center"/>
        </w:trPr>
        <w:tc>
          <w:tcPr>
            <w:tcW w:w="5490" w:type="dxa"/>
          </w:tcPr>
          <w:p w14:paraId="3AEE70FA" w14:textId="77777777" w:rsidR="00202ED5" w:rsidRPr="0056786E" w:rsidRDefault="00202ED5"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Knowledge of the international drug control bodies</w:t>
            </w:r>
          </w:p>
          <w:p w14:paraId="1AB212F2" w14:textId="2976DD6B" w:rsidR="00202ED5" w:rsidRPr="0056786E" w:rsidRDefault="00202ED5" w:rsidP="00C42FBE">
            <w:pPr>
              <w:autoSpaceDE w:val="0"/>
              <w:autoSpaceDN w:val="0"/>
              <w:adjustRightInd w:val="0"/>
              <w:rPr>
                <w:rFonts w:asciiTheme="minorHAnsi" w:hAnsiTheme="minorHAnsi" w:cstheme="minorHAnsi"/>
                <w:sz w:val="24"/>
                <w:szCs w:val="24"/>
              </w:rPr>
            </w:pPr>
          </w:p>
        </w:tc>
        <w:tc>
          <w:tcPr>
            <w:tcW w:w="664" w:type="dxa"/>
          </w:tcPr>
          <w:p w14:paraId="3C8D8A62" w14:textId="77777777" w:rsidR="00202ED5" w:rsidRPr="0056786E" w:rsidRDefault="00202ED5" w:rsidP="00C42FBE">
            <w:pPr>
              <w:rPr>
                <w:rFonts w:asciiTheme="minorHAnsi" w:hAnsiTheme="minorHAnsi" w:cstheme="minorHAnsi"/>
                <w:sz w:val="24"/>
                <w:szCs w:val="24"/>
              </w:rPr>
            </w:pPr>
          </w:p>
        </w:tc>
        <w:tc>
          <w:tcPr>
            <w:tcW w:w="709" w:type="dxa"/>
          </w:tcPr>
          <w:p w14:paraId="1D029B7C" w14:textId="77777777" w:rsidR="00202ED5" w:rsidRPr="0056786E" w:rsidRDefault="00202ED5" w:rsidP="00C42FBE">
            <w:pPr>
              <w:rPr>
                <w:rFonts w:asciiTheme="minorHAnsi" w:hAnsiTheme="minorHAnsi" w:cstheme="minorHAnsi"/>
                <w:sz w:val="24"/>
                <w:szCs w:val="24"/>
              </w:rPr>
            </w:pPr>
          </w:p>
        </w:tc>
        <w:tc>
          <w:tcPr>
            <w:tcW w:w="708" w:type="dxa"/>
          </w:tcPr>
          <w:p w14:paraId="08139B46" w14:textId="77777777" w:rsidR="00202ED5" w:rsidRPr="0056786E" w:rsidRDefault="00202ED5" w:rsidP="00C42FBE">
            <w:pPr>
              <w:rPr>
                <w:rFonts w:asciiTheme="minorHAnsi" w:hAnsiTheme="minorHAnsi" w:cstheme="minorHAnsi"/>
                <w:sz w:val="24"/>
                <w:szCs w:val="24"/>
              </w:rPr>
            </w:pPr>
          </w:p>
        </w:tc>
        <w:tc>
          <w:tcPr>
            <w:tcW w:w="709" w:type="dxa"/>
          </w:tcPr>
          <w:p w14:paraId="73387AE2" w14:textId="77777777" w:rsidR="00202ED5" w:rsidRPr="0056786E" w:rsidRDefault="00202ED5" w:rsidP="00C42FBE">
            <w:pPr>
              <w:rPr>
                <w:rFonts w:asciiTheme="minorHAnsi" w:hAnsiTheme="minorHAnsi" w:cstheme="minorHAnsi"/>
                <w:sz w:val="24"/>
                <w:szCs w:val="24"/>
              </w:rPr>
            </w:pPr>
          </w:p>
        </w:tc>
        <w:tc>
          <w:tcPr>
            <w:tcW w:w="709" w:type="dxa"/>
            <w:vAlign w:val="center"/>
          </w:tcPr>
          <w:p w14:paraId="58CF219E" w14:textId="77777777" w:rsidR="00202ED5" w:rsidRPr="0056786E" w:rsidRDefault="00202ED5" w:rsidP="0056786E">
            <w:pPr>
              <w:jc w:val="center"/>
              <w:rPr>
                <w:rFonts w:asciiTheme="minorHAnsi" w:hAnsiTheme="minorHAnsi" w:cstheme="minorHAnsi"/>
                <w:sz w:val="24"/>
                <w:szCs w:val="24"/>
              </w:rPr>
            </w:pPr>
          </w:p>
        </w:tc>
      </w:tr>
      <w:tr w:rsidR="000A1BA0" w:rsidRPr="0056786E" w14:paraId="0FB6CE76" w14:textId="77777777" w:rsidTr="000A1BA0">
        <w:trPr>
          <w:jc w:val="center"/>
        </w:trPr>
        <w:tc>
          <w:tcPr>
            <w:tcW w:w="5490" w:type="dxa"/>
          </w:tcPr>
          <w:p w14:paraId="7EE2B473" w14:textId="1B4B4DF4" w:rsidR="00202ED5" w:rsidRPr="0056786E" w:rsidRDefault="00881E4B"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Understanding</w:t>
            </w:r>
            <w:r w:rsidR="00202ED5" w:rsidRPr="0056786E">
              <w:rPr>
                <w:rFonts w:asciiTheme="minorHAnsi" w:hAnsiTheme="minorHAnsi" w:cstheme="minorHAnsi"/>
                <w:sz w:val="24"/>
                <w:szCs w:val="24"/>
              </w:rPr>
              <w:t xml:space="preserve"> of the impacts and consequences of overly prohibitive drug control approaches  </w:t>
            </w:r>
          </w:p>
        </w:tc>
        <w:tc>
          <w:tcPr>
            <w:tcW w:w="664" w:type="dxa"/>
          </w:tcPr>
          <w:p w14:paraId="5A319FAE" w14:textId="77777777" w:rsidR="00202ED5" w:rsidRPr="0056786E" w:rsidRDefault="00202ED5" w:rsidP="00C42FBE">
            <w:pPr>
              <w:rPr>
                <w:rFonts w:asciiTheme="minorHAnsi" w:hAnsiTheme="minorHAnsi" w:cstheme="minorHAnsi"/>
                <w:sz w:val="24"/>
                <w:szCs w:val="24"/>
              </w:rPr>
            </w:pPr>
          </w:p>
        </w:tc>
        <w:tc>
          <w:tcPr>
            <w:tcW w:w="709" w:type="dxa"/>
          </w:tcPr>
          <w:p w14:paraId="3CC7B273" w14:textId="77777777" w:rsidR="00202ED5" w:rsidRPr="0056786E" w:rsidRDefault="00202ED5" w:rsidP="00C42FBE">
            <w:pPr>
              <w:rPr>
                <w:rFonts w:asciiTheme="minorHAnsi" w:hAnsiTheme="minorHAnsi" w:cstheme="minorHAnsi"/>
                <w:sz w:val="24"/>
                <w:szCs w:val="24"/>
              </w:rPr>
            </w:pPr>
          </w:p>
        </w:tc>
        <w:tc>
          <w:tcPr>
            <w:tcW w:w="708" w:type="dxa"/>
          </w:tcPr>
          <w:p w14:paraId="5415B041" w14:textId="77777777" w:rsidR="00202ED5" w:rsidRPr="0056786E" w:rsidRDefault="00202ED5" w:rsidP="00C42FBE">
            <w:pPr>
              <w:rPr>
                <w:rFonts w:asciiTheme="minorHAnsi" w:hAnsiTheme="minorHAnsi" w:cstheme="minorHAnsi"/>
                <w:sz w:val="24"/>
                <w:szCs w:val="24"/>
              </w:rPr>
            </w:pPr>
          </w:p>
        </w:tc>
        <w:tc>
          <w:tcPr>
            <w:tcW w:w="709" w:type="dxa"/>
          </w:tcPr>
          <w:p w14:paraId="5F179C95" w14:textId="77777777" w:rsidR="00202ED5" w:rsidRPr="0056786E" w:rsidRDefault="00202ED5" w:rsidP="00C42FBE">
            <w:pPr>
              <w:rPr>
                <w:rFonts w:asciiTheme="minorHAnsi" w:hAnsiTheme="minorHAnsi" w:cstheme="minorHAnsi"/>
                <w:sz w:val="24"/>
                <w:szCs w:val="24"/>
              </w:rPr>
            </w:pPr>
          </w:p>
        </w:tc>
        <w:tc>
          <w:tcPr>
            <w:tcW w:w="709" w:type="dxa"/>
            <w:vAlign w:val="center"/>
          </w:tcPr>
          <w:p w14:paraId="27DEDA58" w14:textId="77777777" w:rsidR="00202ED5" w:rsidRPr="0056786E" w:rsidRDefault="00202ED5" w:rsidP="0056786E">
            <w:pPr>
              <w:jc w:val="center"/>
              <w:rPr>
                <w:rFonts w:asciiTheme="minorHAnsi" w:hAnsiTheme="minorHAnsi" w:cstheme="minorHAnsi"/>
                <w:sz w:val="24"/>
                <w:szCs w:val="24"/>
              </w:rPr>
            </w:pPr>
          </w:p>
        </w:tc>
      </w:tr>
      <w:tr w:rsidR="00202ED5" w:rsidRPr="0056786E" w14:paraId="6D85F1E9" w14:textId="77777777" w:rsidTr="0056786E">
        <w:trPr>
          <w:jc w:val="center"/>
        </w:trPr>
        <w:tc>
          <w:tcPr>
            <w:tcW w:w="5490" w:type="dxa"/>
            <w:shd w:val="clear" w:color="auto" w:fill="DBE5F1" w:themeFill="accent1" w:themeFillTint="33"/>
            <w:vAlign w:val="center"/>
          </w:tcPr>
          <w:p w14:paraId="33E962D4" w14:textId="4D1D39EC" w:rsidR="00202ED5" w:rsidRPr="0056786E" w:rsidRDefault="00202ED5" w:rsidP="00C42FBE">
            <w:pPr>
              <w:rPr>
                <w:rFonts w:asciiTheme="minorHAnsi" w:hAnsiTheme="minorHAnsi" w:cstheme="minorHAnsi"/>
                <w:b/>
                <w:sz w:val="24"/>
                <w:szCs w:val="24"/>
              </w:rPr>
            </w:pPr>
            <w:r w:rsidRPr="0056786E">
              <w:rPr>
                <w:rFonts w:asciiTheme="minorHAnsi" w:hAnsiTheme="minorHAnsi" w:cstheme="minorHAnsi"/>
                <w:b/>
                <w:sz w:val="24"/>
                <w:szCs w:val="24"/>
              </w:rPr>
              <w:t>Module 2: Effective drug policy: What needs to change?</w:t>
            </w:r>
          </w:p>
        </w:tc>
        <w:tc>
          <w:tcPr>
            <w:tcW w:w="664" w:type="dxa"/>
            <w:shd w:val="clear" w:color="auto" w:fill="DBE5F1" w:themeFill="accent1" w:themeFillTint="33"/>
            <w:vAlign w:val="center"/>
          </w:tcPr>
          <w:p w14:paraId="1B814020" w14:textId="4A330360"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4885CEB0" w14:textId="2747C482"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5056FF37" w14:textId="4E516730"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3489D38C" w14:textId="5BF627F4"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26857149" w14:textId="5C53E508" w:rsidR="00202ED5" w:rsidRPr="0056786E" w:rsidRDefault="00202ED5">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202ED5" w:rsidRPr="0056786E" w14:paraId="6F563857" w14:textId="77777777" w:rsidTr="0056786E">
        <w:trPr>
          <w:jc w:val="center"/>
        </w:trPr>
        <w:tc>
          <w:tcPr>
            <w:tcW w:w="5490" w:type="dxa"/>
          </w:tcPr>
          <w:p w14:paraId="469E608B" w14:textId="6C03E6EE" w:rsidR="00202ED5" w:rsidRPr="0056786E" w:rsidRDefault="00202ED5"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Knowledge of the key principles of effective drug policy</w:t>
            </w:r>
          </w:p>
        </w:tc>
        <w:tc>
          <w:tcPr>
            <w:tcW w:w="664" w:type="dxa"/>
          </w:tcPr>
          <w:p w14:paraId="44EA99B9" w14:textId="77777777" w:rsidR="00202ED5" w:rsidRPr="0056786E" w:rsidRDefault="00202ED5" w:rsidP="00C42FBE">
            <w:pPr>
              <w:rPr>
                <w:rFonts w:asciiTheme="minorHAnsi" w:hAnsiTheme="minorHAnsi" w:cstheme="minorHAnsi"/>
                <w:sz w:val="24"/>
                <w:szCs w:val="24"/>
              </w:rPr>
            </w:pPr>
          </w:p>
        </w:tc>
        <w:tc>
          <w:tcPr>
            <w:tcW w:w="709" w:type="dxa"/>
          </w:tcPr>
          <w:p w14:paraId="77183741" w14:textId="77777777" w:rsidR="00202ED5" w:rsidRPr="0056786E" w:rsidRDefault="00202ED5" w:rsidP="00C42FBE">
            <w:pPr>
              <w:rPr>
                <w:rFonts w:asciiTheme="minorHAnsi" w:hAnsiTheme="minorHAnsi" w:cstheme="minorHAnsi"/>
                <w:sz w:val="24"/>
                <w:szCs w:val="24"/>
              </w:rPr>
            </w:pPr>
          </w:p>
        </w:tc>
        <w:tc>
          <w:tcPr>
            <w:tcW w:w="708" w:type="dxa"/>
          </w:tcPr>
          <w:p w14:paraId="770CABC6" w14:textId="77777777" w:rsidR="00202ED5" w:rsidRPr="0056786E" w:rsidRDefault="00202ED5" w:rsidP="00C42FBE">
            <w:pPr>
              <w:rPr>
                <w:rFonts w:asciiTheme="minorHAnsi" w:hAnsiTheme="minorHAnsi" w:cstheme="minorHAnsi"/>
                <w:sz w:val="24"/>
                <w:szCs w:val="24"/>
              </w:rPr>
            </w:pPr>
          </w:p>
        </w:tc>
        <w:tc>
          <w:tcPr>
            <w:tcW w:w="709" w:type="dxa"/>
          </w:tcPr>
          <w:p w14:paraId="3C26D22D" w14:textId="77777777" w:rsidR="00202ED5" w:rsidRPr="0056786E" w:rsidRDefault="00202ED5" w:rsidP="00C42FBE">
            <w:pPr>
              <w:rPr>
                <w:rFonts w:asciiTheme="minorHAnsi" w:hAnsiTheme="minorHAnsi" w:cstheme="minorHAnsi"/>
                <w:sz w:val="24"/>
                <w:szCs w:val="24"/>
              </w:rPr>
            </w:pPr>
          </w:p>
        </w:tc>
        <w:tc>
          <w:tcPr>
            <w:tcW w:w="709" w:type="dxa"/>
            <w:vAlign w:val="center"/>
          </w:tcPr>
          <w:p w14:paraId="3859DCF1" w14:textId="77777777" w:rsidR="00202ED5" w:rsidRPr="0056786E" w:rsidRDefault="00202ED5" w:rsidP="0056786E">
            <w:pPr>
              <w:jc w:val="center"/>
              <w:rPr>
                <w:rFonts w:asciiTheme="minorHAnsi" w:hAnsiTheme="minorHAnsi" w:cstheme="minorHAnsi"/>
                <w:sz w:val="24"/>
                <w:szCs w:val="24"/>
              </w:rPr>
            </w:pPr>
          </w:p>
        </w:tc>
      </w:tr>
      <w:tr w:rsidR="00202ED5" w:rsidRPr="0056786E" w14:paraId="38AE5623" w14:textId="77777777" w:rsidTr="0056786E">
        <w:trPr>
          <w:jc w:val="center"/>
        </w:trPr>
        <w:tc>
          <w:tcPr>
            <w:tcW w:w="5490" w:type="dxa"/>
          </w:tcPr>
          <w:p w14:paraId="59BC6434" w14:textId="049E0288" w:rsidR="00202ED5" w:rsidRPr="0056786E" w:rsidRDefault="00202ED5"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Understanding of the flexibilities for policy reform within the international drug control treaties</w:t>
            </w:r>
          </w:p>
        </w:tc>
        <w:tc>
          <w:tcPr>
            <w:tcW w:w="664" w:type="dxa"/>
          </w:tcPr>
          <w:p w14:paraId="2B5D0FCF" w14:textId="77777777" w:rsidR="00202ED5" w:rsidRPr="0056786E" w:rsidRDefault="00202ED5" w:rsidP="00C42FBE">
            <w:pPr>
              <w:rPr>
                <w:rFonts w:asciiTheme="minorHAnsi" w:hAnsiTheme="minorHAnsi" w:cstheme="minorHAnsi"/>
                <w:sz w:val="24"/>
                <w:szCs w:val="24"/>
              </w:rPr>
            </w:pPr>
          </w:p>
        </w:tc>
        <w:tc>
          <w:tcPr>
            <w:tcW w:w="709" w:type="dxa"/>
          </w:tcPr>
          <w:p w14:paraId="2C3447C6" w14:textId="77777777" w:rsidR="00202ED5" w:rsidRPr="0056786E" w:rsidRDefault="00202ED5" w:rsidP="00C42FBE">
            <w:pPr>
              <w:rPr>
                <w:rFonts w:asciiTheme="minorHAnsi" w:hAnsiTheme="minorHAnsi" w:cstheme="minorHAnsi"/>
                <w:sz w:val="24"/>
                <w:szCs w:val="24"/>
              </w:rPr>
            </w:pPr>
          </w:p>
        </w:tc>
        <w:tc>
          <w:tcPr>
            <w:tcW w:w="708" w:type="dxa"/>
          </w:tcPr>
          <w:p w14:paraId="6CB24D05" w14:textId="77777777" w:rsidR="00202ED5" w:rsidRPr="0056786E" w:rsidRDefault="00202ED5" w:rsidP="00C42FBE">
            <w:pPr>
              <w:rPr>
                <w:rFonts w:asciiTheme="minorHAnsi" w:hAnsiTheme="minorHAnsi" w:cstheme="minorHAnsi"/>
                <w:sz w:val="24"/>
                <w:szCs w:val="24"/>
              </w:rPr>
            </w:pPr>
          </w:p>
        </w:tc>
        <w:tc>
          <w:tcPr>
            <w:tcW w:w="709" w:type="dxa"/>
          </w:tcPr>
          <w:p w14:paraId="0F41ADB5" w14:textId="77777777" w:rsidR="00202ED5" w:rsidRPr="0056786E" w:rsidRDefault="00202ED5" w:rsidP="00C42FBE">
            <w:pPr>
              <w:rPr>
                <w:rFonts w:asciiTheme="minorHAnsi" w:hAnsiTheme="minorHAnsi" w:cstheme="minorHAnsi"/>
                <w:sz w:val="24"/>
                <w:szCs w:val="24"/>
              </w:rPr>
            </w:pPr>
          </w:p>
        </w:tc>
        <w:tc>
          <w:tcPr>
            <w:tcW w:w="709" w:type="dxa"/>
            <w:vAlign w:val="center"/>
          </w:tcPr>
          <w:p w14:paraId="65B1BA04" w14:textId="77777777" w:rsidR="00202ED5" w:rsidRPr="0056786E" w:rsidRDefault="00202ED5" w:rsidP="0056786E">
            <w:pPr>
              <w:jc w:val="center"/>
              <w:rPr>
                <w:rFonts w:asciiTheme="minorHAnsi" w:hAnsiTheme="minorHAnsi" w:cstheme="minorHAnsi"/>
                <w:sz w:val="24"/>
                <w:szCs w:val="24"/>
              </w:rPr>
            </w:pPr>
          </w:p>
        </w:tc>
      </w:tr>
      <w:tr w:rsidR="00202ED5" w:rsidRPr="0056786E" w14:paraId="57FF7741" w14:textId="77777777" w:rsidTr="0056786E">
        <w:trPr>
          <w:jc w:val="center"/>
        </w:trPr>
        <w:tc>
          <w:tcPr>
            <w:tcW w:w="5490" w:type="dxa"/>
            <w:shd w:val="clear" w:color="auto" w:fill="DBE5F1" w:themeFill="accent1" w:themeFillTint="33"/>
            <w:vAlign w:val="center"/>
          </w:tcPr>
          <w:p w14:paraId="7A1F5682" w14:textId="77777777" w:rsidR="00202ED5" w:rsidRPr="0056786E" w:rsidRDefault="00202ED5">
            <w:pPr>
              <w:rPr>
                <w:rFonts w:asciiTheme="minorHAnsi" w:hAnsiTheme="minorHAnsi" w:cstheme="minorHAnsi"/>
                <w:b/>
                <w:sz w:val="24"/>
                <w:szCs w:val="24"/>
              </w:rPr>
            </w:pPr>
            <w:r w:rsidRPr="0056786E">
              <w:rPr>
                <w:rFonts w:asciiTheme="minorHAnsi" w:hAnsiTheme="minorHAnsi" w:cstheme="minorHAnsi"/>
                <w:b/>
                <w:sz w:val="24"/>
                <w:szCs w:val="24"/>
              </w:rPr>
              <w:t>Module 3: Harm reduction advocacy</w:t>
            </w:r>
          </w:p>
          <w:p w14:paraId="73899DAF" w14:textId="234DBD07" w:rsidR="00202ED5" w:rsidRPr="0056786E" w:rsidRDefault="00202ED5">
            <w:pPr>
              <w:rPr>
                <w:rFonts w:asciiTheme="minorHAnsi" w:hAnsiTheme="minorHAnsi" w:cstheme="minorHAnsi"/>
                <w:b/>
                <w:sz w:val="24"/>
                <w:szCs w:val="24"/>
              </w:rPr>
            </w:pPr>
          </w:p>
        </w:tc>
        <w:tc>
          <w:tcPr>
            <w:tcW w:w="664" w:type="dxa"/>
            <w:shd w:val="clear" w:color="auto" w:fill="DBE5F1" w:themeFill="accent1" w:themeFillTint="33"/>
            <w:vAlign w:val="center"/>
          </w:tcPr>
          <w:p w14:paraId="01734973" w14:textId="77777777"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3ED57275" w14:textId="77777777"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1D94B664" w14:textId="77777777"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6D25EEFF" w14:textId="77777777" w:rsidR="00202ED5" w:rsidRPr="0056786E" w:rsidRDefault="00202ED5"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634E9037" w14:textId="77777777" w:rsidR="00202ED5" w:rsidRPr="0056786E" w:rsidRDefault="00202ED5">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0A1BA0" w:rsidRPr="0056786E" w14:paraId="1822623C" w14:textId="77777777" w:rsidTr="000A1BA0">
        <w:trPr>
          <w:jc w:val="center"/>
        </w:trPr>
        <w:tc>
          <w:tcPr>
            <w:tcW w:w="5490" w:type="dxa"/>
            <w:shd w:val="clear" w:color="auto" w:fill="auto"/>
            <w:vAlign w:val="center"/>
          </w:tcPr>
          <w:p w14:paraId="64481FDB" w14:textId="3ABEC32B" w:rsidR="00202ED5" w:rsidRPr="0056786E" w:rsidRDefault="00202ED5" w:rsidP="00202ED5">
            <w:pPr>
              <w:rPr>
                <w:rFonts w:asciiTheme="minorHAnsi" w:hAnsiTheme="minorHAnsi" w:cstheme="minorHAnsi"/>
                <w:sz w:val="24"/>
                <w:szCs w:val="24"/>
              </w:rPr>
            </w:pPr>
            <w:r w:rsidRPr="0056786E">
              <w:rPr>
                <w:rFonts w:asciiTheme="minorHAnsi" w:hAnsiTheme="minorHAnsi" w:cstheme="minorHAnsi"/>
                <w:sz w:val="24"/>
                <w:szCs w:val="24"/>
              </w:rPr>
              <w:t>Knowledge of key harm reduction interventions</w:t>
            </w:r>
            <w:r w:rsidR="00881E4B" w:rsidRPr="0056786E">
              <w:rPr>
                <w:rFonts w:asciiTheme="minorHAnsi" w:hAnsiTheme="minorHAnsi" w:cstheme="minorHAnsi"/>
                <w:sz w:val="24"/>
                <w:szCs w:val="24"/>
              </w:rPr>
              <w:t xml:space="preserve"> and principles</w:t>
            </w:r>
          </w:p>
        </w:tc>
        <w:tc>
          <w:tcPr>
            <w:tcW w:w="664" w:type="dxa"/>
            <w:shd w:val="clear" w:color="auto" w:fill="auto"/>
            <w:vAlign w:val="center"/>
          </w:tcPr>
          <w:p w14:paraId="3DFB00FB"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616170A7" w14:textId="77777777" w:rsidR="00202ED5" w:rsidRPr="0056786E" w:rsidRDefault="00202ED5" w:rsidP="00C42FBE">
            <w:pPr>
              <w:jc w:val="center"/>
              <w:rPr>
                <w:rFonts w:asciiTheme="minorHAnsi" w:hAnsiTheme="minorHAnsi" w:cstheme="minorHAnsi"/>
                <w:sz w:val="24"/>
                <w:szCs w:val="24"/>
              </w:rPr>
            </w:pPr>
          </w:p>
        </w:tc>
        <w:tc>
          <w:tcPr>
            <w:tcW w:w="708" w:type="dxa"/>
            <w:shd w:val="clear" w:color="auto" w:fill="auto"/>
            <w:vAlign w:val="center"/>
          </w:tcPr>
          <w:p w14:paraId="722B9DD7"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0E5345E2"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2BAC9D7C" w14:textId="77777777" w:rsidR="00202ED5" w:rsidRPr="0056786E" w:rsidRDefault="00202ED5">
            <w:pPr>
              <w:jc w:val="center"/>
              <w:rPr>
                <w:rFonts w:asciiTheme="minorHAnsi" w:hAnsiTheme="minorHAnsi" w:cstheme="minorHAnsi"/>
                <w:sz w:val="24"/>
                <w:szCs w:val="24"/>
              </w:rPr>
            </w:pPr>
          </w:p>
        </w:tc>
      </w:tr>
      <w:tr w:rsidR="00202ED5" w:rsidRPr="0056786E" w14:paraId="26B4A256" w14:textId="77777777" w:rsidTr="0056786E">
        <w:trPr>
          <w:jc w:val="center"/>
        </w:trPr>
        <w:tc>
          <w:tcPr>
            <w:tcW w:w="5490" w:type="dxa"/>
            <w:shd w:val="clear" w:color="auto" w:fill="auto"/>
            <w:vAlign w:val="center"/>
          </w:tcPr>
          <w:p w14:paraId="41DC0929" w14:textId="7AC47F8D" w:rsidR="00202ED5" w:rsidRPr="0056786E" w:rsidRDefault="00202ED5" w:rsidP="00202ED5">
            <w:pPr>
              <w:rPr>
                <w:rFonts w:asciiTheme="minorHAnsi" w:hAnsiTheme="minorHAnsi" w:cstheme="minorHAnsi"/>
                <w:sz w:val="24"/>
                <w:szCs w:val="24"/>
              </w:rPr>
            </w:pPr>
            <w:r w:rsidRPr="0056786E">
              <w:rPr>
                <w:rFonts w:asciiTheme="minorHAnsi" w:hAnsiTheme="minorHAnsi" w:cstheme="minorHAnsi"/>
                <w:sz w:val="24"/>
                <w:szCs w:val="24"/>
              </w:rPr>
              <w:t>Knowledge of any obstacles to harm reduction availability and access</w:t>
            </w:r>
          </w:p>
        </w:tc>
        <w:tc>
          <w:tcPr>
            <w:tcW w:w="664" w:type="dxa"/>
            <w:shd w:val="clear" w:color="auto" w:fill="auto"/>
            <w:vAlign w:val="center"/>
          </w:tcPr>
          <w:p w14:paraId="31585053"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240E3F3E" w14:textId="77777777" w:rsidR="00202ED5" w:rsidRPr="0056786E" w:rsidRDefault="00202ED5" w:rsidP="00C42FBE">
            <w:pPr>
              <w:jc w:val="center"/>
              <w:rPr>
                <w:rFonts w:asciiTheme="minorHAnsi" w:hAnsiTheme="minorHAnsi" w:cstheme="minorHAnsi"/>
                <w:sz w:val="24"/>
                <w:szCs w:val="24"/>
              </w:rPr>
            </w:pPr>
          </w:p>
        </w:tc>
        <w:tc>
          <w:tcPr>
            <w:tcW w:w="708" w:type="dxa"/>
            <w:shd w:val="clear" w:color="auto" w:fill="auto"/>
            <w:vAlign w:val="center"/>
          </w:tcPr>
          <w:p w14:paraId="519D051D"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0FDA1057"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3BB1952D" w14:textId="77777777" w:rsidR="00202ED5" w:rsidRPr="0056786E" w:rsidRDefault="00202ED5">
            <w:pPr>
              <w:jc w:val="center"/>
              <w:rPr>
                <w:rFonts w:asciiTheme="minorHAnsi" w:hAnsiTheme="minorHAnsi" w:cstheme="minorHAnsi"/>
                <w:sz w:val="24"/>
                <w:szCs w:val="24"/>
              </w:rPr>
            </w:pPr>
          </w:p>
        </w:tc>
      </w:tr>
      <w:tr w:rsidR="00202ED5" w:rsidRPr="0056786E" w14:paraId="3A3540E7" w14:textId="77777777" w:rsidTr="0056786E">
        <w:trPr>
          <w:jc w:val="center"/>
        </w:trPr>
        <w:tc>
          <w:tcPr>
            <w:tcW w:w="5490" w:type="dxa"/>
            <w:shd w:val="clear" w:color="auto" w:fill="auto"/>
            <w:vAlign w:val="center"/>
          </w:tcPr>
          <w:p w14:paraId="6CF5F346" w14:textId="2807A5B3" w:rsidR="00202ED5" w:rsidRPr="0056786E" w:rsidRDefault="00202ED5" w:rsidP="00202ED5">
            <w:pPr>
              <w:rPr>
                <w:rFonts w:asciiTheme="minorHAnsi" w:hAnsiTheme="minorHAnsi" w:cstheme="minorHAnsi"/>
                <w:sz w:val="24"/>
                <w:szCs w:val="24"/>
              </w:rPr>
            </w:pPr>
            <w:r w:rsidRPr="0056786E">
              <w:rPr>
                <w:rFonts w:asciiTheme="minorHAnsi" w:hAnsiTheme="minorHAnsi" w:cstheme="minorHAnsi"/>
                <w:sz w:val="24"/>
                <w:szCs w:val="24"/>
              </w:rPr>
              <w:t>Knowledge and understanding of how to respond to key concerns on harm reduction provision</w:t>
            </w:r>
          </w:p>
        </w:tc>
        <w:tc>
          <w:tcPr>
            <w:tcW w:w="664" w:type="dxa"/>
            <w:shd w:val="clear" w:color="auto" w:fill="auto"/>
            <w:vAlign w:val="center"/>
          </w:tcPr>
          <w:p w14:paraId="3282A41D"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58DEC4B9" w14:textId="77777777" w:rsidR="00202ED5" w:rsidRPr="0056786E" w:rsidRDefault="00202ED5" w:rsidP="00C42FBE">
            <w:pPr>
              <w:jc w:val="center"/>
              <w:rPr>
                <w:rFonts w:asciiTheme="minorHAnsi" w:hAnsiTheme="minorHAnsi" w:cstheme="minorHAnsi"/>
                <w:sz w:val="24"/>
                <w:szCs w:val="24"/>
              </w:rPr>
            </w:pPr>
          </w:p>
        </w:tc>
        <w:tc>
          <w:tcPr>
            <w:tcW w:w="708" w:type="dxa"/>
            <w:shd w:val="clear" w:color="auto" w:fill="auto"/>
            <w:vAlign w:val="center"/>
          </w:tcPr>
          <w:p w14:paraId="752DE564"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7CC614A7"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56133717" w14:textId="77777777" w:rsidR="00202ED5" w:rsidRPr="0056786E" w:rsidRDefault="00202ED5">
            <w:pPr>
              <w:jc w:val="center"/>
              <w:rPr>
                <w:rFonts w:asciiTheme="minorHAnsi" w:hAnsiTheme="minorHAnsi" w:cstheme="minorHAnsi"/>
                <w:sz w:val="24"/>
                <w:szCs w:val="24"/>
              </w:rPr>
            </w:pPr>
          </w:p>
        </w:tc>
      </w:tr>
      <w:tr w:rsidR="000A1BA0" w:rsidRPr="0056786E" w14:paraId="0AEBC997" w14:textId="77777777" w:rsidTr="000A1BA0">
        <w:trPr>
          <w:jc w:val="center"/>
        </w:trPr>
        <w:tc>
          <w:tcPr>
            <w:tcW w:w="5490" w:type="dxa"/>
            <w:shd w:val="clear" w:color="auto" w:fill="DBE5F1" w:themeFill="accent1" w:themeFillTint="33"/>
            <w:vAlign w:val="center"/>
          </w:tcPr>
          <w:p w14:paraId="568968D7" w14:textId="3D42E93A" w:rsidR="00422B4C" w:rsidRPr="0056786E" w:rsidRDefault="00422B4C" w:rsidP="00C42FBE">
            <w:pPr>
              <w:rPr>
                <w:rFonts w:asciiTheme="minorHAnsi" w:hAnsiTheme="minorHAnsi" w:cstheme="minorHAnsi"/>
                <w:b/>
                <w:sz w:val="24"/>
                <w:szCs w:val="24"/>
              </w:rPr>
            </w:pPr>
            <w:r w:rsidRPr="0056786E">
              <w:rPr>
                <w:rFonts w:asciiTheme="minorHAnsi" w:hAnsiTheme="minorHAnsi" w:cstheme="minorHAnsi"/>
                <w:b/>
                <w:sz w:val="24"/>
                <w:szCs w:val="24"/>
              </w:rPr>
              <w:t>Module 4: Civil society engagement in drug policy advocacy</w:t>
            </w:r>
          </w:p>
        </w:tc>
        <w:tc>
          <w:tcPr>
            <w:tcW w:w="664" w:type="dxa"/>
            <w:shd w:val="clear" w:color="auto" w:fill="DBE5F1" w:themeFill="accent1" w:themeFillTint="33"/>
            <w:vAlign w:val="center"/>
          </w:tcPr>
          <w:p w14:paraId="7087D24D" w14:textId="77777777" w:rsidR="00422B4C" w:rsidRPr="0056786E" w:rsidRDefault="00422B4C"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259BB7C7" w14:textId="77777777" w:rsidR="00422B4C" w:rsidRPr="0056786E" w:rsidRDefault="00422B4C"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61E62508" w14:textId="77777777" w:rsidR="00422B4C" w:rsidRPr="0056786E" w:rsidRDefault="00422B4C"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552798A5" w14:textId="77777777" w:rsidR="00422B4C" w:rsidRPr="0056786E" w:rsidRDefault="00422B4C"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6B17CBA1" w14:textId="77777777" w:rsidR="00422B4C" w:rsidRPr="0056786E" w:rsidRDefault="00422B4C" w:rsidP="00C42FBE">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202ED5" w:rsidRPr="0056786E" w14:paraId="3BC11510" w14:textId="77777777" w:rsidTr="0056786E">
        <w:trPr>
          <w:jc w:val="center"/>
        </w:trPr>
        <w:tc>
          <w:tcPr>
            <w:tcW w:w="5490" w:type="dxa"/>
            <w:shd w:val="clear" w:color="auto" w:fill="auto"/>
            <w:vAlign w:val="center"/>
          </w:tcPr>
          <w:p w14:paraId="4D8553DA" w14:textId="3F76EE78" w:rsidR="00202ED5" w:rsidRPr="0056786E" w:rsidRDefault="00422B4C" w:rsidP="00202ED5">
            <w:pPr>
              <w:rPr>
                <w:rFonts w:asciiTheme="minorHAnsi" w:hAnsiTheme="minorHAnsi" w:cstheme="minorHAnsi"/>
                <w:sz w:val="24"/>
                <w:szCs w:val="24"/>
              </w:rPr>
            </w:pPr>
            <w:r w:rsidRPr="0056786E">
              <w:rPr>
                <w:rFonts w:asciiTheme="minorHAnsi" w:hAnsiTheme="minorHAnsi" w:cstheme="minorHAnsi"/>
                <w:sz w:val="24"/>
                <w:szCs w:val="24"/>
              </w:rPr>
              <w:t>Ability to identify the goals and strategies for an effective advocacy strategy</w:t>
            </w:r>
          </w:p>
        </w:tc>
        <w:tc>
          <w:tcPr>
            <w:tcW w:w="664" w:type="dxa"/>
            <w:shd w:val="clear" w:color="auto" w:fill="auto"/>
            <w:vAlign w:val="center"/>
          </w:tcPr>
          <w:p w14:paraId="0EEEB029"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75E8BFD3" w14:textId="77777777" w:rsidR="00202ED5" w:rsidRPr="0056786E" w:rsidRDefault="00202ED5" w:rsidP="00C42FBE">
            <w:pPr>
              <w:jc w:val="center"/>
              <w:rPr>
                <w:rFonts w:asciiTheme="minorHAnsi" w:hAnsiTheme="minorHAnsi" w:cstheme="minorHAnsi"/>
                <w:sz w:val="24"/>
                <w:szCs w:val="24"/>
              </w:rPr>
            </w:pPr>
          </w:p>
        </w:tc>
        <w:tc>
          <w:tcPr>
            <w:tcW w:w="708" w:type="dxa"/>
            <w:shd w:val="clear" w:color="auto" w:fill="auto"/>
            <w:vAlign w:val="center"/>
          </w:tcPr>
          <w:p w14:paraId="7D1404EC"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040DDAEF" w14:textId="77777777" w:rsidR="00202ED5" w:rsidRPr="0056786E" w:rsidRDefault="00202ED5" w:rsidP="00C42FBE">
            <w:pPr>
              <w:jc w:val="center"/>
              <w:rPr>
                <w:rFonts w:asciiTheme="minorHAnsi" w:hAnsiTheme="minorHAnsi" w:cstheme="minorHAnsi"/>
                <w:sz w:val="24"/>
                <w:szCs w:val="24"/>
              </w:rPr>
            </w:pPr>
          </w:p>
        </w:tc>
        <w:tc>
          <w:tcPr>
            <w:tcW w:w="709" w:type="dxa"/>
            <w:shd w:val="clear" w:color="auto" w:fill="auto"/>
            <w:vAlign w:val="center"/>
          </w:tcPr>
          <w:p w14:paraId="2294A66B" w14:textId="77777777" w:rsidR="00202ED5" w:rsidRPr="0056786E" w:rsidRDefault="00202ED5" w:rsidP="00202ED5">
            <w:pPr>
              <w:jc w:val="center"/>
              <w:rPr>
                <w:rFonts w:asciiTheme="minorHAnsi" w:hAnsiTheme="minorHAnsi" w:cstheme="minorHAnsi"/>
                <w:sz w:val="24"/>
                <w:szCs w:val="24"/>
              </w:rPr>
            </w:pPr>
          </w:p>
        </w:tc>
      </w:tr>
      <w:tr w:rsidR="00422B4C" w:rsidRPr="0056786E" w14:paraId="1C3C0617" w14:textId="77777777" w:rsidTr="0056786E">
        <w:trPr>
          <w:jc w:val="center"/>
        </w:trPr>
        <w:tc>
          <w:tcPr>
            <w:tcW w:w="5490" w:type="dxa"/>
            <w:shd w:val="clear" w:color="auto" w:fill="auto"/>
            <w:vAlign w:val="center"/>
          </w:tcPr>
          <w:p w14:paraId="7B7EABB2" w14:textId="45C263A4" w:rsidR="00422B4C" w:rsidRPr="0056786E" w:rsidRDefault="00422B4C" w:rsidP="00202ED5">
            <w:pPr>
              <w:rPr>
                <w:rFonts w:asciiTheme="minorHAnsi" w:hAnsiTheme="minorHAnsi" w:cstheme="minorHAnsi"/>
                <w:sz w:val="24"/>
                <w:szCs w:val="24"/>
              </w:rPr>
            </w:pPr>
            <w:r w:rsidRPr="0056786E">
              <w:rPr>
                <w:rFonts w:asciiTheme="minorHAnsi" w:hAnsiTheme="minorHAnsi" w:cstheme="minorHAnsi"/>
                <w:sz w:val="24"/>
                <w:szCs w:val="24"/>
              </w:rPr>
              <w:t>Knowledge of the resources, targets and allies for an effective advocacy strategy</w:t>
            </w:r>
          </w:p>
        </w:tc>
        <w:tc>
          <w:tcPr>
            <w:tcW w:w="664" w:type="dxa"/>
            <w:shd w:val="clear" w:color="auto" w:fill="auto"/>
            <w:vAlign w:val="center"/>
          </w:tcPr>
          <w:p w14:paraId="458DB47D"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6851FDBE" w14:textId="77777777" w:rsidR="00422B4C" w:rsidRPr="0056786E" w:rsidRDefault="00422B4C" w:rsidP="00C42FBE">
            <w:pPr>
              <w:jc w:val="center"/>
              <w:rPr>
                <w:rFonts w:asciiTheme="minorHAnsi" w:hAnsiTheme="minorHAnsi" w:cstheme="minorHAnsi"/>
                <w:sz w:val="24"/>
                <w:szCs w:val="24"/>
              </w:rPr>
            </w:pPr>
          </w:p>
        </w:tc>
        <w:tc>
          <w:tcPr>
            <w:tcW w:w="708" w:type="dxa"/>
            <w:shd w:val="clear" w:color="auto" w:fill="auto"/>
            <w:vAlign w:val="center"/>
          </w:tcPr>
          <w:p w14:paraId="2C80562A"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52765190"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2023E605" w14:textId="77777777" w:rsidR="00422B4C" w:rsidRPr="0056786E" w:rsidRDefault="00422B4C" w:rsidP="00202ED5">
            <w:pPr>
              <w:jc w:val="center"/>
              <w:rPr>
                <w:rFonts w:asciiTheme="minorHAnsi" w:hAnsiTheme="minorHAnsi" w:cstheme="minorHAnsi"/>
                <w:sz w:val="24"/>
                <w:szCs w:val="24"/>
              </w:rPr>
            </w:pPr>
          </w:p>
        </w:tc>
      </w:tr>
      <w:tr w:rsidR="000A1BA0" w:rsidRPr="0056786E" w14:paraId="03DC5658" w14:textId="77777777" w:rsidTr="000A1BA0">
        <w:trPr>
          <w:jc w:val="center"/>
        </w:trPr>
        <w:tc>
          <w:tcPr>
            <w:tcW w:w="5490" w:type="dxa"/>
            <w:shd w:val="clear" w:color="auto" w:fill="auto"/>
            <w:vAlign w:val="center"/>
          </w:tcPr>
          <w:p w14:paraId="741199EB" w14:textId="77777777" w:rsidR="00422B4C" w:rsidRPr="0056786E" w:rsidRDefault="00422B4C" w:rsidP="00C42FBE">
            <w:pPr>
              <w:rPr>
                <w:rFonts w:asciiTheme="minorHAnsi" w:hAnsiTheme="minorHAnsi" w:cstheme="minorHAnsi"/>
                <w:sz w:val="24"/>
                <w:szCs w:val="24"/>
              </w:rPr>
            </w:pPr>
            <w:r w:rsidRPr="0056786E">
              <w:rPr>
                <w:rFonts w:asciiTheme="minorHAnsi" w:hAnsiTheme="minorHAnsi" w:cstheme="minorHAnsi"/>
                <w:sz w:val="24"/>
                <w:szCs w:val="24"/>
              </w:rPr>
              <w:t>Knowledge of the key steps for developing an advocacy action plan</w:t>
            </w:r>
          </w:p>
        </w:tc>
        <w:tc>
          <w:tcPr>
            <w:tcW w:w="664" w:type="dxa"/>
            <w:shd w:val="clear" w:color="auto" w:fill="auto"/>
            <w:vAlign w:val="center"/>
          </w:tcPr>
          <w:p w14:paraId="624ABDF6"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68666E4A" w14:textId="77777777" w:rsidR="00422B4C" w:rsidRPr="0056786E" w:rsidRDefault="00422B4C" w:rsidP="00C42FBE">
            <w:pPr>
              <w:jc w:val="center"/>
              <w:rPr>
                <w:rFonts w:asciiTheme="minorHAnsi" w:hAnsiTheme="minorHAnsi" w:cstheme="minorHAnsi"/>
                <w:sz w:val="24"/>
                <w:szCs w:val="24"/>
              </w:rPr>
            </w:pPr>
          </w:p>
        </w:tc>
        <w:tc>
          <w:tcPr>
            <w:tcW w:w="708" w:type="dxa"/>
            <w:shd w:val="clear" w:color="auto" w:fill="auto"/>
            <w:vAlign w:val="center"/>
          </w:tcPr>
          <w:p w14:paraId="3CA20A9D"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2F7DFAEF"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0F106AC2" w14:textId="77777777" w:rsidR="00422B4C" w:rsidRPr="0056786E" w:rsidRDefault="00422B4C" w:rsidP="00C42FBE">
            <w:pPr>
              <w:jc w:val="center"/>
              <w:rPr>
                <w:rFonts w:asciiTheme="minorHAnsi" w:hAnsiTheme="minorHAnsi" w:cstheme="minorHAnsi"/>
                <w:sz w:val="24"/>
                <w:szCs w:val="24"/>
              </w:rPr>
            </w:pPr>
          </w:p>
        </w:tc>
      </w:tr>
      <w:tr w:rsidR="00422B4C" w:rsidRPr="0056786E" w14:paraId="1CBC04D1" w14:textId="77777777" w:rsidTr="0056786E">
        <w:trPr>
          <w:jc w:val="center"/>
        </w:trPr>
        <w:tc>
          <w:tcPr>
            <w:tcW w:w="5490" w:type="dxa"/>
            <w:shd w:val="clear" w:color="auto" w:fill="auto"/>
            <w:vAlign w:val="center"/>
          </w:tcPr>
          <w:p w14:paraId="0F8EEE3C" w14:textId="36E9147C" w:rsidR="00422B4C" w:rsidRPr="0056786E" w:rsidRDefault="00422B4C" w:rsidP="00202ED5">
            <w:pPr>
              <w:rPr>
                <w:rFonts w:asciiTheme="minorHAnsi" w:hAnsiTheme="minorHAnsi" w:cstheme="minorHAnsi"/>
                <w:sz w:val="24"/>
                <w:szCs w:val="24"/>
              </w:rPr>
            </w:pPr>
            <w:r w:rsidRPr="0056786E">
              <w:rPr>
                <w:rFonts w:asciiTheme="minorHAnsi" w:hAnsiTheme="minorHAnsi" w:cstheme="minorHAnsi"/>
                <w:sz w:val="24"/>
                <w:szCs w:val="24"/>
              </w:rPr>
              <w:t>Knowledge of methods for monitoring and evaluating a drug policy advocacy strategy</w:t>
            </w:r>
          </w:p>
        </w:tc>
        <w:tc>
          <w:tcPr>
            <w:tcW w:w="664" w:type="dxa"/>
            <w:shd w:val="clear" w:color="auto" w:fill="auto"/>
            <w:vAlign w:val="center"/>
          </w:tcPr>
          <w:p w14:paraId="795627DC"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79441D17" w14:textId="77777777" w:rsidR="00422B4C" w:rsidRPr="0056786E" w:rsidRDefault="00422B4C" w:rsidP="00C42FBE">
            <w:pPr>
              <w:jc w:val="center"/>
              <w:rPr>
                <w:rFonts w:asciiTheme="minorHAnsi" w:hAnsiTheme="minorHAnsi" w:cstheme="minorHAnsi"/>
                <w:sz w:val="24"/>
                <w:szCs w:val="24"/>
              </w:rPr>
            </w:pPr>
          </w:p>
        </w:tc>
        <w:tc>
          <w:tcPr>
            <w:tcW w:w="708" w:type="dxa"/>
            <w:shd w:val="clear" w:color="auto" w:fill="auto"/>
            <w:vAlign w:val="center"/>
          </w:tcPr>
          <w:p w14:paraId="451CEED2"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0202C4AF"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3F40319C" w14:textId="77777777" w:rsidR="00422B4C" w:rsidRPr="0056786E" w:rsidRDefault="00422B4C" w:rsidP="00202ED5">
            <w:pPr>
              <w:jc w:val="center"/>
              <w:rPr>
                <w:rFonts w:asciiTheme="minorHAnsi" w:hAnsiTheme="minorHAnsi" w:cstheme="minorHAnsi"/>
                <w:sz w:val="24"/>
                <w:szCs w:val="24"/>
              </w:rPr>
            </w:pPr>
          </w:p>
        </w:tc>
      </w:tr>
      <w:tr w:rsidR="000A1BA0" w:rsidRPr="0056786E" w14:paraId="471D6D50" w14:textId="77777777" w:rsidTr="000A1BA0">
        <w:trPr>
          <w:jc w:val="center"/>
        </w:trPr>
        <w:tc>
          <w:tcPr>
            <w:tcW w:w="5490" w:type="dxa"/>
            <w:shd w:val="clear" w:color="auto" w:fill="DBE5F1" w:themeFill="accent1" w:themeFillTint="33"/>
            <w:vAlign w:val="center"/>
          </w:tcPr>
          <w:p w14:paraId="190C6147" w14:textId="45E64B1F" w:rsidR="00447863" w:rsidRPr="0056786E" w:rsidRDefault="00447863">
            <w:pPr>
              <w:rPr>
                <w:rFonts w:asciiTheme="minorHAnsi" w:hAnsiTheme="minorHAnsi" w:cstheme="minorHAnsi"/>
                <w:b/>
                <w:sz w:val="24"/>
                <w:szCs w:val="24"/>
              </w:rPr>
            </w:pPr>
            <w:r w:rsidRPr="0056786E">
              <w:rPr>
                <w:rFonts w:asciiTheme="minorHAnsi" w:hAnsiTheme="minorHAnsi" w:cstheme="minorHAnsi"/>
                <w:b/>
                <w:sz w:val="24"/>
                <w:szCs w:val="24"/>
              </w:rPr>
              <w:t>Module 6: Effective drug prevention and treatment</w:t>
            </w:r>
          </w:p>
        </w:tc>
        <w:tc>
          <w:tcPr>
            <w:tcW w:w="664" w:type="dxa"/>
            <w:shd w:val="clear" w:color="auto" w:fill="DBE5F1" w:themeFill="accent1" w:themeFillTint="33"/>
            <w:vAlign w:val="center"/>
          </w:tcPr>
          <w:p w14:paraId="0AFC9CBD"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1815BE21"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152BA5B3"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46806FDC"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48502EBA"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422B4C" w:rsidRPr="0056786E" w14:paraId="20FEA0F0" w14:textId="77777777" w:rsidTr="0056786E">
        <w:trPr>
          <w:jc w:val="center"/>
        </w:trPr>
        <w:tc>
          <w:tcPr>
            <w:tcW w:w="5490" w:type="dxa"/>
            <w:shd w:val="clear" w:color="auto" w:fill="auto"/>
            <w:vAlign w:val="center"/>
          </w:tcPr>
          <w:p w14:paraId="0DCA3E10" w14:textId="2EDCB5A3" w:rsidR="00422B4C" w:rsidRPr="0056786E" w:rsidRDefault="00447863" w:rsidP="00202ED5">
            <w:pPr>
              <w:rPr>
                <w:rFonts w:asciiTheme="minorHAnsi" w:hAnsiTheme="minorHAnsi" w:cstheme="minorHAnsi"/>
                <w:sz w:val="24"/>
                <w:szCs w:val="24"/>
              </w:rPr>
            </w:pPr>
            <w:r w:rsidRPr="0056786E">
              <w:rPr>
                <w:rFonts w:asciiTheme="minorHAnsi" w:hAnsiTheme="minorHAnsi" w:cstheme="minorHAnsi"/>
                <w:sz w:val="24"/>
                <w:szCs w:val="24"/>
              </w:rPr>
              <w:t>Understanding of the key objectives of an effective drug prevention strategy</w:t>
            </w:r>
          </w:p>
        </w:tc>
        <w:tc>
          <w:tcPr>
            <w:tcW w:w="664" w:type="dxa"/>
            <w:shd w:val="clear" w:color="auto" w:fill="auto"/>
            <w:vAlign w:val="center"/>
          </w:tcPr>
          <w:p w14:paraId="22BBB22C"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15AF0AF8" w14:textId="77777777" w:rsidR="00422B4C" w:rsidRPr="0056786E" w:rsidRDefault="00422B4C" w:rsidP="00C42FBE">
            <w:pPr>
              <w:jc w:val="center"/>
              <w:rPr>
                <w:rFonts w:asciiTheme="minorHAnsi" w:hAnsiTheme="minorHAnsi" w:cstheme="minorHAnsi"/>
                <w:sz w:val="24"/>
                <w:szCs w:val="24"/>
              </w:rPr>
            </w:pPr>
          </w:p>
        </w:tc>
        <w:tc>
          <w:tcPr>
            <w:tcW w:w="708" w:type="dxa"/>
            <w:shd w:val="clear" w:color="auto" w:fill="auto"/>
            <w:vAlign w:val="center"/>
          </w:tcPr>
          <w:p w14:paraId="77447C6B"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19661B25" w14:textId="77777777" w:rsidR="00422B4C" w:rsidRPr="0056786E" w:rsidRDefault="00422B4C" w:rsidP="00C42FBE">
            <w:pPr>
              <w:jc w:val="center"/>
              <w:rPr>
                <w:rFonts w:asciiTheme="minorHAnsi" w:hAnsiTheme="minorHAnsi" w:cstheme="minorHAnsi"/>
                <w:sz w:val="24"/>
                <w:szCs w:val="24"/>
              </w:rPr>
            </w:pPr>
          </w:p>
        </w:tc>
        <w:tc>
          <w:tcPr>
            <w:tcW w:w="709" w:type="dxa"/>
            <w:shd w:val="clear" w:color="auto" w:fill="auto"/>
            <w:vAlign w:val="center"/>
          </w:tcPr>
          <w:p w14:paraId="7D2C2118" w14:textId="77777777" w:rsidR="00422B4C" w:rsidRPr="0056786E" w:rsidRDefault="00422B4C" w:rsidP="00202ED5">
            <w:pPr>
              <w:jc w:val="center"/>
              <w:rPr>
                <w:rFonts w:asciiTheme="minorHAnsi" w:hAnsiTheme="minorHAnsi" w:cstheme="minorHAnsi"/>
                <w:sz w:val="24"/>
                <w:szCs w:val="24"/>
              </w:rPr>
            </w:pPr>
          </w:p>
        </w:tc>
      </w:tr>
      <w:tr w:rsidR="00447863" w:rsidRPr="0056786E" w14:paraId="5B3E1D97" w14:textId="77777777" w:rsidTr="0056786E">
        <w:trPr>
          <w:jc w:val="center"/>
        </w:trPr>
        <w:tc>
          <w:tcPr>
            <w:tcW w:w="5490" w:type="dxa"/>
            <w:shd w:val="clear" w:color="auto" w:fill="auto"/>
            <w:vAlign w:val="center"/>
          </w:tcPr>
          <w:p w14:paraId="65CA773A" w14:textId="79020843" w:rsidR="00447863" w:rsidRPr="0056786E" w:rsidRDefault="00447863" w:rsidP="00202ED5">
            <w:pPr>
              <w:rPr>
                <w:rFonts w:asciiTheme="minorHAnsi" w:hAnsiTheme="minorHAnsi" w:cstheme="minorHAnsi"/>
                <w:sz w:val="24"/>
                <w:szCs w:val="24"/>
              </w:rPr>
            </w:pPr>
            <w:r w:rsidRPr="0056786E">
              <w:rPr>
                <w:rFonts w:asciiTheme="minorHAnsi" w:hAnsiTheme="minorHAnsi" w:cstheme="minorHAnsi"/>
                <w:sz w:val="24"/>
                <w:szCs w:val="24"/>
              </w:rPr>
              <w:t>Knowledge of the different types and targets of drug prevention</w:t>
            </w:r>
          </w:p>
        </w:tc>
        <w:tc>
          <w:tcPr>
            <w:tcW w:w="664" w:type="dxa"/>
            <w:shd w:val="clear" w:color="auto" w:fill="auto"/>
            <w:vAlign w:val="center"/>
          </w:tcPr>
          <w:p w14:paraId="234CD3A0"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555F55A6" w14:textId="77777777" w:rsidR="00447863" w:rsidRPr="0056786E" w:rsidRDefault="00447863" w:rsidP="00C42FBE">
            <w:pPr>
              <w:jc w:val="center"/>
              <w:rPr>
                <w:rFonts w:asciiTheme="minorHAnsi" w:hAnsiTheme="minorHAnsi" w:cstheme="minorHAnsi"/>
                <w:sz w:val="24"/>
                <w:szCs w:val="24"/>
              </w:rPr>
            </w:pPr>
          </w:p>
        </w:tc>
        <w:tc>
          <w:tcPr>
            <w:tcW w:w="708" w:type="dxa"/>
            <w:shd w:val="clear" w:color="auto" w:fill="auto"/>
            <w:vAlign w:val="center"/>
          </w:tcPr>
          <w:p w14:paraId="4565A7CE"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67E37641"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1C3C9573" w14:textId="77777777" w:rsidR="00447863" w:rsidRPr="0056786E" w:rsidRDefault="00447863" w:rsidP="00202ED5">
            <w:pPr>
              <w:jc w:val="center"/>
              <w:rPr>
                <w:rFonts w:asciiTheme="minorHAnsi" w:hAnsiTheme="minorHAnsi" w:cstheme="minorHAnsi"/>
                <w:sz w:val="24"/>
                <w:szCs w:val="24"/>
              </w:rPr>
            </w:pPr>
          </w:p>
        </w:tc>
      </w:tr>
      <w:tr w:rsidR="00447863" w:rsidRPr="0056786E" w14:paraId="55BFD49C" w14:textId="77777777" w:rsidTr="0056786E">
        <w:trPr>
          <w:jc w:val="center"/>
        </w:trPr>
        <w:tc>
          <w:tcPr>
            <w:tcW w:w="5490" w:type="dxa"/>
            <w:shd w:val="clear" w:color="auto" w:fill="auto"/>
            <w:vAlign w:val="center"/>
          </w:tcPr>
          <w:p w14:paraId="5AA74A1D" w14:textId="3B4C500B" w:rsidR="00447863" w:rsidRPr="0056786E" w:rsidRDefault="00447863" w:rsidP="00202ED5">
            <w:pPr>
              <w:rPr>
                <w:rFonts w:asciiTheme="minorHAnsi" w:hAnsiTheme="minorHAnsi" w:cstheme="minorHAnsi"/>
                <w:sz w:val="24"/>
                <w:szCs w:val="24"/>
              </w:rPr>
            </w:pPr>
            <w:r w:rsidRPr="0056786E">
              <w:rPr>
                <w:rFonts w:asciiTheme="minorHAnsi" w:hAnsiTheme="minorHAnsi" w:cstheme="minorHAnsi"/>
                <w:sz w:val="24"/>
                <w:szCs w:val="24"/>
              </w:rPr>
              <w:t>Knowledge of the minimum quality standards for drug prevention</w:t>
            </w:r>
          </w:p>
        </w:tc>
        <w:tc>
          <w:tcPr>
            <w:tcW w:w="664" w:type="dxa"/>
            <w:shd w:val="clear" w:color="auto" w:fill="auto"/>
            <w:vAlign w:val="center"/>
          </w:tcPr>
          <w:p w14:paraId="5ED31965"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63820FE1" w14:textId="77777777" w:rsidR="00447863" w:rsidRPr="0056786E" w:rsidRDefault="00447863" w:rsidP="00C42FBE">
            <w:pPr>
              <w:jc w:val="center"/>
              <w:rPr>
                <w:rFonts w:asciiTheme="minorHAnsi" w:hAnsiTheme="minorHAnsi" w:cstheme="minorHAnsi"/>
                <w:sz w:val="24"/>
                <w:szCs w:val="24"/>
              </w:rPr>
            </w:pPr>
          </w:p>
        </w:tc>
        <w:tc>
          <w:tcPr>
            <w:tcW w:w="708" w:type="dxa"/>
            <w:shd w:val="clear" w:color="auto" w:fill="auto"/>
            <w:vAlign w:val="center"/>
          </w:tcPr>
          <w:p w14:paraId="0FA822ED"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40509F10"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6FF2EECB" w14:textId="77777777" w:rsidR="00447863" w:rsidRPr="0056786E" w:rsidRDefault="00447863" w:rsidP="00202ED5">
            <w:pPr>
              <w:jc w:val="center"/>
              <w:rPr>
                <w:rFonts w:asciiTheme="minorHAnsi" w:hAnsiTheme="minorHAnsi" w:cstheme="minorHAnsi"/>
                <w:sz w:val="24"/>
                <w:szCs w:val="24"/>
              </w:rPr>
            </w:pPr>
          </w:p>
        </w:tc>
      </w:tr>
      <w:tr w:rsidR="00447863" w:rsidRPr="0056786E" w14:paraId="1EE25431" w14:textId="77777777" w:rsidTr="0056786E">
        <w:trPr>
          <w:jc w:val="center"/>
        </w:trPr>
        <w:tc>
          <w:tcPr>
            <w:tcW w:w="5490" w:type="dxa"/>
            <w:shd w:val="clear" w:color="auto" w:fill="auto"/>
            <w:vAlign w:val="center"/>
          </w:tcPr>
          <w:p w14:paraId="1DF0A288" w14:textId="2578A31C" w:rsidR="00447863" w:rsidRPr="0056786E" w:rsidRDefault="00447863">
            <w:pPr>
              <w:rPr>
                <w:rFonts w:asciiTheme="minorHAnsi" w:hAnsiTheme="minorHAnsi" w:cstheme="minorHAnsi"/>
                <w:sz w:val="24"/>
                <w:szCs w:val="24"/>
              </w:rPr>
            </w:pPr>
            <w:r w:rsidRPr="0056786E">
              <w:rPr>
                <w:rFonts w:asciiTheme="minorHAnsi" w:hAnsiTheme="minorHAnsi" w:cstheme="minorHAnsi"/>
                <w:sz w:val="24"/>
                <w:szCs w:val="24"/>
              </w:rPr>
              <w:t>Understanding of the objectives of drug dependence treatment</w:t>
            </w:r>
          </w:p>
        </w:tc>
        <w:tc>
          <w:tcPr>
            <w:tcW w:w="664" w:type="dxa"/>
            <w:shd w:val="clear" w:color="auto" w:fill="auto"/>
            <w:vAlign w:val="center"/>
          </w:tcPr>
          <w:p w14:paraId="3397EC69"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66554A0A" w14:textId="77777777" w:rsidR="00447863" w:rsidRPr="0056786E" w:rsidRDefault="00447863" w:rsidP="00C42FBE">
            <w:pPr>
              <w:jc w:val="center"/>
              <w:rPr>
                <w:rFonts w:asciiTheme="minorHAnsi" w:hAnsiTheme="minorHAnsi" w:cstheme="minorHAnsi"/>
                <w:sz w:val="24"/>
                <w:szCs w:val="24"/>
              </w:rPr>
            </w:pPr>
          </w:p>
        </w:tc>
        <w:tc>
          <w:tcPr>
            <w:tcW w:w="708" w:type="dxa"/>
            <w:shd w:val="clear" w:color="auto" w:fill="auto"/>
            <w:vAlign w:val="center"/>
          </w:tcPr>
          <w:p w14:paraId="71064FED"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1A351F53"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02FF801C" w14:textId="77777777" w:rsidR="00447863" w:rsidRPr="0056786E" w:rsidRDefault="00447863" w:rsidP="00202ED5">
            <w:pPr>
              <w:jc w:val="center"/>
              <w:rPr>
                <w:rFonts w:asciiTheme="minorHAnsi" w:hAnsiTheme="minorHAnsi" w:cstheme="minorHAnsi"/>
                <w:sz w:val="24"/>
                <w:szCs w:val="24"/>
              </w:rPr>
            </w:pPr>
          </w:p>
        </w:tc>
      </w:tr>
      <w:tr w:rsidR="00447863" w:rsidRPr="0056786E" w14:paraId="264E50A5" w14:textId="77777777" w:rsidTr="0056786E">
        <w:trPr>
          <w:jc w:val="center"/>
        </w:trPr>
        <w:tc>
          <w:tcPr>
            <w:tcW w:w="5490" w:type="dxa"/>
            <w:shd w:val="clear" w:color="auto" w:fill="auto"/>
            <w:vAlign w:val="center"/>
          </w:tcPr>
          <w:p w14:paraId="5227384E" w14:textId="36F2D7F8" w:rsidR="00447863" w:rsidRPr="0056786E" w:rsidRDefault="00447863">
            <w:pPr>
              <w:rPr>
                <w:rFonts w:asciiTheme="minorHAnsi" w:hAnsiTheme="minorHAnsi" w:cstheme="minorHAnsi"/>
                <w:sz w:val="24"/>
                <w:szCs w:val="24"/>
              </w:rPr>
            </w:pPr>
            <w:r w:rsidRPr="0056786E">
              <w:rPr>
                <w:rFonts w:asciiTheme="minorHAnsi" w:hAnsiTheme="minorHAnsi" w:cstheme="minorHAnsi"/>
                <w:sz w:val="24"/>
                <w:szCs w:val="24"/>
              </w:rPr>
              <w:t xml:space="preserve">Understanding of the effectiveness of treatment in </w:t>
            </w:r>
            <w:r w:rsidRPr="0056786E">
              <w:rPr>
                <w:rFonts w:asciiTheme="minorHAnsi" w:hAnsiTheme="minorHAnsi" w:cstheme="minorHAnsi"/>
                <w:sz w:val="24"/>
                <w:szCs w:val="24"/>
              </w:rPr>
              <w:lastRenderedPageBreak/>
              <w:t>community and residential settings</w:t>
            </w:r>
          </w:p>
        </w:tc>
        <w:tc>
          <w:tcPr>
            <w:tcW w:w="664" w:type="dxa"/>
            <w:shd w:val="clear" w:color="auto" w:fill="auto"/>
            <w:vAlign w:val="center"/>
          </w:tcPr>
          <w:p w14:paraId="45A7DCB5"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53CAD376" w14:textId="77777777" w:rsidR="00447863" w:rsidRPr="0056786E" w:rsidRDefault="00447863" w:rsidP="00C42FBE">
            <w:pPr>
              <w:jc w:val="center"/>
              <w:rPr>
                <w:rFonts w:asciiTheme="minorHAnsi" w:hAnsiTheme="minorHAnsi" w:cstheme="minorHAnsi"/>
                <w:sz w:val="24"/>
                <w:szCs w:val="24"/>
              </w:rPr>
            </w:pPr>
          </w:p>
        </w:tc>
        <w:tc>
          <w:tcPr>
            <w:tcW w:w="708" w:type="dxa"/>
            <w:shd w:val="clear" w:color="auto" w:fill="auto"/>
            <w:vAlign w:val="center"/>
          </w:tcPr>
          <w:p w14:paraId="271F2930"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717BEFAD"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3AA6A680" w14:textId="77777777" w:rsidR="00447863" w:rsidRPr="0056786E" w:rsidRDefault="00447863" w:rsidP="00202ED5">
            <w:pPr>
              <w:jc w:val="center"/>
              <w:rPr>
                <w:rFonts w:asciiTheme="minorHAnsi" w:hAnsiTheme="minorHAnsi" w:cstheme="minorHAnsi"/>
                <w:sz w:val="24"/>
                <w:szCs w:val="24"/>
              </w:rPr>
            </w:pPr>
          </w:p>
        </w:tc>
      </w:tr>
      <w:tr w:rsidR="00447863" w:rsidRPr="0056786E" w14:paraId="432BB35C" w14:textId="77777777" w:rsidTr="0056786E">
        <w:trPr>
          <w:jc w:val="center"/>
        </w:trPr>
        <w:tc>
          <w:tcPr>
            <w:tcW w:w="5490" w:type="dxa"/>
            <w:shd w:val="clear" w:color="auto" w:fill="auto"/>
            <w:vAlign w:val="center"/>
          </w:tcPr>
          <w:p w14:paraId="591D84C6" w14:textId="7C6AF5F3" w:rsidR="00447863" w:rsidRPr="0056786E" w:rsidRDefault="00447863" w:rsidP="00447863">
            <w:pPr>
              <w:rPr>
                <w:rFonts w:asciiTheme="minorHAnsi" w:hAnsiTheme="minorHAnsi" w:cstheme="minorHAnsi"/>
                <w:sz w:val="24"/>
                <w:szCs w:val="24"/>
              </w:rPr>
            </w:pPr>
            <w:r w:rsidRPr="0056786E">
              <w:rPr>
                <w:rFonts w:asciiTheme="minorHAnsi" w:hAnsiTheme="minorHAnsi" w:cstheme="minorHAnsi"/>
                <w:sz w:val="24"/>
                <w:szCs w:val="24"/>
              </w:rPr>
              <w:t>Understanding of the effectiveness of different treatment methods (substitution, psychosocial, etc.)</w:t>
            </w:r>
          </w:p>
        </w:tc>
        <w:tc>
          <w:tcPr>
            <w:tcW w:w="664" w:type="dxa"/>
            <w:shd w:val="clear" w:color="auto" w:fill="auto"/>
            <w:vAlign w:val="center"/>
          </w:tcPr>
          <w:p w14:paraId="5C7B7E7D"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08B06418" w14:textId="77777777" w:rsidR="00447863" w:rsidRPr="0056786E" w:rsidRDefault="00447863" w:rsidP="00C42FBE">
            <w:pPr>
              <w:jc w:val="center"/>
              <w:rPr>
                <w:rFonts w:asciiTheme="minorHAnsi" w:hAnsiTheme="minorHAnsi" w:cstheme="minorHAnsi"/>
                <w:sz w:val="24"/>
                <w:szCs w:val="24"/>
              </w:rPr>
            </w:pPr>
          </w:p>
        </w:tc>
        <w:tc>
          <w:tcPr>
            <w:tcW w:w="708" w:type="dxa"/>
            <w:shd w:val="clear" w:color="auto" w:fill="auto"/>
            <w:vAlign w:val="center"/>
          </w:tcPr>
          <w:p w14:paraId="71FCA8A9"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04DF413A"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03D5FBDB" w14:textId="77777777" w:rsidR="00447863" w:rsidRPr="0056786E" w:rsidRDefault="00447863" w:rsidP="00202ED5">
            <w:pPr>
              <w:jc w:val="center"/>
              <w:rPr>
                <w:rFonts w:asciiTheme="minorHAnsi" w:hAnsiTheme="minorHAnsi" w:cstheme="minorHAnsi"/>
                <w:sz w:val="24"/>
                <w:szCs w:val="24"/>
              </w:rPr>
            </w:pPr>
          </w:p>
        </w:tc>
      </w:tr>
      <w:tr w:rsidR="00447863" w:rsidRPr="0056786E" w14:paraId="6625F712" w14:textId="77777777" w:rsidTr="0056786E">
        <w:trPr>
          <w:jc w:val="center"/>
        </w:trPr>
        <w:tc>
          <w:tcPr>
            <w:tcW w:w="5490" w:type="dxa"/>
            <w:shd w:val="clear" w:color="auto" w:fill="auto"/>
            <w:vAlign w:val="center"/>
          </w:tcPr>
          <w:p w14:paraId="1C798F89" w14:textId="705E8902" w:rsidR="00447863" w:rsidRPr="0056786E" w:rsidRDefault="00447863" w:rsidP="00447863">
            <w:pPr>
              <w:rPr>
                <w:rFonts w:asciiTheme="minorHAnsi" w:hAnsiTheme="minorHAnsi" w:cstheme="minorHAnsi"/>
                <w:sz w:val="24"/>
                <w:szCs w:val="24"/>
              </w:rPr>
            </w:pPr>
            <w:r w:rsidRPr="0056786E">
              <w:rPr>
                <w:rFonts w:asciiTheme="minorHAnsi" w:hAnsiTheme="minorHAnsi" w:cstheme="minorHAnsi"/>
                <w:sz w:val="24"/>
                <w:szCs w:val="24"/>
              </w:rPr>
              <w:t>Knowledge of the limits of coercion/forced detention in the name of treatment</w:t>
            </w:r>
          </w:p>
        </w:tc>
        <w:tc>
          <w:tcPr>
            <w:tcW w:w="664" w:type="dxa"/>
            <w:shd w:val="clear" w:color="auto" w:fill="auto"/>
            <w:vAlign w:val="center"/>
          </w:tcPr>
          <w:p w14:paraId="7E8444DF"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33531181" w14:textId="77777777" w:rsidR="00447863" w:rsidRPr="0056786E" w:rsidRDefault="00447863" w:rsidP="00C42FBE">
            <w:pPr>
              <w:jc w:val="center"/>
              <w:rPr>
                <w:rFonts w:asciiTheme="minorHAnsi" w:hAnsiTheme="minorHAnsi" w:cstheme="minorHAnsi"/>
                <w:sz w:val="24"/>
                <w:szCs w:val="24"/>
              </w:rPr>
            </w:pPr>
          </w:p>
        </w:tc>
        <w:tc>
          <w:tcPr>
            <w:tcW w:w="708" w:type="dxa"/>
            <w:shd w:val="clear" w:color="auto" w:fill="auto"/>
            <w:vAlign w:val="center"/>
          </w:tcPr>
          <w:p w14:paraId="14D34A52"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08D6F812"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39F77A92" w14:textId="77777777" w:rsidR="00447863" w:rsidRPr="0056786E" w:rsidRDefault="00447863" w:rsidP="00202ED5">
            <w:pPr>
              <w:jc w:val="center"/>
              <w:rPr>
                <w:rFonts w:asciiTheme="minorHAnsi" w:hAnsiTheme="minorHAnsi" w:cstheme="minorHAnsi"/>
                <w:sz w:val="24"/>
                <w:szCs w:val="24"/>
              </w:rPr>
            </w:pPr>
          </w:p>
        </w:tc>
      </w:tr>
      <w:tr w:rsidR="000A1BA0" w:rsidRPr="0056786E" w14:paraId="6FC67E7E" w14:textId="77777777" w:rsidTr="000A1BA0">
        <w:trPr>
          <w:jc w:val="center"/>
        </w:trPr>
        <w:tc>
          <w:tcPr>
            <w:tcW w:w="5490" w:type="dxa"/>
            <w:shd w:val="clear" w:color="auto" w:fill="DBE5F1" w:themeFill="accent1" w:themeFillTint="33"/>
            <w:vAlign w:val="center"/>
          </w:tcPr>
          <w:p w14:paraId="205ABDA9" w14:textId="7EFB0B5C" w:rsidR="00447863" w:rsidRPr="0056786E" w:rsidRDefault="00447863" w:rsidP="00C42FBE">
            <w:pPr>
              <w:rPr>
                <w:rFonts w:asciiTheme="minorHAnsi" w:hAnsiTheme="minorHAnsi" w:cstheme="minorHAnsi"/>
                <w:b/>
                <w:sz w:val="24"/>
                <w:szCs w:val="24"/>
              </w:rPr>
            </w:pPr>
            <w:r w:rsidRPr="0056786E">
              <w:rPr>
                <w:rFonts w:asciiTheme="minorHAnsi" w:hAnsiTheme="minorHAnsi" w:cstheme="minorHAnsi"/>
                <w:b/>
                <w:sz w:val="24"/>
                <w:szCs w:val="24"/>
              </w:rPr>
              <w:t>Module 7: Effective drug prevention and treatment</w:t>
            </w:r>
          </w:p>
        </w:tc>
        <w:tc>
          <w:tcPr>
            <w:tcW w:w="664" w:type="dxa"/>
            <w:shd w:val="clear" w:color="auto" w:fill="DBE5F1" w:themeFill="accent1" w:themeFillTint="33"/>
            <w:vAlign w:val="center"/>
          </w:tcPr>
          <w:p w14:paraId="542AB557"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057BA63F"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73A577FB"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2DF8C1C2"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3B2E06C5" w14:textId="77777777" w:rsidR="00447863" w:rsidRPr="0056786E" w:rsidRDefault="00447863" w:rsidP="00C42FBE">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447863" w:rsidRPr="0056786E" w14:paraId="4EB8BDEB" w14:textId="77777777" w:rsidTr="0056786E">
        <w:trPr>
          <w:jc w:val="center"/>
        </w:trPr>
        <w:tc>
          <w:tcPr>
            <w:tcW w:w="5490" w:type="dxa"/>
            <w:shd w:val="clear" w:color="auto" w:fill="auto"/>
            <w:vAlign w:val="center"/>
          </w:tcPr>
          <w:p w14:paraId="1EF82342" w14:textId="3EFE5B9E" w:rsidR="00447863" w:rsidRPr="0056786E" w:rsidRDefault="00074AC5" w:rsidP="00447863">
            <w:pPr>
              <w:rPr>
                <w:rFonts w:asciiTheme="minorHAnsi" w:hAnsiTheme="minorHAnsi" w:cstheme="minorHAnsi"/>
                <w:sz w:val="24"/>
                <w:szCs w:val="24"/>
              </w:rPr>
            </w:pPr>
            <w:r w:rsidRPr="0056786E">
              <w:rPr>
                <w:rFonts w:asciiTheme="minorHAnsi" w:hAnsiTheme="minorHAnsi" w:cstheme="minorHAnsi"/>
                <w:sz w:val="24"/>
                <w:szCs w:val="24"/>
              </w:rPr>
              <w:t>Understanding of the links between drugs, security and organised crime</w:t>
            </w:r>
          </w:p>
        </w:tc>
        <w:tc>
          <w:tcPr>
            <w:tcW w:w="664" w:type="dxa"/>
            <w:shd w:val="clear" w:color="auto" w:fill="auto"/>
            <w:vAlign w:val="center"/>
          </w:tcPr>
          <w:p w14:paraId="306D66BB"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700ADFE9" w14:textId="77777777" w:rsidR="00447863" w:rsidRPr="0056786E" w:rsidRDefault="00447863" w:rsidP="00C42FBE">
            <w:pPr>
              <w:jc w:val="center"/>
              <w:rPr>
                <w:rFonts w:asciiTheme="minorHAnsi" w:hAnsiTheme="minorHAnsi" w:cstheme="minorHAnsi"/>
                <w:sz w:val="24"/>
                <w:szCs w:val="24"/>
              </w:rPr>
            </w:pPr>
          </w:p>
        </w:tc>
        <w:tc>
          <w:tcPr>
            <w:tcW w:w="708" w:type="dxa"/>
            <w:shd w:val="clear" w:color="auto" w:fill="auto"/>
            <w:vAlign w:val="center"/>
          </w:tcPr>
          <w:p w14:paraId="6C3CCE86"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73CBE5A2" w14:textId="77777777" w:rsidR="00447863" w:rsidRPr="0056786E" w:rsidRDefault="00447863" w:rsidP="00C42FBE">
            <w:pPr>
              <w:jc w:val="center"/>
              <w:rPr>
                <w:rFonts w:asciiTheme="minorHAnsi" w:hAnsiTheme="minorHAnsi" w:cstheme="minorHAnsi"/>
                <w:sz w:val="24"/>
                <w:szCs w:val="24"/>
              </w:rPr>
            </w:pPr>
          </w:p>
        </w:tc>
        <w:tc>
          <w:tcPr>
            <w:tcW w:w="709" w:type="dxa"/>
            <w:shd w:val="clear" w:color="auto" w:fill="auto"/>
            <w:vAlign w:val="center"/>
          </w:tcPr>
          <w:p w14:paraId="70357AE6" w14:textId="77777777" w:rsidR="00447863" w:rsidRPr="0056786E" w:rsidRDefault="00447863" w:rsidP="00202ED5">
            <w:pPr>
              <w:jc w:val="center"/>
              <w:rPr>
                <w:rFonts w:asciiTheme="minorHAnsi" w:hAnsiTheme="minorHAnsi" w:cstheme="minorHAnsi"/>
                <w:sz w:val="24"/>
                <w:szCs w:val="24"/>
              </w:rPr>
            </w:pPr>
          </w:p>
        </w:tc>
      </w:tr>
      <w:tr w:rsidR="00074AC5" w:rsidRPr="0056786E" w14:paraId="650937CD" w14:textId="77777777" w:rsidTr="0056786E">
        <w:trPr>
          <w:jc w:val="center"/>
        </w:trPr>
        <w:tc>
          <w:tcPr>
            <w:tcW w:w="5490" w:type="dxa"/>
            <w:shd w:val="clear" w:color="auto" w:fill="auto"/>
            <w:vAlign w:val="center"/>
          </w:tcPr>
          <w:p w14:paraId="43B0DE76" w14:textId="17B85C46" w:rsidR="00074AC5" w:rsidRPr="0056786E" w:rsidRDefault="00074AC5" w:rsidP="00447863">
            <w:pPr>
              <w:rPr>
                <w:rFonts w:asciiTheme="minorHAnsi" w:hAnsiTheme="minorHAnsi" w:cstheme="minorHAnsi"/>
                <w:sz w:val="24"/>
                <w:szCs w:val="24"/>
              </w:rPr>
            </w:pPr>
            <w:r w:rsidRPr="0056786E">
              <w:rPr>
                <w:rFonts w:asciiTheme="minorHAnsi" w:hAnsiTheme="minorHAnsi" w:cstheme="minorHAnsi"/>
                <w:sz w:val="24"/>
                <w:szCs w:val="24"/>
              </w:rPr>
              <w:t xml:space="preserve">Understanding of the </w:t>
            </w:r>
            <w:r w:rsidR="00825376" w:rsidRPr="0056786E">
              <w:rPr>
                <w:rFonts w:asciiTheme="minorHAnsi" w:hAnsiTheme="minorHAnsi" w:cstheme="minorHAnsi"/>
                <w:sz w:val="24"/>
                <w:szCs w:val="24"/>
              </w:rPr>
              <w:t>effectiveness of prohibitive responses towards drug trafficking and organised crime</w:t>
            </w:r>
          </w:p>
        </w:tc>
        <w:tc>
          <w:tcPr>
            <w:tcW w:w="664" w:type="dxa"/>
            <w:shd w:val="clear" w:color="auto" w:fill="auto"/>
            <w:vAlign w:val="center"/>
          </w:tcPr>
          <w:p w14:paraId="73532856" w14:textId="77777777" w:rsidR="00074AC5" w:rsidRPr="0056786E" w:rsidRDefault="00074AC5" w:rsidP="00C42FBE">
            <w:pPr>
              <w:jc w:val="center"/>
              <w:rPr>
                <w:rFonts w:asciiTheme="minorHAnsi" w:hAnsiTheme="minorHAnsi" w:cstheme="minorHAnsi"/>
                <w:sz w:val="24"/>
                <w:szCs w:val="24"/>
              </w:rPr>
            </w:pPr>
          </w:p>
        </w:tc>
        <w:tc>
          <w:tcPr>
            <w:tcW w:w="709" w:type="dxa"/>
            <w:shd w:val="clear" w:color="auto" w:fill="auto"/>
            <w:vAlign w:val="center"/>
          </w:tcPr>
          <w:p w14:paraId="583F526B" w14:textId="77777777" w:rsidR="00074AC5" w:rsidRPr="0056786E" w:rsidRDefault="00074AC5" w:rsidP="00C42FBE">
            <w:pPr>
              <w:jc w:val="center"/>
              <w:rPr>
                <w:rFonts w:asciiTheme="minorHAnsi" w:hAnsiTheme="minorHAnsi" w:cstheme="minorHAnsi"/>
                <w:sz w:val="24"/>
                <w:szCs w:val="24"/>
              </w:rPr>
            </w:pPr>
          </w:p>
        </w:tc>
        <w:tc>
          <w:tcPr>
            <w:tcW w:w="708" w:type="dxa"/>
            <w:shd w:val="clear" w:color="auto" w:fill="auto"/>
            <w:vAlign w:val="center"/>
          </w:tcPr>
          <w:p w14:paraId="1049B15C" w14:textId="77777777" w:rsidR="00074AC5" w:rsidRPr="0056786E" w:rsidRDefault="00074AC5" w:rsidP="00C42FBE">
            <w:pPr>
              <w:jc w:val="center"/>
              <w:rPr>
                <w:rFonts w:asciiTheme="minorHAnsi" w:hAnsiTheme="minorHAnsi" w:cstheme="minorHAnsi"/>
                <w:sz w:val="24"/>
                <w:szCs w:val="24"/>
              </w:rPr>
            </w:pPr>
          </w:p>
        </w:tc>
        <w:tc>
          <w:tcPr>
            <w:tcW w:w="709" w:type="dxa"/>
            <w:shd w:val="clear" w:color="auto" w:fill="auto"/>
            <w:vAlign w:val="center"/>
          </w:tcPr>
          <w:p w14:paraId="7625CBC5" w14:textId="77777777" w:rsidR="00074AC5" w:rsidRPr="0056786E" w:rsidRDefault="00074AC5" w:rsidP="00C42FBE">
            <w:pPr>
              <w:jc w:val="center"/>
              <w:rPr>
                <w:rFonts w:asciiTheme="minorHAnsi" w:hAnsiTheme="minorHAnsi" w:cstheme="minorHAnsi"/>
                <w:sz w:val="24"/>
                <w:szCs w:val="24"/>
              </w:rPr>
            </w:pPr>
          </w:p>
        </w:tc>
        <w:tc>
          <w:tcPr>
            <w:tcW w:w="709" w:type="dxa"/>
            <w:shd w:val="clear" w:color="auto" w:fill="auto"/>
            <w:vAlign w:val="center"/>
          </w:tcPr>
          <w:p w14:paraId="23072AFF" w14:textId="77777777" w:rsidR="00074AC5" w:rsidRPr="0056786E" w:rsidRDefault="00074AC5" w:rsidP="00202ED5">
            <w:pPr>
              <w:jc w:val="center"/>
              <w:rPr>
                <w:rFonts w:asciiTheme="minorHAnsi" w:hAnsiTheme="minorHAnsi" w:cstheme="minorHAnsi"/>
                <w:sz w:val="24"/>
                <w:szCs w:val="24"/>
              </w:rPr>
            </w:pPr>
          </w:p>
        </w:tc>
      </w:tr>
      <w:tr w:rsidR="00825376" w:rsidRPr="0056786E" w14:paraId="44513141" w14:textId="77777777" w:rsidTr="0056786E">
        <w:trPr>
          <w:jc w:val="center"/>
        </w:trPr>
        <w:tc>
          <w:tcPr>
            <w:tcW w:w="5490" w:type="dxa"/>
            <w:shd w:val="clear" w:color="auto" w:fill="auto"/>
            <w:vAlign w:val="center"/>
          </w:tcPr>
          <w:p w14:paraId="6B453DF6" w14:textId="79DB7575" w:rsidR="00825376" w:rsidRPr="0056786E" w:rsidRDefault="00825376" w:rsidP="00447863">
            <w:pPr>
              <w:rPr>
                <w:rFonts w:asciiTheme="minorHAnsi" w:hAnsiTheme="minorHAnsi" w:cstheme="minorHAnsi"/>
                <w:sz w:val="24"/>
                <w:szCs w:val="24"/>
              </w:rPr>
            </w:pPr>
            <w:r w:rsidRPr="0056786E">
              <w:rPr>
                <w:rFonts w:asciiTheme="minorHAnsi" w:hAnsiTheme="minorHAnsi" w:cstheme="minorHAnsi"/>
                <w:sz w:val="24"/>
                <w:szCs w:val="24"/>
              </w:rPr>
              <w:t>Knowledge of innovative responses to tackling drug trafficking and organised crime</w:t>
            </w:r>
          </w:p>
        </w:tc>
        <w:tc>
          <w:tcPr>
            <w:tcW w:w="664" w:type="dxa"/>
            <w:shd w:val="clear" w:color="auto" w:fill="auto"/>
            <w:vAlign w:val="center"/>
          </w:tcPr>
          <w:p w14:paraId="5A66F9FB" w14:textId="77777777" w:rsidR="00825376" w:rsidRPr="0056786E" w:rsidRDefault="00825376" w:rsidP="00C42FBE">
            <w:pPr>
              <w:jc w:val="center"/>
              <w:rPr>
                <w:rFonts w:asciiTheme="minorHAnsi" w:hAnsiTheme="minorHAnsi" w:cstheme="minorHAnsi"/>
                <w:sz w:val="24"/>
                <w:szCs w:val="24"/>
              </w:rPr>
            </w:pPr>
          </w:p>
        </w:tc>
        <w:tc>
          <w:tcPr>
            <w:tcW w:w="709" w:type="dxa"/>
            <w:shd w:val="clear" w:color="auto" w:fill="auto"/>
            <w:vAlign w:val="center"/>
          </w:tcPr>
          <w:p w14:paraId="3B90F683" w14:textId="77777777" w:rsidR="00825376" w:rsidRPr="0056786E" w:rsidRDefault="00825376" w:rsidP="00C42FBE">
            <w:pPr>
              <w:jc w:val="center"/>
              <w:rPr>
                <w:rFonts w:asciiTheme="minorHAnsi" w:hAnsiTheme="minorHAnsi" w:cstheme="minorHAnsi"/>
                <w:sz w:val="24"/>
                <w:szCs w:val="24"/>
              </w:rPr>
            </w:pPr>
          </w:p>
        </w:tc>
        <w:tc>
          <w:tcPr>
            <w:tcW w:w="708" w:type="dxa"/>
            <w:shd w:val="clear" w:color="auto" w:fill="auto"/>
            <w:vAlign w:val="center"/>
          </w:tcPr>
          <w:p w14:paraId="434DE1BF" w14:textId="77777777" w:rsidR="00825376" w:rsidRPr="0056786E" w:rsidRDefault="00825376" w:rsidP="00C42FBE">
            <w:pPr>
              <w:jc w:val="center"/>
              <w:rPr>
                <w:rFonts w:asciiTheme="minorHAnsi" w:hAnsiTheme="minorHAnsi" w:cstheme="minorHAnsi"/>
                <w:sz w:val="24"/>
                <w:szCs w:val="24"/>
              </w:rPr>
            </w:pPr>
          </w:p>
        </w:tc>
        <w:tc>
          <w:tcPr>
            <w:tcW w:w="709" w:type="dxa"/>
            <w:shd w:val="clear" w:color="auto" w:fill="auto"/>
            <w:vAlign w:val="center"/>
          </w:tcPr>
          <w:p w14:paraId="1DDA3448" w14:textId="77777777" w:rsidR="00825376" w:rsidRPr="0056786E" w:rsidRDefault="00825376" w:rsidP="00C42FBE">
            <w:pPr>
              <w:jc w:val="center"/>
              <w:rPr>
                <w:rFonts w:asciiTheme="minorHAnsi" w:hAnsiTheme="minorHAnsi" w:cstheme="minorHAnsi"/>
                <w:sz w:val="24"/>
                <w:szCs w:val="24"/>
              </w:rPr>
            </w:pPr>
          </w:p>
        </w:tc>
        <w:tc>
          <w:tcPr>
            <w:tcW w:w="709" w:type="dxa"/>
            <w:shd w:val="clear" w:color="auto" w:fill="auto"/>
            <w:vAlign w:val="center"/>
          </w:tcPr>
          <w:p w14:paraId="5714641B" w14:textId="77777777" w:rsidR="00825376" w:rsidRPr="0056786E" w:rsidRDefault="00825376" w:rsidP="00202ED5">
            <w:pPr>
              <w:jc w:val="center"/>
              <w:rPr>
                <w:rFonts w:asciiTheme="minorHAnsi" w:hAnsiTheme="minorHAnsi" w:cstheme="minorHAnsi"/>
                <w:sz w:val="24"/>
                <w:szCs w:val="24"/>
              </w:rPr>
            </w:pPr>
          </w:p>
        </w:tc>
      </w:tr>
      <w:tr w:rsidR="000A1BA0" w:rsidRPr="0056786E" w14:paraId="47D93FD1" w14:textId="77777777" w:rsidTr="000A1BA0">
        <w:trPr>
          <w:jc w:val="center"/>
        </w:trPr>
        <w:tc>
          <w:tcPr>
            <w:tcW w:w="5490" w:type="dxa"/>
            <w:shd w:val="clear" w:color="auto" w:fill="DBE5F1" w:themeFill="accent1" w:themeFillTint="33"/>
            <w:vAlign w:val="center"/>
          </w:tcPr>
          <w:p w14:paraId="068C682C" w14:textId="77777777" w:rsidR="00881E4B" w:rsidRPr="0056786E" w:rsidRDefault="00881E4B">
            <w:pPr>
              <w:rPr>
                <w:rFonts w:asciiTheme="minorHAnsi" w:hAnsiTheme="minorHAnsi" w:cstheme="minorHAnsi"/>
                <w:b/>
                <w:sz w:val="24"/>
                <w:szCs w:val="24"/>
              </w:rPr>
            </w:pPr>
            <w:r w:rsidRPr="0056786E">
              <w:rPr>
                <w:rFonts w:asciiTheme="minorHAnsi" w:hAnsiTheme="minorHAnsi" w:cstheme="minorHAnsi"/>
                <w:b/>
                <w:sz w:val="24"/>
                <w:szCs w:val="24"/>
              </w:rPr>
              <w:t>Module 8: Decriminalisation and diversion</w:t>
            </w:r>
          </w:p>
          <w:p w14:paraId="3C54056F" w14:textId="3F02AFB7" w:rsidR="00881E4B" w:rsidRPr="0056786E" w:rsidRDefault="00881E4B">
            <w:pPr>
              <w:rPr>
                <w:rFonts w:asciiTheme="minorHAnsi" w:hAnsiTheme="minorHAnsi" w:cstheme="minorHAnsi"/>
                <w:b/>
                <w:sz w:val="24"/>
                <w:szCs w:val="24"/>
              </w:rPr>
            </w:pPr>
          </w:p>
        </w:tc>
        <w:tc>
          <w:tcPr>
            <w:tcW w:w="664" w:type="dxa"/>
            <w:shd w:val="clear" w:color="auto" w:fill="DBE5F1" w:themeFill="accent1" w:themeFillTint="33"/>
            <w:vAlign w:val="center"/>
          </w:tcPr>
          <w:p w14:paraId="7E614A16"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75643B3B"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21412F69"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5CC4950D"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7C96FF9E"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881E4B" w:rsidRPr="0056786E" w14:paraId="368E7B52" w14:textId="77777777" w:rsidTr="0056786E">
        <w:trPr>
          <w:jc w:val="center"/>
        </w:trPr>
        <w:tc>
          <w:tcPr>
            <w:tcW w:w="5490" w:type="dxa"/>
            <w:shd w:val="clear" w:color="auto" w:fill="auto"/>
            <w:vAlign w:val="center"/>
          </w:tcPr>
          <w:p w14:paraId="41E5609B" w14:textId="651BCBAE" w:rsidR="00881E4B" w:rsidRPr="0056786E" w:rsidRDefault="00881E4B" w:rsidP="00447863">
            <w:pPr>
              <w:rPr>
                <w:rFonts w:asciiTheme="minorHAnsi" w:hAnsiTheme="minorHAnsi" w:cstheme="minorHAnsi"/>
                <w:sz w:val="24"/>
                <w:szCs w:val="24"/>
              </w:rPr>
            </w:pPr>
            <w:r w:rsidRPr="0056786E">
              <w:rPr>
                <w:rFonts w:asciiTheme="minorHAnsi" w:hAnsiTheme="minorHAnsi" w:cstheme="minorHAnsi"/>
                <w:sz w:val="24"/>
                <w:szCs w:val="24"/>
              </w:rPr>
              <w:t>Understanding of the need to decriminalise drug use</w:t>
            </w:r>
          </w:p>
        </w:tc>
        <w:tc>
          <w:tcPr>
            <w:tcW w:w="664" w:type="dxa"/>
            <w:shd w:val="clear" w:color="auto" w:fill="auto"/>
            <w:vAlign w:val="center"/>
          </w:tcPr>
          <w:p w14:paraId="17B7F80C"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07B3A0C1" w14:textId="77777777" w:rsidR="00881E4B" w:rsidRPr="0056786E" w:rsidRDefault="00881E4B" w:rsidP="00C42FBE">
            <w:pPr>
              <w:jc w:val="center"/>
              <w:rPr>
                <w:rFonts w:asciiTheme="minorHAnsi" w:hAnsiTheme="minorHAnsi" w:cstheme="minorHAnsi"/>
                <w:sz w:val="24"/>
                <w:szCs w:val="24"/>
              </w:rPr>
            </w:pPr>
          </w:p>
        </w:tc>
        <w:tc>
          <w:tcPr>
            <w:tcW w:w="708" w:type="dxa"/>
            <w:shd w:val="clear" w:color="auto" w:fill="auto"/>
            <w:vAlign w:val="center"/>
          </w:tcPr>
          <w:p w14:paraId="112ACF07"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3254FAE3"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0129AAEA" w14:textId="77777777" w:rsidR="00881E4B" w:rsidRPr="0056786E" w:rsidRDefault="00881E4B" w:rsidP="00202ED5">
            <w:pPr>
              <w:jc w:val="center"/>
              <w:rPr>
                <w:rFonts w:asciiTheme="minorHAnsi" w:hAnsiTheme="minorHAnsi" w:cstheme="minorHAnsi"/>
                <w:sz w:val="24"/>
                <w:szCs w:val="24"/>
              </w:rPr>
            </w:pPr>
          </w:p>
        </w:tc>
      </w:tr>
      <w:tr w:rsidR="00881E4B" w:rsidRPr="0056786E" w14:paraId="59DF407D" w14:textId="77777777" w:rsidTr="0056786E">
        <w:trPr>
          <w:jc w:val="center"/>
        </w:trPr>
        <w:tc>
          <w:tcPr>
            <w:tcW w:w="5490" w:type="dxa"/>
            <w:shd w:val="clear" w:color="auto" w:fill="auto"/>
            <w:vAlign w:val="center"/>
          </w:tcPr>
          <w:p w14:paraId="6C663A9C" w14:textId="7661C7FF" w:rsidR="00881E4B" w:rsidRPr="0056786E" w:rsidRDefault="00881E4B" w:rsidP="00447863">
            <w:pPr>
              <w:rPr>
                <w:rFonts w:asciiTheme="minorHAnsi" w:hAnsiTheme="minorHAnsi" w:cstheme="minorHAnsi"/>
                <w:sz w:val="24"/>
                <w:szCs w:val="24"/>
              </w:rPr>
            </w:pPr>
            <w:r w:rsidRPr="0056786E">
              <w:rPr>
                <w:rFonts w:asciiTheme="minorHAnsi" w:hAnsiTheme="minorHAnsi" w:cstheme="minorHAnsi"/>
                <w:sz w:val="24"/>
                <w:szCs w:val="24"/>
              </w:rPr>
              <w:t>Understanding of the challenges posed by decriminalisation and how to address them</w:t>
            </w:r>
          </w:p>
        </w:tc>
        <w:tc>
          <w:tcPr>
            <w:tcW w:w="664" w:type="dxa"/>
            <w:shd w:val="clear" w:color="auto" w:fill="auto"/>
            <w:vAlign w:val="center"/>
          </w:tcPr>
          <w:p w14:paraId="28E3605E"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35F4CCFE" w14:textId="77777777" w:rsidR="00881E4B" w:rsidRPr="0056786E" w:rsidRDefault="00881E4B" w:rsidP="00C42FBE">
            <w:pPr>
              <w:jc w:val="center"/>
              <w:rPr>
                <w:rFonts w:asciiTheme="minorHAnsi" w:hAnsiTheme="minorHAnsi" w:cstheme="minorHAnsi"/>
                <w:sz w:val="24"/>
                <w:szCs w:val="24"/>
              </w:rPr>
            </w:pPr>
          </w:p>
        </w:tc>
        <w:tc>
          <w:tcPr>
            <w:tcW w:w="708" w:type="dxa"/>
            <w:shd w:val="clear" w:color="auto" w:fill="auto"/>
            <w:vAlign w:val="center"/>
          </w:tcPr>
          <w:p w14:paraId="0B68F3C2"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545C17E4"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6C0D6B6E" w14:textId="77777777" w:rsidR="00881E4B" w:rsidRPr="0056786E" w:rsidRDefault="00881E4B" w:rsidP="00202ED5">
            <w:pPr>
              <w:jc w:val="center"/>
              <w:rPr>
                <w:rFonts w:asciiTheme="minorHAnsi" w:hAnsiTheme="minorHAnsi" w:cstheme="minorHAnsi"/>
                <w:sz w:val="24"/>
                <w:szCs w:val="24"/>
              </w:rPr>
            </w:pPr>
          </w:p>
        </w:tc>
      </w:tr>
      <w:tr w:rsidR="00881E4B" w:rsidRPr="0056786E" w14:paraId="4B7ACF39" w14:textId="77777777" w:rsidTr="0056786E">
        <w:trPr>
          <w:jc w:val="center"/>
        </w:trPr>
        <w:tc>
          <w:tcPr>
            <w:tcW w:w="5490" w:type="dxa"/>
            <w:shd w:val="clear" w:color="auto" w:fill="auto"/>
            <w:vAlign w:val="center"/>
          </w:tcPr>
          <w:p w14:paraId="0EACE562" w14:textId="20427029" w:rsidR="00881E4B" w:rsidRPr="0056786E" w:rsidRDefault="00881E4B" w:rsidP="00447863">
            <w:pPr>
              <w:rPr>
                <w:rFonts w:asciiTheme="minorHAnsi" w:hAnsiTheme="minorHAnsi" w:cstheme="minorHAnsi"/>
                <w:sz w:val="24"/>
                <w:szCs w:val="24"/>
              </w:rPr>
            </w:pPr>
            <w:r w:rsidRPr="0056786E">
              <w:rPr>
                <w:rFonts w:asciiTheme="minorHAnsi" w:hAnsiTheme="minorHAnsi" w:cstheme="minorHAnsi"/>
                <w:sz w:val="24"/>
                <w:szCs w:val="24"/>
              </w:rPr>
              <w:t>Knowledge of diversion mechanisms and how to ensure their effectiveness</w:t>
            </w:r>
          </w:p>
        </w:tc>
        <w:tc>
          <w:tcPr>
            <w:tcW w:w="664" w:type="dxa"/>
            <w:shd w:val="clear" w:color="auto" w:fill="auto"/>
            <w:vAlign w:val="center"/>
          </w:tcPr>
          <w:p w14:paraId="19E8A6BD"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0D5154BD" w14:textId="77777777" w:rsidR="00881E4B" w:rsidRPr="0056786E" w:rsidRDefault="00881E4B" w:rsidP="00C42FBE">
            <w:pPr>
              <w:jc w:val="center"/>
              <w:rPr>
                <w:rFonts w:asciiTheme="minorHAnsi" w:hAnsiTheme="minorHAnsi" w:cstheme="minorHAnsi"/>
                <w:sz w:val="24"/>
                <w:szCs w:val="24"/>
              </w:rPr>
            </w:pPr>
          </w:p>
        </w:tc>
        <w:tc>
          <w:tcPr>
            <w:tcW w:w="708" w:type="dxa"/>
            <w:shd w:val="clear" w:color="auto" w:fill="auto"/>
            <w:vAlign w:val="center"/>
          </w:tcPr>
          <w:p w14:paraId="042C935B"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3D1DC27B"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39BAB9E8" w14:textId="77777777" w:rsidR="00881E4B" w:rsidRPr="0056786E" w:rsidRDefault="00881E4B" w:rsidP="00202ED5">
            <w:pPr>
              <w:jc w:val="center"/>
              <w:rPr>
                <w:rFonts w:asciiTheme="minorHAnsi" w:hAnsiTheme="minorHAnsi" w:cstheme="minorHAnsi"/>
                <w:sz w:val="24"/>
                <w:szCs w:val="24"/>
              </w:rPr>
            </w:pPr>
          </w:p>
        </w:tc>
      </w:tr>
      <w:tr w:rsidR="000A1BA0" w:rsidRPr="0056786E" w14:paraId="0E8088D2" w14:textId="77777777" w:rsidTr="000A1BA0">
        <w:trPr>
          <w:jc w:val="center"/>
        </w:trPr>
        <w:tc>
          <w:tcPr>
            <w:tcW w:w="5490" w:type="dxa"/>
            <w:shd w:val="clear" w:color="auto" w:fill="DBE5F1" w:themeFill="accent1" w:themeFillTint="33"/>
            <w:vAlign w:val="center"/>
          </w:tcPr>
          <w:p w14:paraId="37BDE229" w14:textId="3F10E776" w:rsidR="00881E4B" w:rsidRPr="0056786E" w:rsidRDefault="00881E4B">
            <w:pPr>
              <w:rPr>
                <w:rFonts w:asciiTheme="minorHAnsi" w:hAnsiTheme="minorHAnsi" w:cstheme="minorHAnsi"/>
                <w:b/>
                <w:sz w:val="24"/>
                <w:szCs w:val="24"/>
              </w:rPr>
            </w:pPr>
            <w:r w:rsidRPr="0056786E">
              <w:rPr>
                <w:rFonts w:asciiTheme="minorHAnsi" w:hAnsiTheme="minorHAnsi" w:cstheme="minorHAnsi"/>
                <w:b/>
                <w:sz w:val="24"/>
                <w:szCs w:val="24"/>
              </w:rPr>
              <w:t>Module 9: Proportionality of sentencing for drug offences</w:t>
            </w:r>
          </w:p>
        </w:tc>
        <w:tc>
          <w:tcPr>
            <w:tcW w:w="664" w:type="dxa"/>
            <w:shd w:val="clear" w:color="auto" w:fill="DBE5F1" w:themeFill="accent1" w:themeFillTint="33"/>
            <w:vAlign w:val="center"/>
          </w:tcPr>
          <w:p w14:paraId="0A9A05B5"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709" w:type="dxa"/>
            <w:shd w:val="clear" w:color="auto" w:fill="DBE5F1" w:themeFill="accent1" w:themeFillTint="33"/>
            <w:vAlign w:val="center"/>
          </w:tcPr>
          <w:p w14:paraId="51D996D1"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708" w:type="dxa"/>
            <w:shd w:val="clear" w:color="auto" w:fill="DBE5F1" w:themeFill="accent1" w:themeFillTint="33"/>
            <w:vAlign w:val="center"/>
          </w:tcPr>
          <w:p w14:paraId="237BB442"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709" w:type="dxa"/>
            <w:shd w:val="clear" w:color="auto" w:fill="DBE5F1" w:themeFill="accent1" w:themeFillTint="33"/>
            <w:vAlign w:val="center"/>
          </w:tcPr>
          <w:p w14:paraId="5BBF03C5"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709" w:type="dxa"/>
            <w:shd w:val="clear" w:color="auto" w:fill="DBE5F1" w:themeFill="accent1" w:themeFillTint="33"/>
            <w:vAlign w:val="center"/>
          </w:tcPr>
          <w:p w14:paraId="4A007475" w14:textId="77777777" w:rsidR="00881E4B" w:rsidRPr="0056786E" w:rsidRDefault="00881E4B" w:rsidP="00C42FBE">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881E4B" w:rsidRPr="0056786E" w14:paraId="3E9893CE" w14:textId="77777777" w:rsidTr="0056786E">
        <w:trPr>
          <w:jc w:val="center"/>
        </w:trPr>
        <w:tc>
          <w:tcPr>
            <w:tcW w:w="5490" w:type="dxa"/>
            <w:shd w:val="clear" w:color="auto" w:fill="auto"/>
            <w:vAlign w:val="center"/>
          </w:tcPr>
          <w:p w14:paraId="289A6338" w14:textId="1EDDBFFB" w:rsidR="00881E4B" w:rsidRPr="0056786E" w:rsidRDefault="00881E4B" w:rsidP="00447863">
            <w:pPr>
              <w:rPr>
                <w:rFonts w:asciiTheme="minorHAnsi" w:hAnsiTheme="minorHAnsi" w:cstheme="minorHAnsi"/>
                <w:sz w:val="24"/>
                <w:szCs w:val="24"/>
              </w:rPr>
            </w:pPr>
            <w:r w:rsidRPr="0056786E">
              <w:rPr>
                <w:rFonts w:asciiTheme="minorHAnsi" w:hAnsiTheme="minorHAnsi" w:cstheme="minorHAnsi"/>
                <w:sz w:val="24"/>
                <w:szCs w:val="24"/>
              </w:rPr>
              <w:t>Understanding of the need to ensure proportionate sentences for all drug offences</w:t>
            </w:r>
          </w:p>
        </w:tc>
        <w:tc>
          <w:tcPr>
            <w:tcW w:w="664" w:type="dxa"/>
            <w:shd w:val="clear" w:color="auto" w:fill="auto"/>
            <w:vAlign w:val="center"/>
          </w:tcPr>
          <w:p w14:paraId="45DD1351"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4D3AD833" w14:textId="77777777" w:rsidR="00881E4B" w:rsidRPr="0056786E" w:rsidRDefault="00881E4B" w:rsidP="00C42FBE">
            <w:pPr>
              <w:jc w:val="center"/>
              <w:rPr>
                <w:rFonts w:asciiTheme="minorHAnsi" w:hAnsiTheme="minorHAnsi" w:cstheme="minorHAnsi"/>
                <w:sz w:val="24"/>
                <w:szCs w:val="24"/>
              </w:rPr>
            </w:pPr>
          </w:p>
        </w:tc>
        <w:tc>
          <w:tcPr>
            <w:tcW w:w="708" w:type="dxa"/>
            <w:shd w:val="clear" w:color="auto" w:fill="auto"/>
            <w:vAlign w:val="center"/>
          </w:tcPr>
          <w:p w14:paraId="65850B32"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3C0B61DE"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1BB66049" w14:textId="77777777" w:rsidR="00881E4B" w:rsidRPr="0056786E" w:rsidRDefault="00881E4B" w:rsidP="00202ED5">
            <w:pPr>
              <w:jc w:val="center"/>
              <w:rPr>
                <w:rFonts w:asciiTheme="minorHAnsi" w:hAnsiTheme="minorHAnsi" w:cstheme="minorHAnsi"/>
                <w:sz w:val="24"/>
                <w:szCs w:val="24"/>
              </w:rPr>
            </w:pPr>
          </w:p>
        </w:tc>
      </w:tr>
      <w:tr w:rsidR="00881E4B" w:rsidRPr="0056786E" w14:paraId="1E7C6312" w14:textId="77777777" w:rsidTr="0056786E">
        <w:trPr>
          <w:jc w:val="center"/>
        </w:trPr>
        <w:tc>
          <w:tcPr>
            <w:tcW w:w="5490" w:type="dxa"/>
            <w:shd w:val="clear" w:color="auto" w:fill="auto"/>
            <w:vAlign w:val="center"/>
          </w:tcPr>
          <w:p w14:paraId="62D30D96" w14:textId="24F16F39" w:rsidR="00881E4B" w:rsidRPr="0056786E" w:rsidRDefault="00881E4B" w:rsidP="00447863">
            <w:pPr>
              <w:rPr>
                <w:rFonts w:asciiTheme="minorHAnsi" w:hAnsiTheme="minorHAnsi" w:cstheme="minorHAnsi"/>
                <w:sz w:val="24"/>
                <w:szCs w:val="24"/>
              </w:rPr>
            </w:pPr>
            <w:r w:rsidRPr="0056786E">
              <w:rPr>
                <w:rFonts w:asciiTheme="minorHAnsi" w:hAnsiTheme="minorHAnsi" w:cstheme="minorHAnsi"/>
                <w:sz w:val="24"/>
                <w:szCs w:val="24"/>
              </w:rPr>
              <w:t>Knowledge of the various measures that can ensure more proportionate sentences for drug offences</w:t>
            </w:r>
          </w:p>
        </w:tc>
        <w:tc>
          <w:tcPr>
            <w:tcW w:w="664" w:type="dxa"/>
            <w:shd w:val="clear" w:color="auto" w:fill="auto"/>
            <w:vAlign w:val="center"/>
          </w:tcPr>
          <w:p w14:paraId="55BD3112"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561069DC" w14:textId="77777777" w:rsidR="00881E4B" w:rsidRPr="0056786E" w:rsidRDefault="00881E4B" w:rsidP="00C42FBE">
            <w:pPr>
              <w:jc w:val="center"/>
              <w:rPr>
                <w:rFonts w:asciiTheme="minorHAnsi" w:hAnsiTheme="minorHAnsi" w:cstheme="minorHAnsi"/>
                <w:sz w:val="24"/>
                <w:szCs w:val="24"/>
              </w:rPr>
            </w:pPr>
          </w:p>
        </w:tc>
        <w:tc>
          <w:tcPr>
            <w:tcW w:w="708" w:type="dxa"/>
            <w:shd w:val="clear" w:color="auto" w:fill="auto"/>
            <w:vAlign w:val="center"/>
          </w:tcPr>
          <w:p w14:paraId="4EBA1375"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538956FB"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56DAAF1A" w14:textId="77777777" w:rsidR="00881E4B" w:rsidRPr="0056786E" w:rsidRDefault="00881E4B" w:rsidP="00202ED5">
            <w:pPr>
              <w:jc w:val="center"/>
              <w:rPr>
                <w:rFonts w:asciiTheme="minorHAnsi" w:hAnsiTheme="minorHAnsi" w:cstheme="minorHAnsi"/>
                <w:sz w:val="24"/>
                <w:szCs w:val="24"/>
              </w:rPr>
            </w:pPr>
          </w:p>
        </w:tc>
      </w:tr>
      <w:tr w:rsidR="00881E4B" w:rsidRPr="0056786E" w14:paraId="1BDF106E" w14:textId="77777777" w:rsidTr="0056786E">
        <w:trPr>
          <w:jc w:val="center"/>
        </w:trPr>
        <w:tc>
          <w:tcPr>
            <w:tcW w:w="5490" w:type="dxa"/>
            <w:shd w:val="clear" w:color="auto" w:fill="auto"/>
            <w:vAlign w:val="center"/>
          </w:tcPr>
          <w:p w14:paraId="3A106878" w14:textId="2AA2DEBA" w:rsidR="00881E4B" w:rsidRPr="0056786E" w:rsidRDefault="00881E4B" w:rsidP="00447863">
            <w:pPr>
              <w:rPr>
                <w:rFonts w:asciiTheme="minorHAnsi" w:hAnsiTheme="minorHAnsi" w:cstheme="minorHAnsi"/>
                <w:sz w:val="24"/>
                <w:szCs w:val="24"/>
              </w:rPr>
            </w:pPr>
            <w:r w:rsidRPr="0056786E">
              <w:rPr>
                <w:rFonts w:asciiTheme="minorHAnsi" w:hAnsiTheme="minorHAnsi" w:cstheme="minorHAnsi"/>
                <w:sz w:val="24"/>
                <w:szCs w:val="24"/>
              </w:rPr>
              <w:t>Knowledge of various policies implemented across the world to ensure more proportionate sentences</w:t>
            </w:r>
          </w:p>
        </w:tc>
        <w:tc>
          <w:tcPr>
            <w:tcW w:w="664" w:type="dxa"/>
            <w:shd w:val="clear" w:color="auto" w:fill="auto"/>
            <w:vAlign w:val="center"/>
          </w:tcPr>
          <w:p w14:paraId="2284927F"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52F4CFE0" w14:textId="77777777" w:rsidR="00881E4B" w:rsidRPr="0056786E" w:rsidRDefault="00881E4B" w:rsidP="00C42FBE">
            <w:pPr>
              <w:jc w:val="center"/>
              <w:rPr>
                <w:rFonts w:asciiTheme="minorHAnsi" w:hAnsiTheme="minorHAnsi" w:cstheme="minorHAnsi"/>
                <w:sz w:val="24"/>
                <w:szCs w:val="24"/>
              </w:rPr>
            </w:pPr>
          </w:p>
        </w:tc>
        <w:tc>
          <w:tcPr>
            <w:tcW w:w="708" w:type="dxa"/>
            <w:shd w:val="clear" w:color="auto" w:fill="auto"/>
            <w:vAlign w:val="center"/>
          </w:tcPr>
          <w:p w14:paraId="14D7B7FE"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32BA492A"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2F95AB72" w14:textId="77777777" w:rsidR="00881E4B" w:rsidRPr="0056786E" w:rsidRDefault="00881E4B" w:rsidP="00202ED5">
            <w:pPr>
              <w:jc w:val="center"/>
              <w:rPr>
                <w:rFonts w:asciiTheme="minorHAnsi" w:hAnsiTheme="minorHAnsi" w:cstheme="minorHAnsi"/>
                <w:sz w:val="24"/>
                <w:szCs w:val="24"/>
              </w:rPr>
            </w:pPr>
          </w:p>
        </w:tc>
      </w:tr>
      <w:tr w:rsidR="00881E4B" w:rsidRPr="0056786E" w14:paraId="2E2A075B" w14:textId="77777777" w:rsidTr="0056786E">
        <w:trPr>
          <w:jc w:val="center"/>
        </w:trPr>
        <w:tc>
          <w:tcPr>
            <w:tcW w:w="5490" w:type="dxa"/>
            <w:shd w:val="clear" w:color="auto" w:fill="auto"/>
            <w:vAlign w:val="center"/>
          </w:tcPr>
          <w:p w14:paraId="4FE91FEF" w14:textId="1B909DCA" w:rsidR="00881E4B" w:rsidRPr="0056786E" w:rsidRDefault="00881E4B" w:rsidP="00447863">
            <w:pPr>
              <w:rPr>
                <w:rFonts w:asciiTheme="minorHAnsi" w:hAnsiTheme="minorHAnsi" w:cstheme="minorHAnsi"/>
                <w:sz w:val="24"/>
                <w:szCs w:val="24"/>
              </w:rPr>
            </w:pPr>
            <w:r w:rsidRPr="0056786E">
              <w:rPr>
                <w:rFonts w:asciiTheme="minorHAnsi" w:hAnsiTheme="minorHAnsi" w:cstheme="minorHAnsi"/>
                <w:sz w:val="24"/>
                <w:szCs w:val="24"/>
              </w:rPr>
              <w:t>Knowledge of international standards promoting proportionate sentencing</w:t>
            </w:r>
          </w:p>
        </w:tc>
        <w:tc>
          <w:tcPr>
            <w:tcW w:w="664" w:type="dxa"/>
            <w:shd w:val="clear" w:color="auto" w:fill="auto"/>
            <w:vAlign w:val="center"/>
          </w:tcPr>
          <w:p w14:paraId="3D7AF8E7"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31AB9108" w14:textId="77777777" w:rsidR="00881E4B" w:rsidRPr="0056786E" w:rsidRDefault="00881E4B" w:rsidP="00C42FBE">
            <w:pPr>
              <w:jc w:val="center"/>
              <w:rPr>
                <w:rFonts w:asciiTheme="minorHAnsi" w:hAnsiTheme="minorHAnsi" w:cstheme="minorHAnsi"/>
                <w:sz w:val="24"/>
                <w:szCs w:val="24"/>
              </w:rPr>
            </w:pPr>
          </w:p>
        </w:tc>
        <w:tc>
          <w:tcPr>
            <w:tcW w:w="708" w:type="dxa"/>
            <w:shd w:val="clear" w:color="auto" w:fill="auto"/>
            <w:vAlign w:val="center"/>
          </w:tcPr>
          <w:p w14:paraId="1DE7B4F4"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5D15AE55" w14:textId="77777777" w:rsidR="00881E4B" w:rsidRPr="0056786E" w:rsidRDefault="00881E4B" w:rsidP="00C42FBE">
            <w:pPr>
              <w:jc w:val="center"/>
              <w:rPr>
                <w:rFonts w:asciiTheme="minorHAnsi" w:hAnsiTheme="minorHAnsi" w:cstheme="minorHAnsi"/>
                <w:sz w:val="24"/>
                <w:szCs w:val="24"/>
              </w:rPr>
            </w:pPr>
          </w:p>
        </w:tc>
        <w:tc>
          <w:tcPr>
            <w:tcW w:w="709" w:type="dxa"/>
            <w:shd w:val="clear" w:color="auto" w:fill="auto"/>
            <w:vAlign w:val="center"/>
          </w:tcPr>
          <w:p w14:paraId="23CDEDD7" w14:textId="77777777" w:rsidR="00881E4B" w:rsidRPr="0056786E" w:rsidRDefault="00881E4B" w:rsidP="00202ED5">
            <w:pPr>
              <w:jc w:val="center"/>
              <w:rPr>
                <w:rFonts w:asciiTheme="minorHAnsi" w:hAnsiTheme="minorHAnsi" w:cstheme="minorHAnsi"/>
                <w:sz w:val="24"/>
                <w:szCs w:val="24"/>
              </w:rPr>
            </w:pPr>
          </w:p>
        </w:tc>
      </w:tr>
    </w:tbl>
    <w:p w14:paraId="46F0D2A9" w14:textId="77777777" w:rsidR="00202ED5" w:rsidRPr="0056786E" w:rsidRDefault="00202ED5" w:rsidP="00202ED5">
      <w:pPr>
        <w:jc w:val="both"/>
        <w:rPr>
          <w:rFonts w:asciiTheme="minorHAnsi" w:hAnsiTheme="minorHAnsi" w:cstheme="minorHAnsi"/>
          <w:b/>
          <w:color w:val="365F91"/>
        </w:rPr>
        <w:sectPr w:rsidR="00202ED5" w:rsidRPr="0056786E" w:rsidSect="00D658FF">
          <w:footerReference w:type="default" r:id="rId6"/>
          <w:headerReference w:type="first" r:id="rId7"/>
          <w:pgSz w:w="11906" w:h="16838" w:code="9"/>
          <w:pgMar w:top="1440" w:right="1440" w:bottom="1440" w:left="1440" w:header="709" w:footer="709" w:gutter="0"/>
          <w:cols w:space="708"/>
          <w:titlePg/>
          <w:docGrid w:linePitch="360"/>
        </w:sectPr>
      </w:pPr>
    </w:p>
    <w:p w14:paraId="0FC9D76D" w14:textId="2C868992" w:rsidR="00F54672" w:rsidRPr="0056786E" w:rsidRDefault="00F54672" w:rsidP="00F54672">
      <w:pPr>
        <w:jc w:val="both"/>
        <w:rPr>
          <w:rFonts w:asciiTheme="minorHAnsi" w:hAnsiTheme="minorHAnsi" w:cstheme="minorHAnsi"/>
          <w:b/>
          <w:color w:val="365F91"/>
        </w:rPr>
      </w:pPr>
      <w:r w:rsidRPr="0056786E">
        <w:rPr>
          <w:rFonts w:asciiTheme="minorHAnsi" w:hAnsiTheme="minorHAnsi" w:cstheme="minorHAnsi"/>
          <w:b/>
          <w:color w:val="365F91"/>
        </w:rPr>
        <w:lastRenderedPageBreak/>
        <w:t xml:space="preserve">ANNEX 3: Evaluation form template </w:t>
      </w:r>
    </w:p>
    <w:p w14:paraId="4D5A1DDB" w14:textId="77777777" w:rsidR="00F54672" w:rsidRPr="0056786E" w:rsidRDefault="00F54672" w:rsidP="00F54672">
      <w:pPr>
        <w:autoSpaceDE w:val="0"/>
        <w:autoSpaceDN w:val="0"/>
        <w:adjustRightInd w:val="0"/>
        <w:spacing w:after="0" w:line="240" w:lineRule="auto"/>
        <w:rPr>
          <w:rFonts w:asciiTheme="minorHAnsi" w:eastAsia="Times New Roman" w:hAnsiTheme="minorHAnsi" w:cstheme="minorHAnsi"/>
          <w:sz w:val="24"/>
          <w:szCs w:val="24"/>
          <w:lang w:eastAsia="en-GB"/>
        </w:rPr>
      </w:pPr>
    </w:p>
    <w:tbl>
      <w:tblPr>
        <w:tblStyle w:val="TableGrid1"/>
        <w:tblW w:w="9107" w:type="dxa"/>
        <w:jc w:val="center"/>
        <w:tblLayout w:type="fixed"/>
        <w:tblLook w:val="04A0" w:firstRow="1" w:lastRow="0" w:firstColumn="1" w:lastColumn="0" w:noHBand="0" w:noVBand="1"/>
      </w:tblPr>
      <w:tblGrid>
        <w:gridCol w:w="4567"/>
        <w:gridCol w:w="789"/>
        <w:gridCol w:w="119"/>
        <w:gridCol w:w="908"/>
        <w:gridCol w:w="223"/>
        <w:gridCol w:w="685"/>
        <w:gridCol w:w="565"/>
        <w:gridCol w:w="343"/>
        <w:gridCol w:w="908"/>
      </w:tblGrid>
      <w:tr w:rsidR="00F54672" w:rsidRPr="0056786E" w14:paraId="269591DE" w14:textId="77777777" w:rsidTr="0056786E">
        <w:trPr>
          <w:trHeight w:val="433"/>
          <w:jc w:val="center"/>
        </w:trPr>
        <w:tc>
          <w:tcPr>
            <w:tcW w:w="9107" w:type="dxa"/>
            <w:gridSpan w:val="9"/>
            <w:vAlign w:val="center"/>
          </w:tcPr>
          <w:p w14:paraId="15382950" w14:textId="77777777" w:rsidR="00F54672" w:rsidRPr="0056786E" w:rsidRDefault="00F54672" w:rsidP="00C42FBE">
            <w:pPr>
              <w:rPr>
                <w:rFonts w:asciiTheme="minorHAnsi" w:hAnsiTheme="minorHAnsi" w:cstheme="minorHAnsi"/>
                <w:b/>
                <w:i/>
                <w:sz w:val="24"/>
                <w:szCs w:val="24"/>
              </w:rPr>
            </w:pPr>
            <w:r w:rsidRPr="0056786E">
              <w:rPr>
                <w:rFonts w:asciiTheme="minorHAnsi" w:hAnsiTheme="minorHAnsi" w:cstheme="minorHAnsi"/>
                <w:b/>
                <w:i/>
                <w:sz w:val="24"/>
                <w:szCs w:val="24"/>
              </w:rPr>
              <w:t>For each of the following areas, please indicate your rating from 1 (poor) to 5 (excellent) by ticking the relevant column</w:t>
            </w:r>
          </w:p>
        </w:tc>
      </w:tr>
      <w:tr w:rsidR="0056786E" w:rsidRPr="0056786E" w14:paraId="4A9A75F7" w14:textId="77777777" w:rsidTr="0056786E">
        <w:trPr>
          <w:jc w:val="center"/>
        </w:trPr>
        <w:tc>
          <w:tcPr>
            <w:tcW w:w="4567" w:type="dxa"/>
            <w:shd w:val="clear" w:color="auto" w:fill="DBE5F1" w:themeFill="accent1" w:themeFillTint="33"/>
            <w:vAlign w:val="center"/>
          </w:tcPr>
          <w:p w14:paraId="5309C724" w14:textId="77777777" w:rsidR="0056786E" w:rsidRPr="0056786E" w:rsidRDefault="0056786E" w:rsidP="00C42FBE">
            <w:pPr>
              <w:rPr>
                <w:rFonts w:asciiTheme="minorHAnsi" w:hAnsiTheme="minorHAnsi" w:cstheme="minorHAnsi"/>
                <w:b/>
                <w:sz w:val="24"/>
                <w:szCs w:val="24"/>
              </w:rPr>
            </w:pPr>
            <w:r w:rsidRPr="0056786E">
              <w:rPr>
                <w:rFonts w:asciiTheme="minorHAnsi" w:hAnsiTheme="minorHAnsi" w:cstheme="minorHAnsi"/>
                <w:b/>
                <w:sz w:val="24"/>
                <w:szCs w:val="24"/>
              </w:rPr>
              <w:t>GENERAL CONTENT</w:t>
            </w:r>
          </w:p>
        </w:tc>
        <w:tc>
          <w:tcPr>
            <w:tcW w:w="908" w:type="dxa"/>
            <w:gridSpan w:val="2"/>
            <w:shd w:val="clear" w:color="auto" w:fill="DBE5F1" w:themeFill="accent1" w:themeFillTint="33"/>
            <w:vAlign w:val="center"/>
          </w:tcPr>
          <w:p w14:paraId="0B0F9D5D"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908" w:type="dxa"/>
            <w:shd w:val="clear" w:color="auto" w:fill="DBE5F1" w:themeFill="accent1" w:themeFillTint="33"/>
            <w:vAlign w:val="center"/>
          </w:tcPr>
          <w:p w14:paraId="7114B147"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908" w:type="dxa"/>
            <w:gridSpan w:val="2"/>
            <w:shd w:val="clear" w:color="auto" w:fill="DBE5F1" w:themeFill="accent1" w:themeFillTint="33"/>
            <w:vAlign w:val="center"/>
          </w:tcPr>
          <w:p w14:paraId="41E1EF59"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908" w:type="dxa"/>
            <w:gridSpan w:val="2"/>
            <w:shd w:val="clear" w:color="auto" w:fill="DBE5F1" w:themeFill="accent1" w:themeFillTint="33"/>
          </w:tcPr>
          <w:p w14:paraId="13A7FB3B"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908" w:type="dxa"/>
            <w:shd w:val="clear" w:color="auto" w:fill="DBE5F1" w:themeFill="accent1" w:themeFillTint="33"/>
          </w:tcPr>
          <w:p w14:paraId="2E5DCE5E"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56786E" w:rsidRPr="0056786E" w14:paraId="702E4348" w14:textId="77777777" w:rsidTr="0056786E">
        <w:trPr>
          <w:jc w:val="center"/>
        </w:trPr>
        <w:tc>
          <w:tcPr>
            <w:tcW w:w="4567" w:type="dxa"/>
          </w:tcPr>
          <w:p w14:paraId="22AC6C82"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 xml:space="preserve">The training covered useful topics  </w:t>
            </w:r>
          </w:p>
          <w:p w14:paraId="4BCB80A8" w14:textId="77777777" w:rsidR="0056786E" w:rsidRPr="0056786E" w:rsidRDefault="0056786E" w:rsidP="00C42FBE">
            <w:pPr>
              <w:autoSpaceDE w:val="0"/>
              <w:autoSpaceDN w:val="0"/>
              <w:adjustRightInd w:val="0"/>
              <w:rPr>
                <w:rFonts w:asciiTheme="minorHAnsi" w:hAnsiTheme="minorHAnsi" w:cstheme="minorHAnsi"/>
                <w:sz w:val="24"/>
                <w:szCs w:val="24"/>
              </w:rPr>
            </w:pPr>
          </w:p>
        </w:tc>
        <w:tc>
          <w:tcPr>
            <w:tcW w:w="908" w:type="dxa"/>
            <w:gridSpan w:val="2"/>
          </w:tcPr>
          <w:p w14:paraId="5D356A2A" w14:textId="77777777" w:rsidR="0056786E" w:rsidRPr="0056786E" w:rsidRDefault="0056786E" w:rsidP="00C42FBE">
            <w:pPr>
              <w:rPr>
                <w:rFonts w:asciiTheme="minorHAnsi" w:hAnsiTheme="minorHAnsi" w:cstheme="minorHAnsi"/>
                <w:sz w:val="24"/>
                <w:szCs w:val="24"/>
              </w:rPr>
            </w:pPr>
          </w:p>
        </w:tc>
        <w:tc>
          <w:tcPr>
            <w:tcW w:w="908" w:type="dxa"/>
          </w:tcPr>
          <w:p w14:paraId="6536BC86" w14:textId="77777777" w:rsidR="0056786E" w:rsidRPr="0056786E" w:rsidRDefault="0056786E" w:rsidP="00C42FBE">
            <w:pPr>
              <w:rPr>
                <w:rFonts w:asciiTheme="minorHAnsi" w:hAnsiTheme="minorHAnsi" w:cstheme="minorHAnsi"/>
                <w:sz w:val="24"/>
                <w:szCs w:val="24"/>
              </w:rPr>
            </w:pPr>
          </w:p>
        </w:tc>
        <w:tc>
          <w:tcPr>
            <w:tcW w:w="908" w:type="dxa"/>
            <w:gridSpan w:val="2"/>
          </w:tcPr>
          <w:p w14:paraId="7FEB56C3" w14:textId="77777777" w:rsidR="0056786E" w:rsidRPr="0056786E" w:rsidRDefault="0056786E" w:rsidP="00C42FBE">
            <w:pPr>
              <w:rPr>
                <w:rFonts w:asciiTheme="minorHAnsi" w:hAnsiTheme="minorHAnsi" w:cstheme="minorHAnsi"/>
                <w:sz w:val="24"/>
                <w:szCs w:val="24"/>
              </w:rPr>
            </w:pPr>
          </w:p>
        </w:tc>
        <w:tc>
          <w:tcPr>
            <w:tcW w:w="908" w:type="dxa"/>
            <w:gridSpan w:val="2"/>
          </w:tcPr>
          <w:p w14:paraId="026C813D" w14:textId="77777777" w:rsidR="0056786E" w:rsidRPr="0056786E" w:rsidRDefault="0056786E" w:rsidP="00C42FBE">
            <w:pPr>
              <w:rPr>
                <w:rFonts w:asciiTheme="minorHAnsi" w:hAnsiTheme="minorHAnsi" w:cstheme="minorHAnsi"/>
                <w:sz w:val="24"/>
                <w:szCs w:val="24"/>
              </w:rPr>
            </w:pPr>
          </w:p>
        </w:tc>
        <w:tc>
          <w:tcPr>
            <w:tcW w:w="908" w:type="dxa"/>
          </w:tcPr>
          <w:p w14:paraId="17A6A128" w14:textId="77777777" w:rsidR="0056786E" w:rsidRPr="0056786E" w:rsidRDefault="0056786E" w:rsidP="00C42FBE">
            <w:pPr>
              <w:rPr>
                <w:rFonts w:asciiTheme="minorHAnsi" w:hAnsiTheme="minorHAnsi" w:cstheme="minorHAnsi"/>
                <w:sz w:val="24"/>
                <w:szCs w:val="24"/>
              </w:rPr>
            </w:pPr>
          </w:p>
        </w:tc>
      </w:tr>
      <w:tr w:rsidR="0056786E" w:rsidRPr="0056786E" w14:paraId="64A5244B" w14:textId="77777777" w:rsidTr="0056786E">
        <w:trPr>
          <w:jc w:val="center"/>
        </w:trPr>
        <w:tc>
          <w:tcPr>
            <w:tcW w:w="4567" w:type="dxa"/>
          </w:tcPr>
          <w:p w14:paraId="39D81E5D"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 xml:space="preserve">The training was practical and useful to my needs and interests </w:t>
            </w:r>
          </w:p>
        </w:tc>
        <w:tc>
          <w:tcPr>
            <w:tcW w:w="908" w:type="dxa"/>
            <w:gridSpan w:val="2"/>
          </w:tcPr>
          <w:p w14:paraId="45CDFE5A" w14:textId="77777777" w:rsidR="0056786E" w:rsidRPr="0056786E" w:rsidRDefault="0056786E" w:rsidP="00C42FBE">
            <w:pPr>
              <w:rPr>
                <w:rFonts w:asciiTheme="minorHAnsi" w:hAnsiTheme="minorHAnsi" w:cstheme="minorHAnsi"/>
                <w:sz w:val="24"/>
                <w:szCs w:val="24"/>
              </w:rPr>
            </w:pPr>
          </w:p>
        </w:tc>
        <w:tc>
          <w:tcPr>
            <w:tcW w:w="908" w:type="dxa"/>
          </w:tcPr>
          <w:p w14:paraId="0AA3A42E" w14:textId="77777777" w:rsidR="0056786E" w:rsidRPr="0056786E" w:rsidRDefault="0056786E" w:rsidP="00C42FBE">
            <w:pPr>
              <w:rPr>
                <w:rFonts w:asciiTheme="minorHAnsi" w:hAnsiTheme="minorHAnsi" w:cstheme="minorHAnsi"/>
                <w:sz w:val="24"/>
                <w:szCs w:val="24"/>
              </w:rPr>
            </w:pPr>
          </w:p>
        </w:tc>
        <w:tc>
          <w:tcPr>
            <w:tcW w:w="908" w:type="dxa"/>
            <w:gridSpan w:val="2"/>
          </w:tcPr>
          <w:p w14:paraId="42DE3840" w14:textId="77777777" w:rsidR="0056786E" w:rsidRPr="0056786E" w:rsidRDefault="0056786E" w:rsidP="00C42FBE">
            <w:pPr>
              <w:rPr>
                <w:rFonts w:asciiTheme="minorHAnsi" w:hAnsiTheme="minorHAnsi" w:cstheme="minorHAnsi"/>
                <w:sz w:val="24"/>
                <w:szCs w:val="24"/>
              </w:rPr>
            </w:pPr>
          </w:p>
        </w:tc>
        <w:tc>
          <w:tcPr>
            <w:tcW w:w="908" w:type="dxa"/>
            <w:gridSpan w:val="2"/>
          </w:tcPr>
          <w:p w14:paraId="6220CA49" w14:textId="77777777" w:rsidR="0056786E" w:rsidRPr="0056786E" w:rsidRDefault="0056786E" w:rsidP="00C42FBE">
            <w:pPr>
              <w:rPr>
                <w:rFonts w:asciiTheme="minorHAnsi" w:hAnsiTheme="minorHAnsi" w:cstheme="minorHAnsi"/>
                <w:sz w:val="24"/>
                <w:szCs w:val="24"/>
              </w:rPr>
            </w:pPr>
          </w:p>
        </w:tc>
        <w:tc>
          <w:tcPr>
            <w:tcW w:w="908" w:type="dxa"/>
          </w:tcPr>
          <w:p w14:paraId="1EFD46F6" w14:textId="77777777" w:rsidR="0056786E" w:rsidRPr="0056786E" w:rsidRDefault="0056786E" w:rsidP="00C42FBE">
            <w:pPr>
              <w:rPr>
                <w:rFonts w:asciiTheme="minorHAnsi" w:hAnsiTheme="minorHAnsi" w:cstheme="minorHAnsi"/>
                <w:sz w:val="24"/>
                <w:szCs w:val="24"/>
              </w:rPr>
            </w:pPr>
          </w:p>
        </w:tc>
      </w:tr>
      <w:tr w:rsidR="0056786E" w:rsidRPr="0056786E" w14:paraId="1EB05DB9" w14:textId="77777777" w:rsidTr="0056786E">
        <w:trPr>
          <w:jc w:val="center"/>
        </w:trPr>
        <w:tc>
          <w:tcPr>
            <w:tcW w:w="4567" w:type="dxa"/>
          </w:tcPr>
          <w:p w14:paraId="2E6E3161"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The training was well organised</w:t>
            </w:r>
          </w:p>
          <w:p w14:paraId="546931CD" w14:textId="77777777" w:rsidR="0056786E" w:rsidRPr="0056786E" w:rsidRDefault="0056786E" w:rsidP="00C42FBE">
            <w:pPr>
              <w:autoSpaceDE w:val="0"/>
              <w:autoSpaceDN w:val="0"/>
              <w:adjustRightInd w:val="0"/>
              <w:rPr>
                <w:rFonts w:asciiTheme="minorHAnsi" w:hAnsiTheme="minorHAnsi" w:cstheme="minorHAnsi"/>
                <w:sz w:val="24"/>
                <w:szCs w:val="24"/>
              </w:rPr>
            </w:pPr>
          </w:p>
        </w:tc>
        <w:tc>
          <w:tcPr>
            <w:tcW w:w="908" w:type="dxa"/>
            <w:gridSpan w:val="2"/>
          </w:tcPr>
          <w:p w14:paraId="7029940F" w14:textId="77777777" w:rsidR="0056786E" w:rsidRPr="0056786E" w:rsidRDefault="0056786E" w:rsidP="00C42FBE">
            <w:pPr>
              <w:rPr>
                <w:rFonts w:asciiTheme="minorHAnsi" w:hAnsiTheme="minorHAnsi" w:cstheme="minorHAnsi"/>
                <w:sz w:val="24"/>
                <w:szCs w:val="24"/>
              </w:rPr>
            </w:pPr>
          </w:p>
        </w:tc>
        <w:tc>
          <w:tcPr>
            <w:tcW w:w="908" w:type="dxa"/>
          </w:tcPr>
          <w:p w14:paraId="062200A9" w14:textId="77777777" w:rsidR="0056786E" w:rsidRPr="0056786E" w:rsidRDefault="0056786E" w:rsidP="00C42FBE">
            <w:pPr>
              <w:rPr>
                <w:rFonts w:asciiTheme="minorHAnsi" w:hAnsiTheme="minorHAnsi" w:cstheme="minorHAnsi"/>
                <w:sz w:val="24"/>
                <w:szCs w:val="24"/>
              </w:rPr>
            </w:pPr>
          </w:p>
        </w:tc>
        <w:tc>
          <w:tcPr>
            <w:tcW w:w="908" w:type="dxa"/>
            <w:gridSpan w:val="2"/>
          </w:tcPr>
          <w:p w14:paraId="617FF496" w14:textId="77777777" w:rsidR="0056786E" w:rsidRPr="0056786E" w:rsidRDefault="0056786E" w:rsidP="00C42FBE">
            <w:pPr>
              <w:rPr>
                <w:rFonts w:asciiTheme="minorHAnsi" w:hAnsiTheme="minorHAnsi" w:cstheme="minorHAnsi"/>
                <w:sz w:val="24"/>
                <w:szCs w:val="24"/>
              </w:rPr>
            </w:pPr>
          </w:p>
        </w:tc>
        <w:tc>
          <w:tcPr>
            <w:tcW w:w="908" w:type="dxa"/>
            <w:gridSpan w:val="2"/>
          </w:tcPr>
          <w:p w14:paraId="04D70A3E" w14:textId="77777777" w:rsidR="0056786E" w:rsidRPr="0056786E" w:rsidRDefault="0056786E" w:rsidP="00C42FBE">
            <w:pPr>
              <w:rPr>
                <w:rFonts w:asciiTheme="minorHAnsi" w:hAnsiTheme="minorHAnsi" w:cstheme="minorHAnsi"/>
                <w:sz w:val="24"/>
                <w:szCs w:val="24"/>
              </w:rPr>
            </w:pPr>
          </w:p>
        </w:tc>
        <w:tc>
          <w:tcPr>
            <w:tcW w:w="908" w:type="dxa"/>
          </w:tcPr>
          <w:p w14:paraId="48B0A7A4" w14:textId="77777777" w:rsidR="0056786E" w:rsidRPr="0056786E" w:rsidRDefault="0056786E" w:rsidP="00C42FBE">
            <w:pPr>
              <w:rPr>
                <w:rFonts w:asciiTheme="minorHAnsi" w:hAnsiTheme="minorHAnsi" w:cstheme="minorHAnsi"/>
                <w:sz w:val="24"/>
                <w:szCs w:val="24"/>
              </w:rPr>
            </w:pPr>
          </w:p>
        </w:tc>
      </w:tr>
      <w:tr w:rsidR="0056786E" w:rsidRPr="0056786E" w14:paraId="518AEA12" w14:textId="77777777" w:rsidTr="0056786E">
        <w:trPr>
          <w:jc w:val="center"/>
        </w:trPr>
        <w:tc>
          <w:tcPr>
            <w:tcW w:w="4567" w:type="dxa"/>
          </w:tcPr>
          <w:p w14:paraId="6F085048"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The training was presented at the right level of difficulty</w:t>
            </w:r>
          </w:p>
        </w:tc>
        <w:tc>
          <w:tcPr>
            <w:tcW w:w="908" w:type="dxa"/>
            <w:gridSpan w:val="2"/>
          </w:tcPr>
          <w:p w14:paraId="771EBD89" w14:textId="77777777" w:rsidR="0056786E" w:rsidRPr="0056786E" w:rsidRDefault="0056786E" w:rsidP="00C42FBE">
            <w:pPr>
              <w:rPr>
                <w:rFonts w:asciiTheme="minorHAnsi" w:hAnsiTheme="minorHAnsi" w:cstheme="minorHAnsi"/>
                <w:sz w:val="24"/>
                <w:szCs w:val="24"/>
              </w:rPr>
            </w:pPr>
          </w:p>
        </w:tc>
        <w:tc>
          <w:tcPr>
            <w:tcW w:w="908" w:type="dxa"/>
          </w:tcPr>
          <w:p w14:paraId="715A17DE" w14:textId="77777777" w:rsidR="0056786E" w:rsidRPr="0056786E" w:rsidRDefault="0056786E" w:rsidP="00C42FBE">
            <w:pPr>
              <w:rPr>
                <w:rFonts w:asciiTheme="minorHAnsi" w:hAnsiTheme="minorHAnsi" w:cstheme="minorHAnsi"/>
                <w:sz w:val="24"/>
                <w:szCs w:val="24"/>
              </w:rPr>
            </w:pPr>
          </w:p>
        </w:tc>
        <w:tc>
          <w:tcPr>
            <w:tcW w:w="908" w:type="dxa"/>
            <w:gridSpan w:val="2"/>
          </w:tcPr>
          <w:p w14:paraId="28529D74" w14:textId="77777777" w:rsidR="0056786E" w:rsidRPr="0056786E" w:rsidRDefault="0056786E" w:rsidP="00C42FBE">
            <w:pPr>
              <w:rPr>
                <w:rFonts w:asciiTheme="minorHAnsi" w:hAnsiTheme="minorHAnsi" w:cstheme="minorHAnsi"/>
                <w:sz w:val="24"/>
                <w:szCs w:val="24"/>
              </w:rPr>
            </w:pPr>
          </w:p>
        </w:tc>
        <w:tc>
          <w:tcPr>
            <w:tcW w:w="908" w:type="dxa"/>
            <w:gridSpan w:val="2"/>
          </w:tcPr>
          <w:p w14:paraId="046F4416" w14:textId="77777777" w:rsidR="0056786E" w:rsidRPr="0056786E" w:rsidRDefault="0056786E" w:rsidP="00C42FBE">
            <w:pPr>
              <w:rPr>
                <w:rFonts w:asciiTheme="minorHAnsi" w:hAnsiTheme="minorHAnsi" w:cstheme="minorHAnsi"/>
                <w:sz w:val="24"/>
                <w:szCs w:val="24"/>
              </w:rPr>
            </w:pPr>
          </w:p>
        </w:tc>
        <w:tc>
          <w:tcPr>
            <w:tcW w:w="908" w:type="dxa"/>
          </w:tcPr>
          <w:p w14:paraId="3B93A468" w14:textId="77777777" w:rsidR="0056786E" w:rsidRPr="0056786E" w:rsidRDefault="0056786E" w:rsidP="00C42FBE">
            <w:pPr>
              <w:rPr>
                <w:rFonts w:asciiTheme="minorHAnsi" w:hAnsiTheme="minorHAnsi" w:cstheme="minorHAnsi"/>
                <w:sz w:val="24"/>
                <w:szCs w:val="24"/>
              </w:rPr>
            </w:pPr>
          </w:p>
        </w:tc>
      </w:tr>
      <w:tr w:rsidR="0056786E" w:rsidRPr="0056786E" w14:paraId="3B4DD162" w14:textId="77777777" w:rsidTr="0056786E">
        <w:trPr>
          <w:jc w:val="center"/>
        </w:trPr>
        <w:tc>
          <w:tcPr>
            <w:tcW w:w="4567" w:type="dxa"/>
          </w:tcPr>
          <w:p w14:paraId="59428430"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The activities were relevant and useful</w:t>
            </w:r>
          </w:p>
          <w:p w14:paraId="67D6027F" w14:textId="77777777" w:rsidR="0056786E" w:rsidRPr="0056786E" w:rsidRDefault="0056786E" w:rsidP="00C42FBE">
            <w:pPr>
              <w:autoSpaceDE w:val="0"/>
              <w:autoSpaceDN w:val="0"/>
              <w:adjustRightInd w:val="0"/>
              <w:rPr>
                <w:rFonts w:asciiTheme="minorHAnsi" w:hAnsiTheme="minorHAnsi" w:cstheme="minorHAnsi"/>
                <w:sz w:val="24"/>
                <w:szCs w:val="24"/>
              </w:rPr>
            </w:pPr>
          </w:p>
        </w:tc>
        <w:tc>
          <w:tcPr>
            <w:tcW w:w="908" w:type="dxa"/>
            <w:gridSpan w:val="2"/>
          </w:tcPr>
          <w:p w14:paraId="391E2FEB" w14:textId="77777777" w:rsidR="0056786E" w:rsidRPr="0056786E" w:rsidRDefault="0056786E" w:rsidP="00C42FBE">
            <w:pPr>
              <w:rPr>
                <w:rFonts w:asciiTheme="minorHAnsi" w:hAnsiTheme="minorHAnsi" w:cstheme="minorHAnsi"/>
                <w:sz w:val="24"/>
                <w:szCs w:val="24"/>
              </w:rPr>
            </w:pPr>
          </w:p>
        </w:tc>
        <w:tc>
          <w:tcPr>
            <w:tcW w:w="908" w:type="dxa"/>
          </w:tcPr>
          <w:p w14:paraId="562128B4" w14:textId="77777777" w:rsidR="0056786E" w:rsidRPr="0056786E" w:rsidRDefault="0056786E" w:rsidP="00C42FBE">
            <w:pPr>
              <w:rPr>
                <w:rFonts w:asciiTheme="minorHAnsi" w:hAnsiTheme="minorHAnsi" w:cstheme="minorHAnsi"/>
                <w:sz w:val="24"/>
                <w:szCs w:val="24"/>
              </w:rPr>
            </w:pPr>
          </w:p>
        </w:tc>
        <w:tc>
          <w:tcPr>
            <w:tcW w:w="908" w:type="dxa"/>
            <w:gridSpan w:val="2"/>
          </w:tcPr>
          <w:p w14:paraId="51237587" w14:textId="77777777" w:rsidR="0056786E" w:rsidRPr="0056786E" w:rsidRDefault="0056786E" w:rsidP="00C42FBE">
            <w:pPr>
              <w:rPr>
                <w:rFonts w:asciiTheme="minorHAnsi" w:hAnsiTheme="minorHAnsi" w:cstheme="minorHAnsi"/>
                <w:sz w:val="24"/>
                <w:szCs w:val="24"/>
              </w:rPr>
            </w:pPr>
          </w:p>
        </w:tc>
        <w:tc>
          <w:tcPr>
            <w:tcW w:w="908" w:type="dxa"/>
            <w:gridSpan w:val="2"/>
          </w:tcPr>
          <w:p w14:paraId="5860AAB6" w14:textId="77777777" w:rsidR="0056786E" w:rsidRPr="0056786E" w:rsidRDefault="0056786E" w:rsidP="00C42FBE">
            <w:pPr>
              <w:rPr>
                <w:rFonts w:asciiTheme="minorHAnsi" w:hAnsiTheme="minorHAnsi" w:cstheme="minorHAnsi"/>
                <w:sz w:val="24"/>
                <w:szCs w:val="24"/>
              </w:rPr>
            </w:pPr>
          </w:p>
        </w:tc>
        <w:tc>
          <w:tcPr>
            <w:tcW w:w="908" w:type="dxa"/>
          </w:tcPr>
          <w:p w14:paraId="0F81ECD3" w14:textId="77777777" w:rsidR="0056786E" w:rsidRPr="0056786E" w:rsidRDefault="0056786E" w:rsidP="00C42FBE">
            <w:pPr>
              <w:rPr>
                <w:rFonts w:asciiTheme="minorHAnsi" w:hAnsiTheme="minorHAnsi" w:cstheme="minorHAnsi"/>
                <w:sz w:val="24"/>
                <w:szCs w:val="24"/>
              </w:rPr>
            </w:pPr>
          </w:p>
        </w:tc>
      </w:tr>
      <w:tr w:rsidR="0056786E" w:rsidRPr="0056786E" w14:paraId="5041A5C8" w14:textId="77777777" w:rsidTr="0056786E">
        <w:trPr>
          <w:jc w:val="center"/>
        </w:trPr>
        <w:tc>
          <w:tcPr>
            <w:tcW w:w="4567" w:type="dxa"/>
          </w:tcPr>
          <w:p w14:paraId="33667ACA"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Training methods used were varied</w:t>
            </w:r>
          </w:p>
          <w:p w14:paraId="7D815738" w14:textId="77777777" w:rsidR="0056786E" w:rsidRPr="0056786E" w:rsidRDefault="0056786E" w:rsidP="00C42FBE">
            <w:pPr>
              <w:autoSpaceDE w:val="0"/>
              <w:autoSpaceDN w:val="0"/>
              <w:adjustRightInd w:val="0"/>
              <w:rPr>
                <w:rFonts w:asciiTheme="minorHAnsi" w:hAnsiTheme="minorHAnsi" w:cstheme="minorHAnsi"/>
                <w:sz w:val="24"/>
                <w:szCs w:val="24"/>
              </w:rPr>
            </w:pPr>
          </w:p>
        </w:tc>
        <w:tc>
          <w:tcPr>
            <w:tcW w:w="908" w:type="dxa"/>
            <w:gridSpan w:val="2"/>
          </w:tcPr>
          <w:p w14:paraId="0E22FFA5" w14:textId="77777777" w:rsidR="0056786E" w:rsidRPr="0056786E" w:rsidRDefault="0056786E" w:rsidP="00C42FBE">
            <w:pPr>
              <w:rPr>
                <w:rFonts w:asciiTheme="minorHAnsi" w:hAnsiTheme="minorHAnsi" w:cstheme="minorHAnsi"/>
                <w:sz w:val="24"/>
                <w:szCs w:val="24"/>
              </w:rPr>
            </w:pPr>
          </w:p>
        </w:tc>
        <w:tc>
          <w:tcPr>
            <w:tcW w:w="908" w:type="dxa"/>
          </w:tcPr>
          <w:p w14:paraId="6FB62339" w14:textId="77777777" w:rsidR="0056786E" w:rsidRPr="0056786E" w:rsidRDefault="0056786E" w:rsidP="00C42FBE">
            <w:pPr>
              <w:rPr>
                <w:rFonts w:asciiTheme="minorHAnsi" w:hAnsiTheme="minorHAnsi" w:cstheme="minorHAnsi"/>
                <w:sz w:val="24"/>
                <w:szCs w:val="24"/>
              </w:rPr>
            </w:pPr>
          </w:p>
        </w:tc>
        <w:tc>
          <w:tcPr>
            <w:tcW w:w="908" w:type="dxa"/>
            <w:gridSpan w:val="2"/>
          </w:tcPr>
          <w:p w14:paraId="39722A15" w14:textId="77777777" w:rsidR="0056786E" w:rsidRPr="0056786E" w:rsidRDefault="0056786E" w:rsidP="00C42FBE">
            <w:pPr>
              <w:rPr>
                <w:rFonts w:asciiTheme="minorHAnsi" w:hAnsiTheme="minorHAnsi" w:cstheme="minorHAnsi"/>
                <w:sz w:val="24"/>
                <w:szCs w:val="24"/>
              </w:rPr>
            </w:pPr>
          </w:p>
        </w:tc>
        <w:tc>
          <w:tcPr>
            <w:tcW w:w="908" w:type="dxa"/>
            <w:gridSpan w:val="2"/>
          </w:tcPr>
          <w:p w14:paraId="6BC54284" w14:textId="77777777" w:rsidR="0056786E" w:rsidRPr="0056786E" w:rsidRDefault="0056786E" w:rsidP="00C42FBE">
            <w:pPr>
              <w:rPr>
                <w:rFonts w:asciiTheme="minorHAnsi" w:hAnsiTheme="minorHAnsi" w:cstheme="minorHAnsi"/>
                <w:sz w:val="24"/>
                <w:szCs w:val="24"/>
              </w:rPr>
            </w:pPr>
          </w:p>
        </w:tc>
        <w:tc>
          <w:tcPr>
            <w:tcW w:w="908" w:type="dxa"/>
          </w:tcPr>
          <w:p w14:paraId="0995A875" w14:textId="77777777" w:rsidR="0056786E" w:rsidRPr="0056786E" w:rsidRDefault="0056786E" w:rsidP="00C42FBE">
            <w:pPr>
              <w:rPr>
                <w:rFonts w:asciiTheme="minorHAnsi" w:hAnsiTheme="minorHAnsi" w:cstheme="minorHAnsi"/>
                <w:sz w:val="24"/>
                <w:szCs w:val="24"/>
              </w:rPr>
            </w:pPr>
          </w:p>
        </w:tc>
      </w:tr>
      <w:tr w:rsidR="0056786E" w:rsidRPr="0056786E" w14:paraId="7C4329CE" w14:textId="77777777" w:rsidTr="0056786E">
        <w:trPr>
          <w:jc w:val="center"/>
        </w:trPr>
        <w:tc>
          <w:tcPr>
            <w:tcW w:w="4567" w:type="dxa"/>
          </w:tcPr>
          <w:p w14:paraId="0181D0D6"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There was sufficient opportunity for interactive participation</w:t>
            </w:r>
          </w:p>
        </w:tc>
        <w:tc>
          <w:tcPr>
            <w:tcW w:w="908" w:type="dxa"/>
            <w:gridSpan w:val="2"/>
          </w:tcPr>
          <w:p w14:paraId="55C26F20" w14:textId="77777777" w:rsidR="0056786E" w:rsidRPr="0056786E" w:rsidRDefault="0056786E" w:rsidP="00C42FBE">
            <w:pPr>
              <w:rPr>
                <w:rFonts w:asciiTheme="minorHAnsi" w:hAnsiTheme="minorHAnsi" w:cstheme="minorHAnsi"/>
                <w:sz w:val="24"/>
                <w:szCs w:val="24"/>
              </w:rPr>
            </w:pPr>
          </w:p>
        </w:tc>
        <w:tc>
          <w:tcPr>
            <w:tcW w:w="908" w:type="dxa"/>
          </w:tcPr>
          <w:p w14:paraId="1F2E14CA" w14:textId="77777777" w:rsidR="0056786E" w:rsidRPr="0056786E" w:rsidRDefault="0056786E" w:rsidP="00C42FBE">
            <w:pPr>
              <w:rPr>
                <w:rFonts w:asciiTheme="minorHAnsi" w:hAnsiTheme="minorHAnsi" w:cstheme="minorHAnsi"/>
                <w:sz w:val="24"/>
                <w:szCs w:val="24"/>
              </w:rPr>
            </w:pPr>
          </w:p>
        </w:tc>
        <w:tc>
          <w:tcPr>
            <w:tcW w:w="908" w:type="dxa"/>
            <w:gridSpan w:val="2"/>
          </w:tcPr>
          <w:p w14:paraId="45E04E04" w14:textId="77777777" w:rsidR="0056786E" w:rsidRPr="0056786E" w:rsidRDefault="0056786E" w:rsidP="00C42FBE">
            <w:pPr>
              <w:rPr>
                <w:rFonts w:asciiTheme="minorHAnsi" w:hAnsiTheme="minorHAnsi" w:cstheme="minorHAnsi"/>
                <w:sz w:val="24"/>
                <w:szCs w:val="24"/>
              </w:rPr>
            </w:pPr>
          </w:p>
        </w:tc>
        <w:tc>
          <w:tcPr>
            <w:tcW w:w="908" w:type="dxa"/>
            <w:gridSpan w:val="2"/>
          </w:tcPr>
          <w:p w14:paraId="491DD7FA" w14:textId="77777777" w:rsidR="0056786E" w:rsidRPr="0056786E" w:rsidRDefault="0056786E" w:rsidP="00C42FBE">
            <w:pPr>
              <w:rPr>
                <w:rFonts w:asciiTheme="minorHAnsi" w:hAnsiTheme="minorHAnsi" w:cstheme="minorHAnsi"/>
                <w:sz w:val="24"/>
                <w:szCs w:val="24"/>
              </w:rPr>
            </w:pPr>
          </w:p>
        </w:tc>
        <w:tc>
          <w:tcPr>
            <w:tcW w:w="908" w:type="dxa"/>
          </w:tcPr>
          <w:p w14:paraId="18F37A93" w14:textId="77777777" w:rsidR="0056786E" w:rsidRPr="0056786E" w:rsidRDefault="0056786E" w:rsidP="00C42FBE">
            <w:pPr>
              <w:rPr>
                <w:rFonts w:asciiTheme="minorHAnsi" w:hAnsiTheme="minorHAnsi" w:cstheme="minorHAnsi"/>
                <w:sz w:val="24"/>
                <w:szCs w:val="24"/>
              </w:rPr>
            </w:pPr>
          </w:p>
        </w:tc>
      </w:tr>
      <w:tr w:rsidR="0056786E" w:rsidRPr="0056786E" w14:paraId="77BEEBE1" w14:textId="77777777" w:rsidTr="0056786E">
        <w:trPr>
          <w:jc w:val="center"/>
        </w:trPr>
        <w:tc>
          <w:tcPr>
            <w:tcW w:w="4567" w:type="dxa"/>
          </w:tcPr>
          <w:p w14:paraId="37A7B641" w14:textId="77777777" w:rsidR="0056786E" w:rsidRPr="0056786E" w:rsidRDefault="0056786E" w:rsidP="00C42FBE">
            <w:pPr>
              <w:rPr>
                <w:rFonts w:asciiTheme="minorHAnsi" w:hAnsiTheme="minorHAnsi" w:cstheme="minorHAnsi"/>
                <w:sz w:val="24"/>
                <w:szCs w:val="24"/>
              </w:rPr>
            </w:pPr>
            <w:r w:rsidRPr="0056786E">
              <w:rPr>
                <w:rFonts w:asciiTheme="minorHAnsi" w:hAnsiTheme="minorHAnsi" w:cstheme="minorHAnsi"/>
                <w:sz w:val="24"/>
                <w:szCs w:val="24"/>
              </w:rPr>
              <w:t>Visuals and handouts were useful</w:t>
            </w:r>
          </w:p>
          <w:p w14:paraId="38079D2D" w14:textId="77777777" w:rsidR="0056786E" w:rsidRPr="0056786E" w:rsidRDefault="0056786E" w:rsidP="00C42FBE">
            <w:pPr>
              <w:rPr>
                <w:rFonts w:asciiTheme="minorHAnsi" w:hAnsiTheme="minorHAnsi" w:cstheme="minorHAnsi"/>
                <w:sz w:val="24"/>
                <w:szCs w:val="24"/>
              </w:rPr>
            </w:pPr>
          </w:p>
        </w:tc>
        <w:tc>
          <w:tcPr>
            <w:tcW w:w="908" w:type="dxa"/>
            <w:gridSpan w:val="2"/>
          </w:tcPr>
          <w:p w14:paraId="1946A461" w14:textId="77777777" w:rsidR="0056786E" w:rsidRPr="0056786E" w:rsidRDefault="0056786E" w:rsidP="00C42FBE">
            <w:pPr>
              <w:rPr>
                <w:rFonts w:asciiTheme="minorHAnsi" w:hAnsiTheme="minorHAnsi" w:cstheme="minorHAnsi"/>
                <w:sz w:val="24"/>
                <w:szCs w:val="24"/>
              </w:rPr>
            </w:pPr>
          </w:p>
        </w:tc>
        <w:tc>
          <w:tcPr>
            <w:tcW w:w="908" w:type="dxa"/>
          </w:tcPr>
          <w:p w14:paraId="461CE52B" w14:textId="77777777" w:rsidR="0056786E" w:rsidRPr="0056786E" w:rsidRDefault="0056786E" w:rsidP="00C42FBE">
            <w:pPr>
              <w:rPr>
                <w:rFonts w:asciiTheme="minorHAnsi" w:hAnsiTheme="minorHAnsi" w:cstheme="minorHAnsi"/>
                <w:sz w:val="24"/>
                <w:szCs w:val="24"/>
              </w:rPr>
            </w:pPr>
          </w:p>
        </w:tc>
        <w:tc>
          <w:tcPr>
            <w:tcW w:w="908" w:type="dxa"/>
            <w:gridSpan w:val="2"/>
          </w:tcPr>
          <w:p w14:paraId="5D908AD8" w14:textId="77777777" w:rsidR="0056786E" w:rsidRPr="0056786E" w:rsidRDefault="0056786E" w:rsidP="00C42FBE">
            <w:pPr>
              <w:rPr>
                <w:rFonts w:asciiTheme="minorHAnsi" w:hAnsiTheme="minorHAnsi" w:cstheme="minorHAnsi"/>
                <w:sz w:val="24"/>
                <w:szCs w:val="24"/>
              </w:rPr>
            </w:pPr>
          </w:p>
        </w:tc>
        <w:tc>
          <w:tcPr>
            <w:tcW w:w="908" w:type="dxa"/>
            <w:gridSpan w:val="2"/>
          </w:tcPr>
          <w:p w14:paraId="0D2B73B6" w14:textId="77777777" w:rsidR="0056786E" w:rsidRPr="0056786E" w:rsidRDefault="0056786E" w:rsidP="00C42FBE">
            <w:pPr>
              <w:rPr>
                <w:rFonts w:asciiTheme="minorHAnsi" w:hAnsiTheme="minorHAnsi" w:cstheme="minorHAnsi"/>
                <w:sz w:val="24"/>
                <w:szCs w:val="24"/>
              </w:rPr>
            </w:pPr>
          </w:p>
        </w:tc>
        <w:tc>
          <w:tcPr>
            <w:tcW w:w="908" w:type="dxa"/>
          </w:tcPr>
          <w:p w14:paraId="5702CE87" w14:textId="77777777" w:rsidR="0056786E" w:rsidRPr="0056786E" w:rsidRDefault="0056786E" w:rsidP="00C42FBE">
            <w:pPr>
              <w:rPr>
                <w:rFonts w:asciiTheme="minorHAnsi" w:hAnsiTheme="minorHAnsi" w:cstheme="minorHAnsi"/>
                <w:sz w:val="24"/>
                <w:szCs w:val="24"/>
              </w:rPr>
            </w:pPr>
          </w:p>
        </w:tc>
      </w:tr>
      <w:tr w:rsidR="0056786E" w:rsidRPr="0056786E" w14:paraId="1F022056" w14:textId="77777777" w:rsidTr="0056786E">
        <w:trPr>
          <w:jc w:val="center"/>
        </w:trPr>
        <w:tc>
          <w:tcPr>
            <w:tcW w:w="4567" w:type="dxa"/>
            <w:shd w:val="clear" w:color="auto" w:fill="FFFFFF" w:themeFill="background1"/>
            <w:vAlign w:val="center"/>
          </w:tcPr>
          <w:p w14:paraId="726C0448" w14:textId="77777777" w:rsidR="0056786E" w:rsidRPr="0056786E" w:rsidRDefault="0056786E" w:rsidP="00C42FBE">
            <w:pPr>
              <w:rPr>
                <w:rFonts w:asciiTheme="minorHAnsi" w:hAnsiTheme="minorHAnsi" w:cstheme="minorHAnsi"/>
                <w:sz w:val="24"/>
                <w:szCs w:val="24"/>
              </w:rPr>
            </w:pPr>
            <w:r w:rsidRPr="0056786E">
              <w:rPr>
                <w:rFonts w:asciiTheme="minorHAnsi" w:hAnsiTheme="minorHAnsi" w:cstheme="minorHAnsi"/>
                <w:sz w:val="24"/>
                <w:szCs w:val="24"/>
              </w:rPr>
              <w:t>The goals of the training were clearly defined</w:t>
            </w:r>
          </w:p>
        </w:tc>
        <w:tc>
          <w:tcPr>
            <w:tcW w:w="908" w:type="dxa"/>
            <w:gridSpan w:val="2"/>
            <w:shd w:val="clear" w:color="auto" w:fill="FFFFFF" w:themeFill="background1"/>
            <w:vAlign w:val="center"/>
          </w:tcPr>
          <w:p w14:paraId="09FA3E24" w14:textId="77777777" w:rsidR="0056786E" w:rsidRPr="0056786E" w:rsidRDefault="0056786E" w:rsidP="00C42FBE">
            <w:pPr>
              <w:jc w:val="center"/>
              <w:rPr>
                <w:rFonts w:asciiTheme="minorHAnsi" w:hAnsiTheme="minorHAnsi" w:cstheme="minorHAnsi"/>
                <w:b/>
                <w:sz w:val="24"/>
                <w:szCs w:val="24"/>
              </w:rPr>
            </w:pPr>
          </w:p>
        </w:tc>
        <w:tc>
          <w:tcPr>
            <w:tcW w:w="908" w:type="dxa"/>
            <w:shd w:val="clear" w:color="auto" w:fill="FFFFFF" w:themeFill="background1"/>
            <w:vAlign w:val="center"/>
          </w:tcPr>
          <w:p w14:paraId="602EA778" w14:textId="77777777" w:rsidR="0056786E" w:rsidRPr="0056786E" w:rsidRDefault="0056786E" w:rsidP="00C42FBE">
            <w:pPr>
              <w:jc w:val="center"/>
              <w:rPr>
                <w:rFonts w:asciiTheme="minorHAnsi" w:hAnsiTheme="minorHAnsi" w:cstheme="minorHAnsi"/>
                <w:b/>
                <w:sz w:val="24"/>
                <w:szCs w:val="24"/>
              </w:rPr>
            </w:pPr>
          </w:p>
        </w:tc>
        <w:tc>
          <w:tcPr>
            <w:tcW w:w="908" w:type="dxa"/>
            <w:gridSpan w:val="2"/>
            <w:shd w:val="clear" w:color="auto" w:fill="FFFFFF" w:themeFill="background1"/>
            <w:vAlign w:val="center"/>
          </w:tcPr>
          <w:p w14:paraId="78DB8FDD" w14:textId="77777777" w:rsidR="0056786E" w:rsidRPr="0056786E" w:rsidRDefault="0056786E" w:rsidP="00C42FBE">
            <w:pPr>
              <w:jc w:val="center"/>
              <w:rPr>
                <w:rFonts w:asciiTheme="minorHAnsi" w:hAnsiTheme="minorHAnsi" w:cstheme="minorHAnsi"/>
                <w:b/>
                <w:sz w:val="24"/>
                <w:szCs w:val="24"/>
              </w:rPr>
            </w:pPr>
          </w:p>
        </w:tc>
        <w:tc>
          <w:tcPr>
            <w:tcW w:w="908" w:type="dxa"/>
            <w:gridSpan w:val="2"/>
            <w:shd w:val="clear" w:color="auto" w:fill="FFFFFF" w:themeFill="background1"/>
          </w:tcPr>
          <w:p w14:paraId="1A2B195C" w14:textId="77777777" w:rsidR="0056786E" w:rsidRPr="0056786E" w:rsidRDefault="0056786E" w:rsidP="00C42FBE">
            <w:pPr>
              <w:jc w:val="center"/>
              <w:rPr>
                <w:rFonts w:asciiTheme="minorHAnsi" w:hAnsiTheme="minorHAnsi" w:cstheme="minorHAnsi"/>
                <w:b/>
                <w:sz w:val="24"/>
                <w:szCs w:val="24"/>
              </w:rPr>
            </w:pPr>
          </w:p>
        </w:tc>
        <w:tc>
          <w:tcPr>
            <w:tcW w:w="908" w:type="dxa"/>
            <w:shd w:val="clear" w:color="auto" w:fill="FFFFFF" w:themeFill="background1"/>
          </w:tcPr>
          <w:p w14:paraId="02788C82" w14:textId="77777777" w:rsidR="0056786E" w:rsidRPr="0056786E" w:rsidRDefault="0056786E" w:rsidP="00C42FBE">
            <w:pPr>
              <w:jc w:val="center"/>
              <w:rPr>
                <w:rFonts w:asciiTheme="minorHAnsi" w:hAnsiTheme="minorHAnsi" w:cstheme="minorHAnsi"/>
                <w:b/>
                <w:sz w:val="24"/>
                <w:szCs w:val="24"/>
              </w:rPr>
            </w:pPr>
          </w:p>
        </w:tc>
      </w:tr>
      <w:tr w:rsidR="0056786E" w:rsidRPr="0056786E" w14:paraId="68441D0B" w14:textId="77777777" w:rsidTr="0056786E">
        <w:trPr>
          <w:jc w:val="center"/>
        </w:trPr>
        <w:tc>
          <w:tcPr>
            <w:tcW w:w="4567" w:type="dxa"/>
            <w:shd w:val="clear" w:color="auto" w:fill="FFFFFF" w:themeFill="background1"/>
            <w:vAlign w:val="center"/>
          </w:tcPr>
          <w:p w14:paraId="2F9F4D7F" w14:textId="77777777" w:rsidR="0056786E" w:rsidRPr="0056786E" w:rsidRDefault="0056786E" w:rsidP="00C42FBE">
            <w:pPr>
              <w:rPr>
                <w:rFonts w:asciiTheme="minorHAnsi" w:hAnsiTheme="minorHAnsi" w:cstheme="minorHAnsi"/>
                <w:sz w:val="24"/>
                <w:szCs w:val="24"/>
              </w:rPr>
            </w:pPr>
            <w:r w:rsidRPr="0056786E">
              <w:rPr>
                <w:rFonts w:asciiTheme="minorHAnsi" w:hAnsiTheme="minorHAnsi" w:cstheme="minorHAnsi"/>
                <w:sz w:val="24"/>
                <w:szCs w:val="24"/>
              </w:rPr>
              <w:t>The goals of the training have been met</w:t>
            </w:r>
          </w:p>
          <w:p w14:paraId="0D6CDB34" w14:textId="77777777" w:rsidR="0056786E" w:rsidRPr="0056786E" w:rsidRDefault="0056786E" w:rsidP="00C42FBE">
            <w:pPr>
              <w:rPr>
                <w:rFonts w:asciiTheme="minorHAnsi" w:hAnsiTheme="minorHAnsi" w:cstheme="minorHAnsi"/>
                <w:sz w:val="24"/>
                <w:szCs w:val="24"/>
              </w:rPr>
            </w:pPr>
          </w:p>
        </w:tc>
        <w:tc>
          <w:tcPr>
            <w:tcW w:w="908" w:type="dxa"/>
            <w:gridSpan w:val="2"/>
            <w:shd w:val="clear" w:color="auto" w:fill="FFFFFF" w:themeFill="background1"/>
            <w:vAlign w:val="center"/>
          </w:tcPr>
          <w:p w14:paraId="4B504AD6" w14:textId="77777777" w:rsidR="0056786E" w:rsidRPr="0056786E" w:rsidRDefault="0056786E" w:rsidP="00C42FBE">
            <w:pPr>
              <w:jc w:val="center"/>
              <w:rPr>
                <w:rFonts w:asciiTheme="minorHAnsi" w:hAnsiTheme="minorHAnsi" w:cstheme="minorHAnsi"/>
                <w:sz w:val="24"/>
                <w:szCs w:val="24"/>
              </w:rPr>
            </w:pPr>
          </w:p>
        </w:tc>
        <w:tc>
          <w:tcPr>
            <w:tcW w:w="908" w:type="dxa"/>
            <w:shd w:val="clear" w:color="auto" w:fill="FFFFFF" w:themeFill="background1"/>
            <w:vAlign w:val="center"/>
          </w:tcPr>
          <w:p w14:paraId="6253C317" w14:textId="77777777" w:rsidR="0056786E" w:rsidRPr="0056786E" w:rsidRDefault="0056786E" w:rsidP="00C42FBE">
            <w:pPr>
              <w:jc w:val="center"/>
              <w:rPr>
                <w:rFonts w:asciiTheme="minorHAnsi" w:hAnsiTheme="minorHAnsi" w:cstheme="minorHAnsi"/>
                <w:sz w:val="24"/>
                <w:szCs w:val="24"/>
              </w:rPr>
            </w:pPr>
          </w:p>
        </w:tc>
        <w:tc>
          <w:tcPr>
            <w:tcW w:w="908" w:type="dxa"/>
            <w:gridSpan w:val="2"/>
            <w:shd w:val="clear" w:color="auto" w:fill="FFFFFF" w:themeFill="background1"/>
            <w:vAlign w:val="center"/>
          </w:tcPr>
          <w:p w14:paraId="427030E8" w14:textId="77777777" w:rsidR="0056786E" w:rsidRPr="0056786E" w:rsidRDefault="0056786E" w:rsidP="00C42FBE">
            <w:pPr>
              <w:jc w:val="center"/>
              <w:rPr>
                <w:rFonts w:asciiTheme="minorHAnsi" w:hAnsiTheme="minorHAnsi" w:cstheme="minorHAnsi"/>
                <w:sz w:val="24"/>
                <w:szCs w:val="24"/>
              </w:rPr>
            </w:pPr>
          </w:p>
        </w:tc>
        <w:tc>
          <w:tcPr>
            <w:tcW w:w="908" w:type="dxa"/>
            <w:gridSpan w:val="2"/>
            <w:shd w:val="clear" w:color="auto" w:fill="FFFFFF" w:themeFill="background1"/>
          </w:tcPr>
          <w:p w14:paraId="65110F2B" w14:textId="77777777" w:rsidR="0056786E" w:rsidRPr="0056786E" w:rsidRDefault="0056786E" w:rsidP="00C42FBE">
            <w:pPr>
              <w:jc w:val="center"/>
              <w:rPr>
                <w:rFonts w:asciiTheme="minorHAnsi" w:hAnsiTheme="minorHAnsi" w:cstheme="minorHAnsi"/>
                <w:sz w:val="24"/>
                <w:szCs w:val="24"/>
              </w:rPr>
            </w:pPr>
          </w:p>
        </w:tc>
        <w:tc>
          <w:tcPr>
            <w:tcW w:w="908" w:type="dxa"/>
            <w:shd w:val="clear" w:color="auto" w:fill="FFFFFF" w:themeFill="background1"/>
          </w:tcPr>
          <w:p w14:paraId="5A7FCB1F" w14:textId="77777777" w:rsidR="0056786E" w:rsidRPr="0056786E" w:rsidRDefault="0056786E" w:rsidP="00C42FBE">
            <w:pPr>
              <w:jc w:val="center"/>
              <w:rPr>
                <w:rFonts w:asciiTheme="minorHAnsi" w:hAnsiTheme="minorHAnsi" w:cstheme="minorHAnsi"/>
                <w:sz w:val="24"/>
                <w:szCs w:val="24"/>
              </w:rPr>
            </w:pPr>
          </w:p>
        </w:tc>
      </w:tr>
      <w:tr w:rsidR="0056786E" w:rsidRPr="0056786E" w14:paraId="60C44A66" w14:textId="77777777" w:rsidTr="0056786E">
        <w:trPr>
          <w:jc w:val="center"/>
        </w:trPr>
        <w:tc>
          <w:tcPr>
            <w:tcW w:w="4567" w:type="dxa"/>
            <w:shd w:val="clear" w:color="auto" w:fill="FFFFFF" w:themeFill="background1"/>
            <w:vAlign w:val="center"/>
          </w:tcPr>
          <w:p w14:paraId="4713CDE1" w14:textId="77777777" w:rsidR="0056786E" w:rsidRPr="0056786E" w:rsidRDefault="0056786E" w:rsidP="00C42FBE">
            <w:pPr>
              <w:rPr>
                <w:rFonts w:asciiTheme="minorHAnsi" w:hAnsiTheme="minorHAnsi" w:cstheme="minorHAnsi"/>
                <w:sz w:val="24"/>
                <w:szCs w:val="24"/>
              </w:rPr>
            </w:pPr>
            <w:r w:rsidRPr="0056786E">
              <w:rPr>
                <w:rFonts w:asciiTheme="minorHAnsi" w:hAnsiTheme="minorHAnsi" w:cstheme="minorHAnsi"/>
                <w:sz w:val="24"/>
                <w:szCs w:val="24"/>
              </w:rPr>
              <w:t>Time allowed for the training was sufficient</w:t>
            </w:r>
          </w:p>
          <w:p w14:paraId="181B1653" w14:textId="77851216" w:rsidR="0056786E" w:rsidRPr="0056786E" w:rsidRDefault="0056786E" w:rsidP="00C42FBE">
            <w:pPr>
              <w:rPr>
                <w:rFonts w:asciiTheme="minorHAnsi" w:hAnsiTheme="minorHAnsi" w:cstheme="minorHAnsi"/>
                <w:sz w:val="24"/>
                <w:szCs w:val="24"/>
              </w:rPr>
            </w:pPr>
          </w:p>
        </w:tc>
        <w:tc>
          <w:tcPr>
            <w:tcW w:w="908" w:type="dxa"/>
            <w:gridSpan w:val="2"/>
            <w:shd w:val="clear" w:color="auto" w:fill="FFFFFF" w:themeFill="background1"/>
            <w:vAlign w:val="center"/>
          </w:tcPr>
          <w:p w14:paraId="07C0EF38" w14:textId="77777777" w:rsidR="0056786E" w:rsidRPr="0056786E" w:rsidRDefault="0056786E" w:rsidP="00C42FBE">
            <w:pPr>
              <w:jc w:val="center"/>
              <w:rPr>
                <w:rFonts w:asciiTheme="minorHAnsi" w:hAnsiTheme="minorHAnsi" w:cstheme="minorHAnsi"/>
                <w:sz w:val="24"/>
                <w:szCs w:val="24"/>
              </w:rPr>
            </w:pPr>
          </w:p>
        </w:tc>
        <w:tc>
          <w:tcPr>
            <w:tcW w:w="908" w:type="dxa"/>
            <w:shd w:val="clear" w:color="auto" w:fill="FFFFFF" w:themeFill="background1"/>
            <w:vAlign w:val="center"/>
          </w:tcPr>
          <w:p w14:paraId="0FA5FC48" w14:textId="77777777" w:rsidR="0056786E" w:rsidRPr="0056786E" w:rsidRDefault="0056786E" w:rsidP="00C42FBE">
            <w:pPr>
              <w:jc w:val="center"/>
              <w:rPr>
                <w:rFonts w:asciiTheme="minorHAnsi" w:hAnsiTheme="minorHAnsi" w:cstheme="minorHAnsi"/>
                <w:sz w:val="24"/>
                <w:szCs w:val="24"/>
              </w:rPr>
            </w:pPr>
          </w:p>
        </w:tc>
        <w:tc>
          <w:tcPr>
            <w:tcW w:w="908" w:type="dxa"/>
            <w:gridSpan w:val="2"/>
            <w:shd w:val="clear" w:color="auto" w:fill="FFFFFF" w:themeFill="background1"/>
            <w:vAlign w:val="center"/>
          </w:tcPr>
          <w:p w14:paraId="6DCC0DD3" w14:textId="77777777" w:rsidR="0056786E" w:rsidRPr="0056786E" w:rsidRDefault="0056786E" w:rsidP="00C42FBE">
            <w:pPr>
              <w:jc w:val="center"/>
              <w:rPr>
                <w:rFonts w:asciiTheme="minorHAnsi" w:hAnsiTheme="minorHAnsi" w:cstheme="minorHAnsi"/>
                <w:sz w:val="24"/>
                <w:szCs w:val="24"/>
              </w:rPr>
            </w:pPr>
          </w:p>
        </w:tc>
        <w:tc>
          <w:tcPr>
            <w:tcW w:w="908" w:type="dxa"/>
            <w:gridSpan w:val="2"/>
            <w:shd w:val="clear" w:color="auto" w:fill="FFFFFF" w:themeFill="background1"/>
          </w:tcPr>
          <w:p w14:paraId="483B5648" w14:textId="77777777" w:rsidR="0056786E" w:rsidRPr="0056786E" w:rsidRDefault="0056786E" w:rsidP="00C42FBE">
            <w:pPr>
              <w:jc w:val="center"/>
              <w:rPr>
                <w:rFonts w:asciiTheme="minorHAnsi" w:hAnsiTheme="minorHAnsi" w:cstheme="minorHAnsi"/>
                <w:sz w:val="24"/>
                <w:szCs w:val="24"/>
              </w:rPr>
            </w:pPr>
          </w:p>
        </w:tc>
        <w:tc>
          <w:tcPr>
            <w:tcW w:w="908" w:type="dxa"/>
            <w:shd w:val="clear" w:color="auto" w:fill="FFFFFF" w:themeFill="background1"/>
          </w:tcPr>
          <w:p w14:paraId="2769E119" w14:textId="77777777" w:rsidR="0056786E" w:rsidRPr="0056786E" w:rsidRDefault="0056786E" w:rsidP="00C42FBE">
            <w:pPr>
              <w:jc w:val="center"/>
              <w:rPr>
                <w:rFonts w:asciiTheme="minorHAnsi" w:hAnsiTheme="minorHAnsi" w:cstheme="minorHAnsi"/>
                <w:sz w:val="24"/>
                <w:szCs w:val="24"/>
              </w:rPr>
            </w:pPr>
          </w:p>
        </w:tc>
      </w:tr>
      <w:tr w:rsidR="0056786E" w:rsidRPr="0056786E" w14:paraId="5259AA66" w14:textId="77777777" w:rsidTr="0056786E">
        <w:trPr>
          <w:jc w:val="center"/>
        </w:trPr>
        <w:tc>
          <w:tcPr>
            <w:tcW w:w="4567" w:type="dxa"/>
            <w:shd w:val="clear" w:color="auto" w:fill="DBE5F1" w:themeFill="accent1" w:themeFillTint="33"/>
            <w:vAlign w:val="center"/>
          </w:tcPr>
          <w:p w14:paraId="65671B25" w14:textId="77777777" w:rsidR="0056786E" w:rsidRPr="0056786E" w:rsidRDefault="0056786E" w:rsidP="00C42FBE">
            <w:pPr>
              <w:rPr>
                <w:rFonts w:asciiTheme="minorHAnsi" w:hAnsiTheme="minorHAnsi" w:cstheme="minorHAnsi"/>
                <w:b/>
                <w:sz w:val="24"/>
                <w:szCs w:val="24"/>
              </w:rPr>
            </w:pPr>
            <w:r w:rsidRPr="0056786E">
              <w:rPr>
                <w:rFonts w:asciiTheme="minorHAnsi" w:hAnsiTheme="minorHAnsi" w:cstheme="minorHAnsi"/>
                <w:b/>
                <w:sz w:val="24"/>
                <w:szCs w:val="24"/>
              </w:rPr>
              <w:t>PRESENTATION</w:t>
            </w:r>
          </w:p>
        </w:tc>
        <w:tc>
          <w:tcPr>
            <w:tcW w:w="908" w:type="dxa"/>
            <w:gridSpan w:val="2"/>
            <w:shd w:val="clear" w:color="auto" w:fill="DBE5F1" w:themeFill="accent1" w:themeFillTint="33"/>
            <w:vAlign w:val="center"/>
          </w:tcPr>
          <w:p w14:paraId="11E04F34"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1</w:t>
            </w:r>
          </w:p>
        </w:tc>
        <w:tc>
          <w:tcPr>
            <w:tcW w:w="908" w:type="dxa"/>
            <w:shd w:val="clear" w:color="auto" w:fill="DBE5F1" w:themeFill="accent1" w:themeFillTint="33"/>
            <w:vAlign w:val="center"/>
          </w:tcPr>
          <w:p w14:paraId="654B484B"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2</w:t>
            </w:r>
          </w:p>
        </w:tc>
        <w:tc>
          <w:tcPr>
            <w:tcW w:w="908" w:type="dxa"/>
            <w:gridSpan w:val="2"/>
            <w:shd w:val="clear" w:color="auto" w:fill="DBE5F1" w:themeFill="accent1" w:themeFillTint="33"/>
            <w:vAlign w:val="center"/>
          </w:tcPr>
          <w:p w14:paraId="14214D40"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3</w:t>
            </w:r>
          </w:p>
        </w:tc>
        <w:tc>
          <w:tcPr>
            <w:tcW w:w="908" w:type="dxa"/>
            <w:gridSpan w:val="2"/>
            <w:shd w:val="clear" w:color="auto" w:fill="DBE5F1" w:themeFill="accent1" w:themeFillTint="33"/>
          </w:tcPr>
          <w:p w14:paraId="5C9D4838"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4</w:t>
            </w:r>
          </w:p>
        </w:tc>
        <w:tc>
          <w:tcPr>
            <w:tcW w:w="908" w:type="dxa"/>
            <w:shd w:val="clear" w:color="auto" w:fill="DBE5F1" w:themeFill="accent1" w:themeFillTint="33"/>
          </w:tcPr>
          <w:p w14:paraId="18E8807C" w14:textId="77777777" w:rsidR="0056786E" w:rsidRPr="0056786E" w:rsidRDefault="0056786E" w:rsidP="00C42FBE">
            <w:pPr>
              <w:jc w:val="center"/>
              <w:rPr>
                <w:rFonts w:asciiTheme="minorHAnsi" w:hAnsiTheme="minorHAnsi" w:cstheme="minorHAnsi"/>
                <w:b/>
                <w:sz w:val="24"/>
                <w:szCs w:val="24"/>
              </w:rPr>
            </w:pPr>
            <w:r w:rsidRPr="0056786E">
              <w:rPr>
                <w:rFonts w:asciiTheme="minorHAnsi" w:hAnsiTheme="minorHAnsi" w:cstheme="minorHAnsi"/>
                <w:b/>
                <w:sz w:val="24"/>
                <w:szCs w:val="24"/>
              </w:rPr>
              <w:t>5</w:t>
            </w:r>
          </w:p>
        </w:tc>
      </w:tr>
      <w:tr w:rsidR="0056786E" w:rsidRPr="0056786E" w14:paraId="6CBC6381" w14:textId="77777777" w:rsidTr="0056786E">
        <w:trPr>
          <w:jc w:val="center"/>
        </w:trPr>
        <w:tc>
          <w:tcPr>
            <w:tcW w:w="4567" w:type="dxa"/>
          </w:tcPr>
          <w:p w14:paraId="21CCF9AF"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The facilitator’s knowledge was satisfactory</w:t>
            </w:r>
          </w:p>
          <w:p w14:paraId="54EAE9B0" w14:textId="23F24EFD" w:rsidR="0056786E" w:rsidRPr="0056786E" w:rsidRDefault="0056786E" w:rsidP="00C42FBE">
            <w:pPr>
              <w:autoSpaceDE w:val="0"/>
              <w:autoSpaceDN w:val="0"/>
              <w:adjustRightInd w:val="0"/>
              <w:rPr>
                <w:rFonts w:asciiTheme="minorHAnsi" w:hAnsiTheme="minorHAnsi" w:cstheme="minorHAnsi"/>
                <w:sz w:val="24"/>
                <w:szCs w:val="24"/>
              </w:rPr>
            </w:pPr>
          </w:p>
        </w:tc>
        <w:tc>
          <w:tcPr>
            <w:tcW w:w="908" w:type="dxa"/>
            <w:gridSpan w:val="2"/>
          </w:tcPr>
          <w:p w14:paraId="3EB4CEAD" w14:textId="77777777" w:rsidR="0056786E" w:rsidRPr="0056786E" w:rsidRDefault="0056786E" w:rsidP="00C42FBE">
            <w:pPr>
              <w:rPr>
                <w:rFonts w:asciiTheme="minorHAnsi" w:hAnsiTheme="minorHAnsi" w:cstheme="minorHAnsi"/>
                <w:sz w:val="24"/>
                <w:szCs w:val="24"/>
              </w:rPr>
            </w:pPr>
          </w:p>
        </w:tc>
        <w:tc>
          <w:tcPr>
            <w:tcW w:w="908" w:type="dxa"/>
          </w:tcPr>
          <w:p w14:paraId="3969A90D" w14:textId="77777777" w:rsidR="0056786E" w:rsidRPr="0056786E" w:rsidRDefault="0056786E" w:rsidP="00C42FBE">
            <w:pPr>
              <w:rPr>
                <w:rFonts w:asciiTheme="minorHAnsi" w:hAnsiTheme="minorHAnsi" w:cstheme="minorHAnsi"/>
                <w:sz w:val="24"/>
                <w:szCs w:val="24"/>
              </w:rPr>
            </w:pPr>
          </w:p>
        </w:tc>
        <w:tc>
          <w:tcPr>
            <w:tcW w:w="908" w:type="dxa"/>
            <w:gridSpan w:val="2"/>
          </w:tcPr>
          <w:p w14:paraId="25872846" w14:textId="77777777" w:rsidR="0056786E" w:rsidRPr="0056786E" w:rsidRDefault="0056786E" w:rsidP="00C42FBE">
            <w:pPr>
              <w:rPr>
                <w:rFonts w:asciiTheme="minorHAnsi" w:hAnsiTheme="minorHAnsi" w:cstheme="minorHAnsi"/>
                <w:sz w:val="24"/>
                <w:szCs w:val="24"/>
              </w:rPr>
            </w:pPr>
          </w:p>
        </w:tc>
        <w:tc>
          <w:tcPr>
            <w:tcW w:w="908" w:type="dxa"/>
            <w:gridSpan w:val="2"/>
          </w:tcPr>
          <w:p w14:paraId="4D20C305" w14:textId="77777777" w:rsidR="0056786E" w:rsidRPr="0056786E" w:rsidRDefault="0056786E" w:rsidP="00C42FBE">
            <w:pPr>
              <w:rPr>
                <w:rFonts w:asciiTheme="minorHAnsi" w:hAnsiTheme="minorHAnsi" w:cstheme="minorHAnsi"/>
                <w:sz w:val="24"/>
                <w:szCs w:val="24"/>
              </w:rPr>
            </w:pPr>
          </w:p>
        </w:tc>
        <w:tc>
          <w:tcPr>
            <w:tcW w:w="908" w:type="dxa"/>
          </w:tcPr>
          <w:p w14:paraId="7CE67C7E" w14:textId="77777777" w:rsidR="0056786E" w:rsidRPr="0056786E" w:rsidRDefault="0056786E" w:rsidP="00C42FBE">
            <w:pPr>
              <w:rPr>
                <w:rFonts w:asciiTheme="minorHAnsi" w:hAnsiTheme="minorHAnsi" w:cstheme="minorHAnsi"/>
                <w:sz w:val="24"/>
                <w:szCs w:val="24"/>
              </w:rPr>
            </w:pPr>
          </w:p>
        </w:tc>
      </w:tr>
      <w:tr w:rsidR="0056786E" w:rsidRPr="0056786E" w14:paraId="6BCA349B" w14:textId="77777777" w:rsidTr="0056786E">
        <w:trPr>
          <w:jc w:val="center"/>
        </w:trPr>
        <w:tc>
          <w:tcPr>
            <w:tcW w:w="4567" w:type="dxa"/>
          </w:tcPr>
          <w:p w14:paraId="12422EEC"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The facilitator’s presentation style was satisfactory</w:t>
            </w:r>
          </w:p>
        </w:tc>
        <w:tc>
          <w:tcPr>
            <w:tcW w:w="908" w:type="dxa"/>
            <w:gridSpan w:val="2"/>
          </w:tcPr>
          <w:p w14:paraId="22C0AB7F" w14:textId="77777777" w:rsidR="0056786E" w:rsidRPr="0056786E" w:rsidRDefault="0056786E" w:rsidP="00C42FBE">
            <w:pPr>
              <w:rPr>
                <w:rFonts w:asciiTheme="minorHAnsi" w:hAnsiTheme="minorHAnsi" w:cstheme="minorHAnsi"/>
                <w:sz w:val="24"/>
                <w:szCs w:val="24"/>
              </w:rPr>
            </w:pPr>
          </w:p>
        </w:tc>
        <w:tc>
          <w:tcPr>
            <w:tcW w:w="908" w:type="dxa"/>
          </w:tcPr>
          <w:p w14:paraId="547FF4D6" w14:textId="77777777" w:rsidR="0056786E" w:rsidRPr="0056786E" w:rsidRDefault="0056786E" w:rsidP="00C42FBE">
            <w:pPr>
              <w:rPr>
                <w:rFonts w:asciiTheme="minorHAnsi" w:hAnsiTheme="minorHAnsi" w:cstheme="minorHAnsi"/>
                <w:sz w:val="24"/>
                <w:szCs w:val="24"/>
              </w:rPr>
            </w:pPr>
          </w:p>
        </w:tc>
        <w:tc>
          <w:tcPr>
            <w:tcW w:w="908" w:type="dxa"/>
            <w:gridSpan w:val="2"/>
          </w:tcPr>
          <w:p w14:paraId="4BE09D71" w14:textId="77777777" w:rsidR="0056786E" w:rsidRPr="0056786E" w:rsidRDefault="0056786E" w:rsidP="00C42FBE">
            <w:pPr>
              <w:rPr>
                <w:rFonts w:asciiTheme="minorHAnsi" w:hAnsiTheme="minorHAnsi" w:cstheme="minorHAnsi"/>
                <w:sz w:val="24"/>
                <w:szCs w:val="24"/>
              </w:rPr>
            </w:pPr>
          </w:p>
        </w:tc>
        <w:tc>
          <w:tcPr>
            <w:tcW w:w="908" w:type="dxa"/>
            <w:gridSpan w:val="2"/>
          </w:tcPr>
          <w:p w14:paraId="0304E0E1" w14:textId="77777777" w:rsidR="0056786E" w:rsidRPr="0056786E" w:rsidRDefault="0056786E" w:rsidP="00C42FBE">
            <w:pPr>
              <w:rPr>
                <w:rFonts w:asciiTheme="minorHAnsi" w:hAnsiTheme="minorHAnsi" w:cstheme="minorHAnsi"/>
                <w:sz w:val="24"/>
                <w:szCs w:val="24"/>
              </w:rPr>
            </w:pPr>
          </w:p>
        </w:tc>
        <w:tc>
          <w:tcPr>
            <w:tcW w:w="908" w:type="dxa"/>
          </w:tcPr>
          <w:p w14:paraId="6D33CFA2" w14:textId="77777777" w:rsidR="0056786E" w:rsidRPr="0056786E" w:rsidRDefault="0056786E" w:rsidP="00C42FBE">
            <w:pPr>
              <w:rPr>
                <w:rFonts w:asciiTheme="minorHAnsi" w:hAnsiTheme="minorHAnsi" w:cstheme="minorHAnsi"/>
                <w:sz w:val="24"/>
                <w:szCs w:val="24"/>
              </w:rPr>
            </w:pPr>
          </w:p>
        </w:tc>
      </w:tr>
      <w:tr w:rsidR="0056786E" w:rsidRPr="0056786E" w14:paraId="64AA1DB0" w14:textId="77777777" w:rsidTr="0056786E">
        <w:trPr>
          <w:jc w:val="center"/>
        </w:trPr>
        <w:tc>
          <w:tcPr>
            <w:tcW w:w="4567" w:type="dxa"/>
          </w:tcPr>
          <w:p w14:paraId="14775539"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 xml:space="preserve">The facilitator covered the materials clearly </w:t>
            </w:r>
          </w:p>
          <w:p w14:paraId="47512002" w14:textId="3C57EEF7" w:rsidR="0056786E" w:rsidRPr="0056786E" w:rsidRDefault="0056786E" w:rsidP="00C42FBE">
            <w:pPr>
              <w:autoSpaceDE w:val="0"/>
              <w:autoSpaceDN w:val="0"/>
              <w:adjustRightInd w:val="0"/>
              <w:rPr>
                <w:rFonts w:asciiTheme="minorHAnsi" w:hAnsiTheme="minorHAnsi" w:cstheme="minorHAnsi"/>
                <w:sz w:val="24"/>
                <w:szCs w:val="24"/>
              </w:rPr>
            </w:pPr>
          </w:p>
        </w:tc>
        <w:tc>
          <w:tcPr>
            <w:tcW w:w="908" w:type="dxa"/>
            <w:gridSpan w:val="2"/>
          </w:tcPr>
          <w:p w14:paraId="284C5E6A" w14:textId="77777777" w:rsidR="0056786E" w:rsidRPr="0056786E" w:rsidRDefault="0056786E" w:rsidP="00C42FBE">
            <w:pPr>
              <w:rPr>
                <w:rFonts w:asciiTheme="minorHAnsi" w:hAnsiTheme="minorHAnsi" w:cstheme="minorHAnsi"/>
                <w:sz w:val="24"/>
                <w:szCs w:val="24"/>
              </w:rPr>
            </w:pPr>
          </w:p>
        </w:tc>
        <w:tc>
          <w:tcPr>
            <w:tcW w:w="908" w:type="dxa"/>
          </w:tcPr>
          <w:p w14:paraId="14CEDA1C" w14:textId="77777777" w:rsidR="0056786E" w:rsidRPr="0056786E" w:rsidRDefault="0056786E" w:rsidP="00C42FBE">
            <w:pPr>
              <w:rPr>
                <w:rFonts w:asciiTheme="minorHAnsi" w:hAnsiTheme="minorHAnsi" w:cstheme="minorHAnsi"/>
                <w:sz w:val="24"/>
                <w:szCs w:val="24"/>
              </w:rPr>
            </w:pPr>
          </w:p>
        </w:tc>
        <w:tc>
          <w:tcPr>
            <w:tcW w:w="908" w:type="dxa"/>
            <w:gridSpan w:val="2"/>
          </w:tcPr>
          <w:p w14:paraId="5E92103A" w14:textId="77777777" w:rsidR="0056786E" w:rsidRPr="0056786E" w:rsidRDefault="0056786E" w:rsidP="00C42FBE">
            <w:pPr>
              <w:rPr>
                <w:rFonts w:asciiTheme="minorHAnsi" w:hAnsiTheme="minorHAnsi" w:cstheme="minorHAnsi"/>
                <w:sz w:val="24"/>
                <w:szCs w:val="24"/>
              </w:rPr>
            </w:pPr>
          </w:p>
        </w:tc>
        <w:tc>
          <w:tcPr>
            <w:tcW w:w="908" w:type="dxa"/>
            <w:gridSpan w:val="2"/>
          </w:tcPr>
          <w:p w14:paraId="248579C8" w14:textId="77777777" w:rsidR="0056786E" w:rsidRPr="0056786E" w:rsidRDefault="0056786E" w:rsidP="00C42FBE">
            <w:pPr>
              <w:rPr>
                <w:rFonts w:asciiTheme="minorHAnsi" w:hAnsiTheme="minorHAnsi" w:cstheme="minorHAnsi"/>
                <w:sz w:val="24"/>
                <w:szCs w:val="24"/>
              </w:rPr>
            </w:pPr>
          </w:p>
        </w:tc>
        <w:tc>
          <w:tcPr>
            <w:tcW w:w="908" w:type="dxa"/>
          </w:tcPr>
          <w:p w14:paraId="2F9DB909" w14:textId="77777777" w:rsidR="0056786E" w:rsidRPr="0056786E" w:rsidRDefault="0056786E" w:rsidP="00C42FBE">
            <w:pPr>
              <w:rPr>
                <w:rFonts w:asciiTheme="minorHAnsi" w:hAnsiTheme="minorHAnsi" w:cstheme="minorHAnsi"/>
                <w:sz w:val="24"/>
                <w:szCs w:val="24"/>
              </w:rPr>
            </w:pPr>
          </w:p>
        </w:tc>
      </w:tr>
      <w:tr w:rsidR="0056786E" w:rsidRPr="0056786E" w14:paraId="7E0C17C7" w14:textId="77777777" w:rsidTr="0056786E">
        <w:trPr>
          <w:jc w:val="center"/>
        </w:trPr>
        <w:tc>
          <w:tcPr>
            <w:tcW w:w="4567" w:type="dxa"/>
          </w:tcPr>
          <w:p w14:paraId="70A82F11" w14:textId="77777777"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 xml:space="preserve">The facilitator responded well to questions </w:t>
            </w:r>
          </w:p>
          <w:p w14:paraId="6D41E1F2" w14:textId="525A6381" w:rsidR="0056786E" w:rsidRPr="0056786E" w:rsidRDefault="0056786E" w:rsidP="00C42FBE">
            <w:pPr>
              <w:autoSpaceDE w:val="0"/>
              <w:autoSpaceDN w:val="0"/>
              <w:adjustRightInd w:val="0"/>
              <w:rPr>
                <w:rFonts w:asciiTheme="minorHAnsi" w:hAnsiTheme="minorHAnsi" w:cstheme="minorHAnsi"/>
                <w:sz w:val="24"/>
                <w:szCs w:val="24"/>
              </w:rPr>
            </w:pPr>
          </w:p>
        </w:tc>
        <w:tc>
          <w:tcPr>
            <w:tcW w:w="908" w:type="dxa"/>
            <w:gridSpan w:val="2"/>
          </w:tcPr>
          <w:p w14:paraId="132878CA" w14:textId="77777777" w:rsidR="0056786E" w:rsidRPr="0056786E" w:rsidRDefault="0056786E" w:rsidP="00C42FBE">
            <w:pPr>
              <w:rPr>
                <w:rFonts w:asciiTheme="minorHAnsi" w:hAnsiTheme="minorHAnsi" w:cstheme="minorHAnsi"/>
                <w:sz w:val="24"/>
                <w:szCs w:val="24"/>
              </w:rPr>
            </w:pPr>
          </w:p>
        </w:tc>
        <w:tc>
          <w:tcPr>
            <w:tcW w:w="908" w:type="dxa"/>
          </w:tcPr>
          <w:p w14:paraId="12AE9595" w14:textId="77777777" w:rsidR="0056786E" w:rsidRPr="0056786E" w:rsidRDefault="0056786E" w:rsidP="00C42FBE">
            <w:pPr>
              <w:rPr>
                <w:rFonts w:asciiTheme="minorHAnsi" w:hAnsiTheme="minorHAnsi" w:cstheme="minorHAnsi"/>
                <w:sz w:val="24"/>
                <w:szCs w:val="24"/>
              </w:rPr>
            </w:pPr>
          </w:p>
        </w:tc>
        <w:tc>
          <w:tcPr>
            <w:tcW w:w="908" w:type="dxa"/>
            <w:gridSpan w:val="2"/>
          </w:tcPr>
          <w:p w14:paraId="4EAD3172" w14:textId="77777777" w:rsidR="0056786E" w:rsidRPr="0056786E" w:rsidRDefault="0056786E" w:rsidP="00C42FBE">
            <w:pPr>
              <w:rPr>
                <w:rFonts w:asciiTheme="minorHAnsi" w:hAnsiTheme="minorHAnsi" w:cstheme="minorHAnsi"/>
                <w:sz w:val="24"/>
                <w:szCs w:val="24"/>
              </w:rPr>
            </w:pPr>
          </w:p>
        </w:tc>
        <w:tc>
          <w:tcPr>
            <w:tcW w:w="908" w:type="dxa"/>
            <w:gridSpan w:val="2"/>
          </w:tcPr>
          <w:p w14:paraId="654EC4B8" w14:textId="77777777" w:rsidR="0056786E" w:rsidRPr="0056786E" w:rsidRDefault="0056786E" w:rsidP="00C42FBE">
            <w:pPr>
              <w:rPr>
                <w:rFonts w:asciiTheme="minorHAnsi" w:hAnsiTheme="minorHAnsi" w:cstheme="minorHAnsi"/>
                <w:sz w:val="24"/>
                <w:szCs w:val="24"/>
              </w:rPr>
            </w:pPr>
          </w:p>
        </w:tc>
        <w:tc>
          <w:tcPr>
            <w:tcW w:w="908" w:type="dxa"/>
          </w:tcPr>
          <w:p w14:paraId="19DDACAD" w14:textId="77777777" w:rsidR="0056786E" w:rsidRPr="0056786E" w:rsidRDefault="0056786E" w:rsidP="00C42FBE">
            <w:pPr>
              <w:rPr>
                <w:rFonts w:asciiTheme="minorHAnsi" w:hAnsiTheme="minorHAnsi" w:cstheme="minorHAnsi"/>
                <w:sz w:val="24"/>
                <w:szCs w:val="24"/>
              </w:rPr>
            </w:pPr>
          </w:p>
        </w:tc>
      </w:tr>
      <w:tr w:rsidR="0056786E" w:rsidRPr="0056786E" w14:paraId="26007089" w14:textId="77777777" w:rsidTr="00BA20C0">
        <w:trPr>
          <w:jc w:val="center"/>
        </w:trPr>
        <w:tc>
          <w:tcPr>
            <w:tcW w:w="9107" w:type="dxa"/>
            <w:gridSpan w:val="9"/>
            <w:shd w:val="clear" w:color="auto" w:fill="DBE5F1" w:themeFill="accent1" w:themeFillTint="33"/>
          </w:tcPr>
          <w:p w14:paraId="63D1819B" w14:textId="6856EDE9" w:rsidR="0056786E" w:rsidRPr="0056786E" w:rsidRDefault="0056786E" w:rsidP="00C42FBE">
            <w:pPr>
              <w:rPr>
                <w:rFonts w:asciiTheme="minorHAnsi" w:hAnsiTheme="minorHAnsi" w:cstheme="minorHAnsi"/>
                <w:b/>
                <w:sz w:val="24"/>
                <w:szCs w:val="24"/>
              </w:rPr>
            </w:pPr>
            <w:r w:rsidRPr="0056786E">
              <w:rPr>
                <w:rFonts w:asciiTheme="minorHAnsi" w:hAnsiTheme="minorHAnsi" w:cstheme="minorHAnsi"/>
                <w:b/>
                <w:sz w:val="24"/>
                <w:szCs w:val="24"/>
              </w:rPr>
              <w:t>OTHER COMMENTS</w:t>
            </w:r>
          </w:p>
        </w:tc>
      </w:tr>
      <w:tr w:rsidR="00F54672" w:rsidRPr="0056786E" w14:paraId="217CCF1A" w14:textId="77777777" w:rsidTr="0056786E">
        <w:trPr>
          <w:jc w:val="center"/>
        </w:trPr>
        <w:tc>
          <w:tcPr>
            <w:tcW w:w="4567" w:type="dxa"/>
          </w:tcPr>
          <w:p w14:paraId="79E9FA01" w14:textId="77777777" w:rsidR="00F54672" w:rsidRPr="0056786E" w:rsidRDefault="00F54672" w:rsidP="00C42FBE">
            <w:pPr>
              <w:rPr>
                <w:rFonts w:asciiTheme="minorHAnsi" w:hAnsiTheme="minorHAnsi" w:cstheme="minorHAnsi"/>
                <w:sz w:val="24"/>
                <w:szCs w:val="24"/>
              </w:rPr>
            </w:pPr>
            <w:r w:rsidRPr="0056786E">
              <w:rPr>
                <w:rFonts w:asciiTheme="minorHAnsi" w:hAnsiTheme="minorHAnsi" w:cstheme="minorHAnsi"/>
                <w:sz w:val="24"/>
                <w:szCs w:val="24"/>
              </w:rPr>
              <w:t>How could this workshop be improved?</w:t>
            </w:r>
          </w:p>
          <w:p w14:paraId="2028E815" w14:textId="77777777" w:rsidR="00F54672" w:rsidRPr="0056786E" w:rsidRDefault="00F54672" w:rsidP="00C42FBE">
            <w:pPr>
              <w:rPr>
                <w:rFonts w:asciiTheme="minorHAnsi" w:hAnsiTheme="minorHAnsi" w:cstheme="minorHAnsi"/>
                <w:sz w:val="24"/>
                <w:szCs w:val="24"/>
              </w:rPr>
            </w:pPr>
          </w:p>
        </w:tc>
        <w:tc>
          <w:tcPr>
            <w:tcW w:w="4540" w:type="dxa"/>
            <w:gridSpan w:val="8"/>
          </w:tcPr>
          <w:p w14:paraId="5C5C40DF" w14:textId="77777777" w:rsidR="00F54672" w:rsidRPr="0056786E" w:rsidRDefault="00F54672" w:rsidP="00C42FBE">
            <w:pPr>
              <w:rPr>
                <w:rFonts w:asciiTheme="minorHAnsi" w:hAnsiTheme="minorHAnsi" w:cstheme="minorHAnsi"/>
                <w:sz w:val="24"/>
                <w:szCs w:val="24"/>
              </w:rPr>
            </w:pPr>
          </w:p>
          <w:p w14:paraId="5A31A3A5" w14:textId="77777777" w:rsidR="00F54672" w:rsidRPr="0056786E" w:rsidRDefault="00F54672" w:rsidP="00C42FBE">
            <w:pPr>
              <w:rPr>
                <w:rFonts w:asciiTheme="minorHAnsi" w:hAnsiTheme="minorHAnsi" w:cstheme="minorHAnsi"/>
                <w:sz w:val="24"/>
                <w:szCs w:val="24"/>
              </w:rPr>
            </w:pPr>
          </w:p>
          <w:p w14:paraId="3D5FDBB7" w14:textId="77777777" w:rsidR="00F54672" w:rsidRPr="0056786E" w:rsidRDefault="00F54672" w:rsidP="00C42FBE">
            <w:pPr>
              <w:rPr>
                <w:rFonts w:asciiTheme="minorHAnsi" w:hAnsiTheme="minorHAnsi" w:cstheme="minorHAnsi"/>
                <w:sz w:val="24"/>
                <w:szCs w:val="24"/>
              </w:rPr>
            </w:pPr>
          </w:p>
        </w:tc>
      </w:tr>
      <w:tr w:rsidR="00F54672" w:rsidRPr="0056786E" w14:paraId="22363070" w14:textId="77777777" w:rsidTr="0056786E">
        <w:trPr>
          <w:jc w:val="center"/>
        </w:trPr>
        <w:tc>
          <w:tcPr>
            <w:tcW w:w="4567" w:type="dxa"/>
          </w:tcPr>
          <w:p w14:paraId="4C21E732" w14:textId="77777777" w:rsidR="00F54672" w:rsidRPr="0056786E" w:rsidRDefault="00F54672"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Do you have any other comments or suggestions?</w:t>
            </w:r>
          </w:p>
          <w:p w14:paraId="4BAF3F55" w14:textId="77777777" w:rsidR="00F54672" w:rsidRPr="0056786E" w:rsidRDefault="00F54672" w:rsidP="00C42FBE">
            <w:pPr>
              <w:autoSpaceDE w:val="0"/>
              <w:autoSpaceDN w:val="0"/>
              <w:adjustRightInd w:val="0"/>
              <w:rPr>
                <w:rFonts w:asciiTheme="minorHAnsi" w:hAnsiTheme="minorHAnsi" w:cstheme="minorHAnsi"/>
                <w:sz w:val="24"/>
                <w:szCs w:val="24"/>
              </w:rPr>
            </w:pPr>
          </w:p>
        </w:tc>
        <w:tc>
          <w:tcPr>
            <w:tcW w:w="4540" w:type="dxa"/>
            <w:gridSpan w:val="8"/>
          </w:tcPr>
          <w:p w14:paraId="1D1D7560" w14:textId="77777777" w:rsidR="00F54672" w:rsidRPr="0056786E" w:rsidRDefault="00F54672" w:rsidP="00C42FBE">
            <w:pPr>
              <w:rPr>
                <w:rFonts w:asciiTheme="minorHAnsi" w:hAnsiTheme="minorHAnsi" w:cstheme="minorHAnsi"/>
                <w:sz w:val="24"/>
                <w:szCs w:val="24"/>
              </w:rPr>
            </w:pPr>
          </w:p>
          <w:p w14:paraId="0E2CA105" w14:textId="77777777" w:rsidR="00F54672" w:rsidRPr="0056786E" w:rsidRDefault="00F54672" w:rsidP="00C42FBE">
            <w:pPr>
              <w:rPr>
                <w:rFonts w:asciiTheme="minorHAnsi" w:hAnsiTheme="minorHAnsi" w:cstheme="minorHAnsi"/>
                <w:sz w:val="24"/>
                <w:szCs w:val="24"/>
              </w:rPr>
            </w:pPr>
          </w:p>
          <w:p w14:paraId="6129F8AF" w14:textId="77777777" w:rsidR="00F54672" w:rsidRPr="0056786E" w:rsidRDefault="00F54672" w:rsidP="00C42FBE">
            <w:pPr>
              <w:rPr>
                <w:rFonts w:asciiTheme="minorHAnsi" w:hAnsiTheme="minorHAnsi" w:cstheme="minorHAnsi"/>
                <w:sz w:val="24"/>
                <w:szCs w:val="24"/>
              </w:rPr>
            </w:pPr>
          </w:p>
        </w:tc>
      </w:tr>
      <w:tr w:rsidR="0056786E" w:rsidRPr="0056786E" w14:paraId="0492D417" w14:textId="77777777" w:rsidTr="0056786E">
        <w:trPr>
          <w:jc w:val="center"/>
        </w:trPr>
        <w:tc>
          <w:tcPr>
            <w:tcW w:w="4567" w:type="dxa"/>
          </w:tcPr>
          <w:p w14:paraId="794ADBD4" w14:textId="1A4334AE" w:rsidR="0056786E" w:rsidRPr="0056786E" w:rsidRDefault="0056786E" w:rsidP="00C42FBE">
            <w:pPr>
              <w:autoSpaceDE w:val="0"/>
              <w:autoSpaceDN w:val="0"/>
              <w:adjustRightInd w:val="0"/>
              <w:rPr>
                <w:rFonts w:asciiTheme="minorHAnsi" w:hAnsiTheme="minorHAnsi" w:cstheme="minorHAnsi"/>
                <w:sz w:val="24"/>
                <w:szCs w:val="24"/>
              </w:rPr>
            </w:pPr>
            <w:r w:rsidRPr="0056786E">
              <w:rPr>
                <w:rFonts w:asciiTheme="minorHAnsi" w:hAnsiTheme="minorHAnsi" w:cstheme="minorHAnsi"/>
                <w:sz w:val="24"/>
                <w:szCs w:val="24"/>
              </w:rPr>
              <w:t>Overall, how would you evaluate this training? (please circle)</w:t>
            </w:r>
          </w:p>
        </w:tc>
        <w:tc>
          <w:tcPr>
            <w:tcW w:w="789" w:type="dxa"/>
            <w:vAlign w:val="center"/>
          </w:tcPr>
          <w:p w14:paraId="77F0C25E" w14:textId="5A7C4EC7" w:rsidR="0056786E" w:rsidRPr="0056786E" w:rsidRDefault="0056786E" w:rsidP="0056786E">
            <w:pPr>
              <w:jc w:val="center"/>
              <w:rPr>
                <w:rFonts w:asciiTheme="minorHAnsi" w:hAnsiTheme="minorHAnsi" w:cstheme="minorHAnsi"/>
                <w:sz w:val="24"/>
                <w:szCs w:val="24"/>
              </w:rPr>
            </w:pPr>
            <w:r w:rsidRPr="0056786E">
              <w:rPr>
                <w:rFonts w:asciiTheme="minorHAnsi" w:hAnsiTheme="minorHAnsi" w:cstheme="minorHAnsi"/>
                <w:sz w:val="24"/>
                <w:szCs w:val="24"/>
              </w:rPr>
              <w:t>Poor</w:t>
            </w:r>
          </w:p>
        </w:tc>
        <w:tc>
          <w:tcPr>
            <w:tcW w:w="1250" w:type="dxa"/>
            <w:gridSpan w:val="3"/>
            <w:vAlign w:val="center"/>
          </w:tcPr>
          <w:p w14:paraId="6A5D972B" w14:textId="38FCCC18" w:rsidR="0056786E" w:rsidRPr="0056786E" w:rsidRDefault="0056786E" w:rsidP="0056786E">
            <w:pPr>
              <w:jc w:val="center"/>
              <w:rPr>
                <w:rFonts w:asciiTheme="minorHAnsi" w:hAnsiTheme="minorHAnsi" w:cstheme="minorHAnsi"/>
                <w:sz w:val="24"/>
                <w:szCs w:val="24"/>
              </w:rPr>
            </w:pPr>
            <w:r w:rsidRPr="0056786E">
              <w:rPr>
                <w:rFonts w:asciiTheme="minorHAnsi" w:hAnsiTheme="minorHAnsi" w:cstheme="minorHAnsi"/>
                <w:sz w:val="24"/>
                <w:szCs w:val="24"/>
              </w:rPr>
              <w:t>Fair</w:t>
            </w:r>
          </w:p>
        </w:tc>
        <w:tc>
          <w:tcPr>
            <w:tcW w:w="1250" w:type="dxa"/>
            <w:gridSpan w:val="2"/>
            <w:vAlign w:val="center"/>
          </w:tcPr>
          <w:p w14:paraId="237D32C0" w14:textId="1E7DD357" w:rsidR="0056786E" w:rsidRPr="0056786E" w:rsidRDefault="0056786E" w:rsidP="0056786E">
            <w:pPr>
              <w:jc w:val="center"/>
              <w:rPr>
                <w:rFonts w:asciiTheme="minorHAnsi" w:hAnsiTheme="minorHAnsi" w:cstheme="minorHAnsi"/>
                <w:sz w:val="24"/>
                <w:szCs w:val="24"/>
              </w:rPr>
            </w:pPr>
            <w:r w:rsidRPr="0056786E">
              <w:rPr>
                <w:rFonts w:asciiTheme="minorHAnsi" w:hAnsiTheme="minorHAnsi" w:cstheme="minorHAnsi"/>
                <w:sz w:val="24"/>
                <w:szCs w:val="24"/>
              </w:rPr>
              <w:t>Good</w:t>
            </w:r>
          </w:p>
        </w:tc>
        <w:tc>
          <w:tcPr>
            <w:tcW w:w="1251" w:type="dxa"/>
            <w:gridSpan w:val="2"/>
            <w:vAlign w:val="center"/>
          </w:tcPr>
          <w:p w14:paraId="47E057BD" w14:textId="57A18B3B" w:rsidR="0056786E" w:rsidRPr="0056786E" w:rsidRDefault="0056786E" w:rsidP="0056786E">
            <w:pPr>
              <w:jc w:val="center"/>
              <w:rPr>
                <w:rFonts w:asciiTheme="minorHAnsi" w:hAnsiTheme="minorHAnsi" w:cstheme="minorHAnsi"/>
                <w:sz w:val="24"/>
                <w:szCs w:val="24"/>
              </w:rPr>
            </w:pPr>
            <w:r w:rsidRPr="0056786E">
              <w:rPr>
                <w:rFonts w:asciiTheme="minorHAnsi" w:hAnsiTheme="minorHAnsi" w:cstheme="minorHAnsi"/>
                <w:sz w:val="24"/>
                <w:szCs w:val="24"/>
              </w:rPr>
              <w:t>Excellent</w:t>
            </w:r>
          </w:p>
        </w:tc>
      </w:tr>
    </w:tbl>
    <w:p w14:paraId="6FE95151" w14:textId="1B2A4868" w:rsidR="0056786E" w:rsidRPr="0056786E" w:rsidRDefault="00F54672" w:rsidP="0056786E">
      <w:pPr>
        <w:rPr>
          <w:rFonts w:asciiTheme="minorHAnsi" w:hAnsiTheme="minorHAnsi" w:cstheme="minorHAnsi"/>
          <w:b/>
          <w:color w:val="365F91"/>
        </w:rPr>
        <w:sectPr w:rsidR="0056786E" w:rsidRPr="0056786E" w:rsidSect="0056786E">
          <w:footerReference w:type="default" r:id="rId8"/>
          <w:pgSz w:w="11906" w:h="16838"/>
          <w:pgMar w:top="1440" w:right="1440" w:bottom="1440" w:left="1440" w:header="709" w:footer="709" w:gutter="0"/>
          <w:cols w:space="708"/>
          <w:docGrid w:linePitch="360"/>
        </w:sectPr>
      </w:pPr>
      <w:r w:rsidRPr="0056786E">
        <w:rPr>
          <w:rFonts w:asciiTheme="minorHAnsi" w:hAnsiTheme="minorHAnsi" w:cstheme="minorHAnsi"/>
          <w:b/>
          <w:color w:val="365F91"/>
        </w:rPr>
        <w:t xml:space="preserve"> </w:t>
      </w:r>
    </w:p>
    <w:p w14:paraId="6CB824FE" w14:textId="2CFBBF39" w:rsidR="00F54672" w:rsidRPr="0056786E" w:rsidRDefault="0056786E" w:rsidP="0056786E">
      <w:pPr>
        <w:rPr>
          <w:rFonts w:asciiTheme="minorHAnsi" w:hAnsiTheme="minorHAnsi" w:cstheme="minorHAnsi"/>
          <w:b/>
          <w:color w:val="365F91"/>
        </w:rPr>
      </w:pPr>
      <w:r w:rsidRPr="0056786E">
        <w:rPr>
          <w:rFonts w:asciiTheme="minorHAnsi" w:hAnsiTheme="minorHAnsi" w:cstheme="minorHAnsi"/>
          <w:b/>
          <w:color w:val="365F91"/>
        </w:rPr>
        <w:lastRenderedPageBreak/>
        <w:t xml:space="preserve">ANNEX 4: Certificate </w:t>
      </w:r>
      <w:r w:rsidR="00F54672" w:rsidRPr="0056786E">
        <w:rPr>
          <w:rFonts w:asciiTheme="minorHAnsi" w:hAnsiTheme="minorHAnsi" w:cstheme="minorHAnsi"/>
          <w:b/>
          <w:color w:val="365F91"/>
        </w:rPr>
        <w:t xml:space="preserve">of certificate of attendance </w:t>
      </w:r>
    </w:p>
    <w:p w14:paraId="6F7018EF" w14:textId="77777777" w:rsidR="00F54672" w:rsidRPr="0056786E" w:rsidRDefault="00F54672" w:rsidP="00F54672">
      <w:pPr>
        <w:jc w:val="both"/>
        <w:rPr>
          <w:rFonts w:asciiTheme="minorHAnsi" w:hAnsiTheme="minorHAnsi" w:cstheme="minorHAnsi"/>
        </w:rPr>
      </w:pPr>
      <w:r w:rsidRPr="0056786E">
        <w:rPr>
          <w:rFonts w:asciiTheme="minorHAnsi" w:hAnsiTheme="minorHAnsi" w:cstheme="minorHAnsi"/>
        </w:rPr>
        <w:t>[ADD LOGO OF YOUR ORGANISATION]</w:t>
      </w:r>
    </w:p>
    <w:p w14:paraId="3A7981FC" w14:textId="77777777" w:rsidR="00F54672" w:rsidRPr="0056786E" w:rsidRDefault="00F54672" w:rsidP="00F54672">
      <w:pPr>
        <w:jc w:val="center"/>
        <w:rPr>
          <w:rFonts w:asciiTheme="minorHAnsi" w:hAnsiTheme="minorHAnsi" w:cstheme="minorHAnsi"/>
          <w:b/>
          <w:color w:val="335687"/>
          <w:sz w:val="48"/>
          <w:szCs w:val="48"/>
        </w:rPr>
      </w:pPr>
    </w:p>
    <w:p w14:paraId="627C6F72" w14:textId="77777777" w:rsidR="00F54672" w:rsidRPr="0056786E" w:rsidRDefault="00F54672" w:rsidP="00F54672">
      <w:pPr>
        <w:jc w:val="center"/>
        <w:rPr>
          <w:rFonts w:asciiTheme="minorHAnsi" w:hAnsiTheme="minorHAnsi" w:cstheme="minorHAnsi"/>
          <w:b/>
          <w:color w:val="335687"/>
          <w:sz w:val="48"/>
          <w:szCs w:val="48"/>
        </w:rPr>
      </w:pPr>
      <w:r w:rsidRPr="0056786E">
        <w:rPr>
          <w:rFonts w:asciiTheme="minorHAnsi" w:hAnsiTheme="minorHAnsi" w:cstheme="minorHAnsi"/>
          <w:b/>
          <w:color w:val="335687"/>
          <w:sz w:val="48"/>
          <w:szCs w:val="48"/>
        </w:rPr>
        <w:t>Certificate of Attendance</w:t>
      </w:r>
    </w:p>
    <w:p w14:paraId="5ACC4C84" w14:textId="77777777" w:rsidR="00F54672" w:rsidRPr="0056786E" w:rsidRDefault="00F54672" w:rsidP="00F54672">
      <w:pPr>
        <w:jc w:val="center"/>
        <w:rPr>
          <w:rFonts w:asciiTheme="minorHAnsi" w:hAnsiTheme="minorHAnsi" w:cstheme="minorHAnsi"/>
          <w:b/>
          <w:color w:val="335687"/>
          <w:sz w:val="48"/>
          <w:szCs w:val="48"/>
        </w:rPr>
      </w:pPr>
      <w:r w:rsidRPr="0056786E">
        <w:rPr>
          <w:rFonts w:asciiTheme="minorHAnsi" w:hAnsiTheme="minorHAnsi" w:cstheme="minorHAnsi"/>
          <w:b/>
          <w:color w:val="335687"/>
          <w:sz w:val="48"/>
          <w:szCs w:val="48"/>
        </w:rPr>
        <w:t>Drug Policy Advocacy Workshop</w:t>
      </w:r>
    </w:p>
    <w:p w14:paraId="6AA05791" w14:textId="77777777" w:rsidR="00F54672" w:rsidRPr="0056786E" w:rsidRDefault="00F54672" w:rsidP="00F54672">
      <w:pPr>
        <w:jc w:val="center"/>
        <w:rPr>
          <w:rFonts w:asciiTheme="minorHAnsi" w:hAnsiTheme="minorHAnsi" w:cstheme="minorHAnsi"/>
          <w:b/>
          <w:color w:val="335687"/>
          <w:sz w:val="48"/>
          <w:szCs w:val="48"/>
        </w:rPr>
      </w:pPr>
    </w:p>
    <w:p w14:paraId="244C39EF" w14:textId="77777777" w:rsidR="00F54672" w:rsidRPr="0056786E" w:rsidRDefault="00F54672" w:rsidP="00F54672">
      <w:pPr>
        <w:spacing w:after="0" w:line="240" w:lineRule="auto"/>
        <w:jc w:val="center"/>
        <w:rPr>
          <w:rFonts w:asciiTheme="minorHAnsi" w:hAnsiTheme="minorHAnsi" w:cstheme="minorHAnsi"/>
          <w:sz w:val="36"/>
          <w:szCs w:val="36"/>
        </w:rPr>
      </w:pPr>
      <w:r w:rsidRPr="0056786E">
        <w:rPr>
          <w:rFonts w:asciiTheme="minorHAnsi" w:hAnsiTheme="minorHAnsi" w:cstheme="minorHAnsi"/>
          <w:sz w:val="36"/>
          <w:szCs w:val="36"/>
        </w:rPr>
        <w:t>We certify that [FULL NAME] has completed the Drug Policy Advocacy Workshop, organised at [ADD LOCATION], on [ADD DATE OF TRAINING].</w:t>
      </w:r>
    </w:p>
    <w:p w14:paraId="1B573AA7" w14:textId="77777777" w:rsidR="00F54672" w:rsidRPr="0056786E" w:rsidRDefault="00F54672" w:rsidP="00F54672">
      <w:pPr>
        <w:spacing w:after="0" w:line="240" w:lineRule="auto"/>
        <w:jc w:val="center"/>
        <w:rPr>
          <w:rFonts w:asciiTheme="minorHAnsi" w:hAnsiTheme="minorHAnsi" w:cstheme="minorHAnsi"/>
          <w:sz w:val="40"/>
          <w:szCs w:val="40"/>
        </w:rPr>
      </w:pPr>
    </w:p>
    <w:p w14:paraId="7C71CE50" w14:textId="77777777" w:rsidR="00F54672" w:rsidRPr="0056786E" w:rsidRDefault="00F54672" w:rsidP="00F54672">
      <w:pPr>
        <w:spacing w:after="0" w:line="240" w:lineRule="auto"/>
        <w:jc w:val="center"/>
        <w:rPr>
          <w:rFonts w:asciiTheme="minorHAnsi" w:hAnsiTheme="minorHAnsi" w:cstheme="minorHAnsi"/>
          <w:sz w:val="40"/>
          <w:szCs w:val="40"/>
        </w:rPr>
      </w:pPr>
    </w:p>
    <w:tbl>
      <w:tblPr>
        <w:tblStyle w:val="TableGrid"/>
        <w:tblW w:w="1545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51"/>
        <w:gridCol w:w="5151"/>
      </w:tblGrid>
      <w:tr w:rsidR="00F54672" w:rsidRPr="0056786E" w14:paraId="3FFDAB7F" w14:textId="77777777" w:rsidTr="00C42FBE">
        <w:tc>
          <w:tcPr>
            <w:tcW w:w="5150" w:type="dxa"/>
          </w:tcPr>
          <w:p w14:paraId="3504D55D" w14:textId="77777777" w:rsidR="00F54672" w:rsidRPr="0056786E" w:rsidRDefault="00F54672" w:rsidP="00C42FBE">
            <w:pPr>
              <w:jc w:val="center"/>
              <w:rPr>
                <w:rFonts w:asciiTheme="minorHAnsi" w:hAnsiTheme="minorHAnsi" w:cstheme="minorHAnsi"/>
                <w:sz w:val="28"/>
                <w:szCs w:val="28"/>
              </w:rPr>
            </w:pPr>
            <w:r w:rsidRPr="0056786E">
              <w:rPr>
                <w:rFonts w:asciiTheme="minorHAnsi" w:hAnsiTheme="minorHAnsi" w:cstheme="minorHAnsi"/>
                <w:sz w:val="28"/>
                <w:szCs w:val="28"/>
              </w:rPr>
              <w:t>[ADD SIGNATURE OF DIRECTOR OF YOUR ORGANISATION]</w:t>
            </w:r>
          </w:p>
        </w:tc>
        <w:tc>
          <w:tcPr>
            <w:tcW w:w="5151" w:type="dxa"/>
          </w:tcPr>
          <w:p w14:paraId="157A25D5" w14:textId="77777777" w:rsidR="00F54672" w:rsidRPr="0056786E" w:rsidRDefault="00F54672" w:rsidP="00C42FBE">
            <w:pPr>
              <w:jc w:val="center"/>
              <w:rPr>
                <w:rFonts w:asciiTheme="minorHAnsi" w:hAnsiTheme="minorHAnsi" w:cstheme="minorHAnsi"/>
                <w:sz w:val="28"/>
                <w:szCs w:val="28"/>
              </w:rPr>
            </w:pPr>
            <w:r w:rsidRPr="0056786E">
              <w:rPr>
                <w:rFonts w:asciiTheme="minorHAnsi" w:hAnsiTheme="minorHAnsi" w:cstheme="minorHAnsi"/>
                <w:sz w:val="28"/>
                <w:szCs w:val="28"/>
              </w:rPr>
              <w:t>[ADD SIGNATURE OF TRAINER]</w:t>
            </w:r>
          </w:p>
        </w:tc>
        <w:tc>
          <w:tcPr>
            <w:tcW w:w="5151" w:type="dxa"/>
          </w:tcPr>
          <w:p w14:paraId="0A0A1614" w14:textId="77777777" w:rsidR="00F54672" w:rsidRPr="0056786E" w:rsidRDefault="00F54672" w:rsidP="00C42FBE">
            <w:pPr>
              <w:jc w:val="center"/>
              <w:rPr>
                <w:rFonts w:asciiTheme="minorHAnsi" w:hAnsiTheme="minorHAnsi" w:cstheme="minorHAnsi"/>
                <w:sz w:val="28"/>
                <w:szCs w:val="28"/>
              </w:rPr>
            </w:pPr>
            <w:r w:rsidRPr="0056786E">
              <w:rPr>
                <w:rFonts w:asciiTheme="minorHAnsi" w:hAnsiTheme="minorHAnsi" w:cstheme="minorHAnsi"/>
                <w:sz w:val="28"/>
                <w:szCs w:val="28"/>
              </w:rPr>
              <w:t>[ADD SIGNATURE OF TRAINER]</w:t>
            </w:r>
          </w:p>
        </w:tc>
      </w:tr>
      <w:tr w:rsidR="00F54672" w:rsidRPr="0056786E" w14:paraId="67533373" w14:textId="77777777" w:rsidTr="00C42FBE">
        <w:tc>
          <w:tcPr>
            <w:tcW w:w="5150" w:type="dxa"/>
          </w:tcPr>
          <w:p w14:paraId="01A903C1" w14:textId="77777777" w:rsidR="00F54672" w:rsidRPr="0056786E" w:rsidRDefault="00F54672" w:rsidP="00C42FBE">
            <w:pPr>
              <w:jc w:val="center"/>
              <w:rPr>
                <w:rFonts w:asciiTheme="minorHAnsi" w:hAnsiTheme="minorHAnsi" w:cstheme="minorHAnsi"/>
                <w:sz w:val="28"/>
                <w:szCs w:val="28"/>
              </w:rPr>
            </w:pPr>
            <w:r w:rsidRPr="0056786E">
              <w:rPr>
                <w:rFonts w:asciiTheme="minorHAnsi" w:hAnsiTheme="minorHAnsi" w:cstheme="minorHAnsi"/>
                <w:sz w:val="28"/>
                <w:szCs w:val="28"/>
              </w:rPr>
              <w:t>[ADD NAME OF DIRECTOR OF YOUR ORGANISATION]</w:t>
            </w:r>
          </w:p>
        </w:tc>
        <w:tc>
          <w:tcPr>
            <w:tcW w:w="5151" w:type="dxa"/>
          </w:tcPr>
          <w:p w14:paraId="4C01A3B5" w14:textId="77777777" w:rsidR="00F54672" w:rsidRPr="0056786E" w:rsidRDefault="00F54672" w:rsidP="00C42FBE">
            <w:pPr>
              <w:jc w:val="center"/>
              <w:rPr>
                <w:rFonts w:asciiTheme="minorHAnsi" w:hAnsiTheme="minorHAnsi" w:cstheme="minorHAnsi"/>
                <w:sz w:val="28"/>
                <w:szCs w:val="28"/>
              </w:rPr>
            </w:pPr>
            <w:r w:rsidRPr="0056786E">
              <w:rPr>
                <w:rFonts w:asciiTheme="minorHAnsi" w:hAnsiTheme="minorHAnsi" w:cstheme="minorHAnsi"/>
                <w:sz w:val="28"/>
                <w:szCs w:val="28"/>
              </w:rPr>
              <w:t>[ADD NAME AND AFILIATION OF TRAINER]</w:t>
            </w:r>
          </w:p>
        </w:tc>
        <w:tc>
          <w:tcPr>
            <w:tcW w:w="5151" w:type="dxa"/>
          </w:tcPr>
          <w:p w14:paraId="75F2311E" w14:textId="77777777" w:rsidR="00F54672" w:rsidRPr="0056786E" w:rsidRDefault="00F54672" w:rsidP="00C42FBE">
            <w:pPr>
              <w:jc w:val="center"/>
              <w:rPr>
                <w:rFonts w:asciiTheme="minorHAnsi" w:hAnsiTheme="minorHAnsi" w:cstheme="minorHAnsi"/>
                <w:sz w:val="28"/>
                <w:szCs w:val="28"/>
              </w:rPr>
            </w:pPr>
            <w:r w:rsidRPr="0056786E">
              <w:rPr>
                <w:rFonts w:asciiTheme="minorHAnsi" w:hAnsiTheme="minorHAnsi" w:cstheme="minorHAnsi"/>
                <w:sz w:val="28"/>
                <w:szCs w:val="28"/>
              </w:rPr>
              <w:t>[ADD NAME AND AFILIATION OF TRAINER]</w:t>
            </w:r>
          </w:p>
        </w:tc>
      </w:tr>
    </w:tbl>
    <w:p w14:paraId="7DE99DD0" w14:textId="77777777" w:rsidR="00F54672" w:rsidRPr="0056786E" w:rsidRDefault="00F54672" w:rsidP="00F54672">
      <w:pPr>
        <w:jc w:val="both"/>
        <w:rPr>
          <w:rFonts w:asciiTheme="minorHAnsi" w:hAnsiTheme="minorHAnsi" w:cstheme="minorHAnsi"/>
          <w:b/>
          <w:color w:val="365F91"/>
        </w:rPr>
      </w:pPr>
    </w:p>
    <w:p w14:paraId="20FFC8DF" w14:textId="74A50A47" w:rsidR="00F54672" w:rsidRPr="0056786E" w:rsidRDefault="00F54672">
      <w:pPr>
        <w:rPr>
          <w:rFonts w:asciiTheme="minorHAnsi" w:hAnsiTheme="minorHAnsi" w:cstheme="minorHAnsi"/>
          <w:b/>
          <w:color w:val="365F91"/>
          <w:sz w:val="24"/>
          <w:szCs w:val="24"/>
        </w:rPr>
      </w:pPr>
    </w:p>
    <w:p w14:paraId="3E379A3E" w14:textId="44C7BBB6" w:rsidR="0056786E" w:rsidRPr="0056786E" w:rsidRDefault="0056786E" w:rsidP="0056786E">
      <w:pPr>
        <w:rPr>
          <w:rFonts w:asciiTheme="minorHAnsi" w:hAnsiTheme="minorHAnsi" w:cstheme="minorHAnsi"/>
          <w:b/>
          <w:color w:val="365F91"/>
          <w:sz w:val="24"/>
          <w:szCs w:val="24"/>
        </w:rPr>
        <w:sectPr w:rsidR="0056786E" w:rsidRPr="0056786E" w:rsidSect="0056786E">
          <w:pgSz w:w="16838" w:h="11906" w:orient="landscape"/>
          <w:pgMar w:top="1440" w:right="1440" w:bottom="1440" w:left="1440" w:header="709" w:footer="709" w:gutter="0"/>
          <w:cols w:space="708"/>
          <w:docGrid w:linePitch="360"/>
        </w:sectPr>
      </w:pPr>
    </w:p>
    <w:p w14:paraId="1D2BCDD1" w14:textId="738ED0C1" w:rsidR="008F69C5" w:rsidRPr="0056786E" w:rsidRDefault="008C1042" w:rsidP="0056786E">
      <w:pPr>
        <w:rPr>
          <w:rFonts w:asciiTheme="minorHAnsi" w:hAnsiTheme="minorHAnsi" w:cstheme="minorHAnsi"/>
          <w:color w:val="365F91"/>
          <w:sz w:val="24"/>
          <w:szCs w:val="24"/>
        </w:rPr>
      </w:pPr>
      <w:r>
        <w:rPr>
          <w:noProof/>
        </w:rPr>
        <w:lastRenderedPageBreak/>
        <w:drawing>
          <wp:anchor distT="0" distB="0" distL="114300" distR="114300" simplePos="0" relativeHeight="251658240" behindDoc="0" locked="0" layoutInCell="1" allowOverlap="1" wp14:anchorId="305C1731" wp14:editId="38071C92">
            <wp:simplePos x="0" y="0"/>
            <wp:positionH relativeFrom="column">
              <wp:posOffset>-336550</wp:posOffset>
            </wp:positionH>
            <wp:positionV relativeFrom="paragraph">
              <wp:posOffset>341630</wp:posOffset>
            </wp:positionV>
            <wp:extent cx="6042025" cy="80543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28"/>
                    <a:stretch/>
                  </pic:blipFill>
                  <pic:spPr bwMode="auto">
                    <a:xfrm>
                      <a:off x="0" y="0"/>
                      <a:ext cx="6042025" cy="805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9C5" w:rsidRPr="0056786E">
        <w:rPr>
          <w:rFonts w:asciiTheme="minorHAnsi" w:hAnsiTheme="minorHAnsi" w:cstheme="minorHAnsi"/>
          <w:b/>
          <w:color w:val="365F91"/>
          <w:sz w:val="24"/>
          <w:szCs w:val="24"/>
        </w:rPr>
        <w:t xml:space="preserve">ANNEX </w:t>
      </w:r>
      <w:r w:rsidR="00F54672" w:rsidRPr="0056786E">
        <w:rPr>
          <w:rFonts w:asciiTheme="minorHAnsi" w:hAnsiTheme="minorHAnsi" w:cstheme="minorHAnsi"/>
          <w:b/>
          <w:color w:val="365F91"/>
          <w:sz w:val="24"/>
          <w:szCs w:val="24"/>
        </w:rPr>
        <w:t>5</w:t>
      </w:r>
      <w:r w:rsidR="008F69C5" w:rsidRPr="0056786E">
        <w:rPr>
          <w:rFonts w:asciiTheme="minorHAnsi" w:hAnsiTheme="minorHAnsi" w:cstheme="minorHAnsi"/>
          <w:b/>
          <w:color w:val="365F91"/>
          <w:sz w:val="24"/>
          <w:szCs w:val="24"/>
        </w:rPr>
        <w:t xml:space="preserve">: </w:t>
      </w:r>
      <w:bookmarkStart w:id="1" w:name="Annexes23"/>
      <w:bookmarkEnd w:id="1"/>
      <w:r w:rsidR="008F69C5" w:rsidRPr="0056786E">
        <w:rPr>
          <w:rFonts w:asciiTheme="minorHAnsi" w:hAnsiTheme="minorHAnsi" w:cstheme="minorHAnsi"/>
          <w:b/>
          <w:color w:val="365F91"/>
          <w:sz w:val="24"/>
          <w:szCs w:val="24"/>
        </w:rPr>
        <w:t>Apples for tree of good drug policy (Session 2.2)</w:t>
      </w:r>
    </w:p>
    <w:p w14:paraId="6B4A8A87" w14:textId="2B8A4BE8" w:rsidR="00F54672" w:rsidRPr="0056786E" w:rsidRDefault="00F54672" w:rsidP="008F69C5">
      <w:pPr>
        <w:spacing w:after="0" w:line="240" w:lineRule="auto"/>
        <w:jc w:val="both"/>
        <w:rPr>
          <w:rFonts w:asciiTheme="minorHAnsi" w:hAnsiTheme="minorHAnsi" w:cstheme="minorHAnsi"/>
          <w:b/>
          <w:color w:val="365F91"/>
          <w:sz w:val="24"/>
          <w:szCs w:val="24"/>
        </w:rPr>
      </w:pPr>
      <w:r w:rsidRPr="0056786E">
        <w:rPr>
          <w:rFonts w:asciiTheme="minorHAnsi" w:hAnsiTheme="minorHAnsi" w:cstheme="minorHAnsi"/>
          <w:b/>
          <w:color w:val="365F91"/>
          <w:sz w:val="24"/>
          <w:szCs w:val="24"/>
        </w:rPr>
        <w:br w:type="page"/>
      </w:r>
    </w:p>
    <w:p w14:paraId="5808AC17" w14:textId="7E1632BA" w:rsidR="008F69C5" w:rsidRDefault="008C1042" w:rsidP="008F69C5">
      <w:pPr>
        <w:spacing w:after="0" w:line="240" w:lineRule="auto"/>
        <w:jc w:val="both"/>
        <w:rPr>
          <w:rFonts w:asciiTheme="minorHAnsi" w:hAnsiTheme="minorHAnsi" w:cstheme="minorHAnsi"/>
          <w:b/>
          <w:color w:val="365F91"/>
          <w:sz w:val="24"/>
          <w:szCs w:val="24"/>
        </w:rPr>
      </w:pPr>
      <w:bookmarkStart w:id="2" w:name="_GoBack"/>
      <w:r>
        <w:rPr>
          <w:noProof/>
        </w:rPr>
        <w:lastRenderedPageBreak/>
        <w:drawing>
          <wp:anchor distT="0" distB="0" distL="114300" distR="114300" simplePos="0" relativeHeight="251657216" behindDoc="0" locked="0" layoutInCell="1" allowOverlap="1" wp14:anchorId="0B93C7BF" wp14:editId="60E46005">
            <wp:simplePos x="0" y="0"/>
            <wp:positionH relativeFrom="column">
              <wp:posOffset>-352425</wp:posOffset>
            </wp:positionH>
            <wp:positionV relativeFrom="paragraph">
              <wp:posOffset>371475</wp:posOffset>
            </wp:positionV>
            <wp:extent cx="6087745" cy="800227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87745" cy="8002270"/>
                    </a:xfrm>
                    <a:prstGeom prst="rect">
                      <a:avLst/>
                    </a:prstGeom>
                  </pic:spPr>
                </pic:pic>
              </a:graphicData>
            </a:graphic>
            <wp14:sizeRelH relativeFrom="page">
              <wp14:pctWidth>0</wp14:pctWidth>
            </wp14:sizeRelH>
            <wp14:sizeRelV relativeFrom="page">
              <wp14:pctHeight>0</wp14:pctHeight>
            </wp14:sizeRelV>
          </wp:anchor>
        </w:drawing>
      </w:r>
      <w:bookmarkEnd w:id="2"/>
      <w:r w:rsidR="008F69C5" w:rsidRPr="0056786E">
        <w:rPr>
          <w:rFonts w:asciiTheme="minorHAnsi" w:hAnsiTheme="minorHAnsi" w:cstheme="minorHAnsi"/>
          <w:b/>
          <w:color w:val="365F91"/>
          <w:sz w:val="24"/>
          <w:szCs w:val="24"/>
        </w:rPr>
        <w:t xml:space="preserve">ANNEX </w:t>
      </w:r>
      <w:r w:rsidR="00F54672" w:rsidRPr="0056786E">
        <w:rPr>
          <w:rFonts w:asciiTheme="minorHAnsi" w:hAnsiTheme="minorHAnsi" w:cstheme="minorHAnsi"/>
          <w:b/>
          <w:color w:val="365F91"/>
          <w:sz w:val="24"/>
          <w:szCs w:val="24"/>
        </w:rPr>
        <w:t>6</w:t>
      </w:r>
      <w:r w:rsidR="008F69C5" w:rsidRPr="0056786E">
        <w:rPr>
          <w:rFonts w:asciiTheme="minorHAnsi" w:hAnsiTheme="minorHAnsi" w:cstheme="minorHAnsi"/>
          <w:b/>
          <w:color w:val="365F91"/>
          <w:sz w:val="24"/>
          <w:szCs w:val="24"/>
        </w:rPr>
        <w:t>: Worms for the tree of good drug policy (Session 2.2)</w:t>
      </w:r>
    </w:p>
    <w:p w14:paraId="6C3B0280" w14:textId="6A0C89FA" w:rsidR="008C1042" w:rsidRPr="0056786E" w:rsidRDefault="008C1042" w:rsidP="008F69C5">
      <w:pPr>
        <w:spacing w:after="0" w:line="240" w:lineRule="auto"/>
        <w:jc w:val="both"/>
        <w:rPr>
          <w:rFonts w:asciiTheme="minorHAnsi" w:hAnsiTheme="minorHAnsi" w:cstheme="minorHAnsi"/>
          <w:color w:val="365F91"/>
          <w:sz w:val="24"/>
          <w:szCs w:val="24"/>
        </w:rPr>
      </w:pPr>
    </w:p>
    <w:p w14:paraId="63E1104C" w14:textId="26343A0A" w:rsidR="008F69C5" w:rsidRPr="0056786E" w:rsidRDefault="008F69C5" w:rsidP="008C1042">
      <w:pPr>
        <w:jc w:val="center"/>
        <w:rPr>
          <w:rFonts w:asciiTheme="minorHAnsi" w:hAnsiTheme="minorHAnsi" w:cstheme="minorHAnsi"/>
        </w:rPr>
      </w:pPr>
    </w:p>
    <w:p w14:paraId="4C3B1E9B" w14:textId="50803940" w:rsidR="008F69C5" w:rsidRPr="0056786E" w:rsidRDefault="008F69C5" w:rsidP="008F69C5">
      <w:pPr>
        <w:jc w:val="both"/>
        <w:rPr>
          <w:rFonts w:asciiTheme="minorHAnsi" w:hAnsiTheme="minorHAnsi" w:cstheme="minorHAnsi"/>
          <w:b/>
          <w:color w:val="365F91"/>
        </w:rPr>
      </w:pPr>
      <w:r w:rsidRPr="0056786E">
        <w:rPr>
          <w:rFonts w:asciiTheme="minorHAnsi" w:hAnsiTheme="minorHAnsi" w:cstheme="minorHAnsi"/>
          <w:b/>
          <w:color w:val="365F91"/>
        </w:rPr>
        <w:lastRenderedPageBreak/>
        <w:t>ANN</w:t>
      </w:r>
      <w:bookmarkStart w:id="3" w:name="Annex4"/>
      <w:bookmarkEnd w:id="3"/>
      <w:r w:rsidRPr="0056786E">
        <w:rPr>
          <w:rFonts w:asciiTheme="minorHAnsi" w:hAnsiTheme="minorHAnsi" w:cstheme="minorHAnsi"/>
          <w:b/>
          <w:color w:val="365F91"/>
        </w:rPr>
        <w:t xml:space="preserve">EX </w:t>
      </w:r>
      <w:r w:rsidR="00F54672" w:rsidRPr="0056786E">
        <w:rPr>
          <w:rFonts w:asciiTheme="minorHAnsi" w:hAnsiTheme="minorHAnsi" w:cstheme="minorHAnsi"/>
          <w:b/>
          <w:color w:val="365F91"/>
        </w:rPr>
        <w:t>7</w:t>
      </w:r>
      <w:r w:rsidRPr="0056786E">
        <w:rPr>
          <w:rFonts w:asciiTheme="minorHAnsi" w:hAnsiTheme="minorHAnsi" w:cstheme="minorHAnsi"/>
          <w:b/>
          <w:color w:val="365F91"/>
        </w:rPr>
        <w:t xml:space="preserve">: Case studies for activity in </w:t>
      </w:r>
      <w:hyperlink w:anchor="Session24" w:history="1">
        <w:r w:rsidRPr="0056786E">
          <w:rPr>
            <w:rStyle w:val="Hyperlink"/>
            <w:rFonts w:asciiTheme="minorHAnsi" w:hAnsiTheme="minorHAnsi" w:cstheme="minorHAnsi"/>
            <w:b/>
          </w:rPr>
          <w:t>Session 2.4</w:t>
        </w:r>
      </w:hyperlink>
    </w:p>
    <w:p w14:paraId="131208D6"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The following selected case studies provide examples of drug policies that have been developed around the world, some of which continue to be anchored in the principles of deterrence and harsh penalties towards people involved in the drugs trade, others that seek to move towards greater emphasis on human rights, public health and/or social inclusion, and others that have shown positive moves towards reform but continue to impose severe punishments towards vulnerable groups involved in the drug trade. </w:t>
      </w:r>
    </w:p>
    <w:p w14:paraId="35E9BC21"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These case studies constitute a basis for discussions among the participants in Session 2.4 on the need to achieve a balance between the complementary demands of criminal justice, health and social programmes, and community.</w:t>
      </w:r>
    </w:p>
    <w:p w14:paraId="62E31547"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The facilitator can choose from these case studies (or use their own examples) </w:t>
      </w:r>
      <w:proofErr w:type="gramStart"/>
      <w:r w:rsidRPr="0056786E">
        <w:rPr>
          <w:rFonts w:asciiTheme="minorHAnsi" w:eastAsiaTheme="minorHAnsi" w:hAnsiTheme="minorHAnsi" w:cstheme="minorHAnsi"/>
        </w:rPr>
        <w:t>in order to</w:t>
      </w:r>
      <w:proofErr w:type="gramEnd"/>
      <w:r w:rsidRPr="0056786E">
        <w:rPr>
          <w:rFonts w:asciiTheme="minorHAnsi" w:eastAsiaTheme="minorHAnsi" w:hAnsiTheme="minorHAnsi" w:cstheme="minorHAnsi"/>
        </w:rPr>
        <w:t xml:space="preserve"> adapt the exercise to the participants’ local context. Each case study is accompanied by a key reference in case the facilitator and/or the participants need more information.</w:t>
      </w:r>
    </w:p>
    <w:p w14:paraId="3CB43616" w14:textId="3A2A2637" w:rsidR="008F69C5" w:rsidRPr="0056786E" w:rsidRDefault="00A632C1" w:rsidP="008F69C5">
      <w:pPr>
        <w:jc w:val="both"/>
        <w:rPr>
          <w:rFonts w:asciiTheme="minorHAnsi" w:eastAsiaTheme="minorHAnsi" w:hAnsiTheme="minorHAnsi" w:cstheme="minorHAnsi"/>
        </w:rPr>
      </w:pPr>
      <w:r>
        <w:rPr>
          <w:noProof/>
        </w:rPr>
        <w:drawing>
          <wp:inline distT="0" distB="0" distL="0" distR="0" wp14:anchorId="7E08D3AF" wp14:editId="2943D5D9">
            <wp:extent cx="5731510" cy="250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688BB60B"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Portugal</w:t>
      </w:r>
    </w:p>
    <w:p w14:paraId="52D3ABD9"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In 2001, Portugal introduced a new national law that </w:t>
      </w:r>
      <w:r w:rsidRPr="0056786E">
        <w:rPr>
          <w:rFonts w:asciiTheme="minorHAnsi" w:eastAsiaTheme="minorHAnsi" w:hAnsiTheme="minorHAnsi" w:cstheme="minorHAnsi"/>
          <w:b/>
        </w:rPr>
        <w:t>decriminalised</w:t>
      </w:r>
      <w:r w:rsidRPr="0056786E">
        <w:rPr>
          <w:rFonts w:asciiTheme="minorHAnsi" w:eastAsiaTheme="minorHAnsi" w:hAnsiTheme="minorHAnsi" w:cstheme="minorHAnsi"/>
        </w:rPr>
        <w:t xml:space="preserve"> the illicit possession of all controlled drugs for personal use. Instead of being considered as a criminal offence, the possession of controlled drugs for personal use is now an ‘administrative offence’. Drug supply remains a criminal offence. When individuals are caught in possession of small amounts of drugs (defined as a maximum of 10 doses of a </w:t>
      </w:r>
      <w:proofErr w:type="gramStart"/>
      <w:r w:rsidRPr="0056786E">
        <w:rPr>
          <w:rFonts w:asciiTheme="minorHAnsi" w:eastAsiaTheme="minorHAnsi" w:hAnsiTheme="minorHAnsi" w:cstheme="minorHAnsi"/>
        </w:rPr>
        <w:t>particular drug</w:t>
      </w:r>
      <w:proofErr w:type="gramEnd"/>
      <w:r w:rsidRPr="0056786E">
        <w:rPr>
          <w:rFonts w:asciiTheme="minorHAnsi" w:eastAsiaTheme="minorHAnsi" w:hAnsiTheme="minorHAnsi" w:cstheme="minorHAnsi"/>
        </w:rPr>
        <w:t xml:space="preserve">), they are referred to a </w:t>
      </w:r>
      <w:r w:rsidRPr="0056786E">
        <w:rPr>
          <w:rFonts w:asciiTheme="minorHAnsi" w:eastAsiaTheme="minorHAnsi" w:hAnsiTheme="minorHAnsi" w:cstheme="minorHAnsi"/>
          <w:i/>
        </w:rPr>
        <w:t>Dissuasion Commission</w:t>
      </w:r>
      <w:r w:rsidRPr="0056786E">
        <w:rPr>
          <w:rFonts w:asciiTheme="minorHAnsi" w:eastAsiaTheme="minorHAnsi" w:hAnsiTheme="minorHAnsi" w:cstheme="minorHAnsi"/>
        </w:rPr>
        <w:t>. Each region in Portugal has its own Commission, composed of a medical professional, a legal advisor and a social worker supported by a team of technical experts.</w:t>
      </w:r>
    </w:p>
    <w:p w14:paraId="1D74743C"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The Commissions provide an individually tailored response, and their primary objective is to dissuade people from drug use, promote social reintegration and to encourage access to health care and drug dependence treatment for those who need it. Although administrative penalties such as fines, and community orders can be imposed, referral to the Commissions does not result in a criminal record. </w:t>
      </w:r>
    </w:p>
    <w:p w14:paraId="179BD174"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This policy has led to reductions in drug-related health harms, including lower levels of HIV and hepatitis B and C transmission among people who inject drugs, reductions in overdose deaths, and a significant reduction in prison overcrowding. This has also enabled the police to focus law enforcement efforts towards major drug traffickers in the country. </w:t>
      </w:r>
    </w:p>
    <w:p w14:paraId="4FBF16B2" w14:textId="77777777" w:rsidR="008F69C5" w:rsidRPr="0056786E" w:rsidRDefault="008F69C5" w:rsidP="008F69C5">
      <w:pPr>
        <w:rPr>
          <w:rFonts w:asciiTheme="minorHAnsi" w:eastAsiaTheme="minorHAnsi" w:hAnsiTheme="minorHAnsi" w:cstheme="minorHAnsi"/>
          <w:color w:val="0000FF" w:themeColor="hyperlink"/>
          <w:u w:val="single"/>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Hughes, C. and Stevens, A. (2010), </w:t>
      </w:r>
      <w:r w:rsidRPr="0056786E">
        <w:rPr>
          <w:rFonts w:asciiTheme="minorHAnsi" w:eastAsiaTheme="minorHAnsi" w:hAnsiTheme="minorHAnsi" w:cstheme="minorHAnsi"/>
          <w:i/>
        </w:rPr>
        <w:t>What can we learn from the Portuguese decriminalization of illicit drugs?</w:t>
      </w:r>
      <w:r w:rsidRPr="0056786E">
        <w:rPr>
          <w:rFonts w:asciiTheme="minorHAnsi" w:eastAsiaTheme="minorHAnsi" w:hAnsiTheme="minorHAnsi" w:cstheme="minorHAnsi"/>
        </w:rPr>
        <w:t xml:space="preserve"> </w:t>
      </w:r>
      <w:hyperlink r:id="rId12" w:history="1">
        <w:r w:rsidRPr="0056786E">
          <w:rPr>
            <w:rFonts w:asciiTheme="minorHAnsi" w:eastAsiaTheme="minorHAnsi" w:hAnsiTheme="minorHAnsi" w:cstheme="minorHAnsi"/>
            <w:color w:val="0000FF" w:themeColor="hyperlink"/>
            <w:u w:val="single"/>
          </w:rPr>
          <w:t>http://kar.kent.ac.uk/29910/1/Hughes%20%20Stevens%202010.pdf</w:t>
        </w:r>
      </w:hyperlink>
    </w:p>
    <w:p w14:paraId="70D69669" w14:textId="0791BC53" w:rsidR="008F69C5" w:rsidRPr="0056786E" w:rsidRDefault="00A632C1" w:rsidP="008F69C5">
      <w:pPr>
        <w:rPr>
          <w:rFonts w:asciiTheme="minorHAnsi" w:eastAsiaTheme="minorHAnsi" w:hAnsiTheme="minorHAnsi" w:cstheme="minorHAnsi"/>
        </w:rPr>
      </w:pPr>
      <w:r>
        <w:rPr>
          <w:noProof/>
        </w:rPr>
        <w:drawing>
          <wp:inline distT="0" distB="0" distL="0" distR="0" wp14:anchorId="7CF27DDC" wp14:editId="752DF01E">
            <wp:extent cx="5731510" cy="2501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101701CD" w14:textId="77777777" w:rsidR="00A632C1" w:rsidRDefault="00A632C1" w:rsidP="008F69C5">
      <w:pPr>
        <w:jc w:val="both"/>
        <w:rPr>
          <w:rFonts w:asciiTheme="minorHAnsi" w:eastAsiaTheme="minorHAnsi" w:hAnsiTheme="minorHAnsi" w:cstheme="minorHAnsi"/>
          <w:b/>
        </w:rPr>
      </w:pPr>
    </w:p>
    <w:p w14:paraId="73551BA0" w14:textId="10BF25BA"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lastRenderedPageBreak/>
        <w:t>Scotland</w:t>
      </w:r>
    </w:p>
    <w:p w14:paraId="2311AF1B"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The Scottish National </w:t>
      </w:r>
      <w:r w:rsidRPr="0056786E">
        <w:rPr>
          <w:rFonts w:asciiTheme="minorHAnsi" w:eastAsiaTheme="minorHAnsi" w:hAnsiTheme="minorHAnsi" w:cstheme="minorHAnsi"/>
          <w:b/>
        </w:rPr>
        <w:t>Diversion from Prosecution</w:t>
      </w:r>
      <w:r w:rsidRPr="0056786E">
        <w:rPr>
          <w:rFonts w:asciiTheme="minorHAnsi" w:eastAsiaTheme="minorHAnsi" w:hAnsiTheme="minorHAnsi" w:cstheme="minorHAnsi"/>
        </w:rPr>
        <w:t xml:space="preserve"> scheme was established in 2000-2001, and is designed to prevent relatively minor and non-violent offenders from entering the criminal justice system. Once an individual is reported by the police, a prosecutor is responsible for identifying </w:t>
      </w:r>
      <w:proofErr w:type="gramStart"/>
      <w:r w:rsidRPr="0056786E">
        <w:rPr>
          <w:rFonts w:asciiTheme="minorHAnsi" w:eastAsiaTheme="minorHAnsi" w:hAnsiTheme="minorHAnsi" w:cstheme="minorHAnsi"/>
        </w:rPr>
        <w:t>whether or not</w:t>
      </w:r>
      <w:proofErr w:type="gramEnd"/>
      <w:r w:rsidRPr="0056786E">
        <w:rPr>
          <w:rFonts w:asciiTheme="minorHAnsi" w:eastAsiaTheme="minorHAnsi" w:hAnsiTheme="minorHAnsi" w:cstheme="minorHAnsi"/>
        </w:rPr>
        <w:t xml:space="preserve"> they are suitable for diversion into social work interventions. The scheme targets primarily people who use drugs, young people and women.</w:t>
      </w:r>
    </w:p>
    <w:p w14:paraId="78775A86"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Those diverted away from the criminal justice system can access individual and group sessions to address their drug use, as well as social skills, education, employment, training and problem-solving. Considerable success has been achieved, particularly in the reduction of youth re-offending. </w:t>
      </w:r>
    </w:p>
    <w:p w14:paraId="15D8BDF8" w14:textId="77777777" w:rsidR="008F69C5" w:rsidRPr="0056786E" w:rsidRDefault="008F69C5" w:rsidP="008F69C5">
      <w:pPr>
        <w:rPr>
          <w:rFonts w:asciiTheme="minorHAnsi" w:eastAsiaTheme="minorHAnsi" w:hAnsiTheme="minorHAnsi" w:cstheme="minorHAnsi"/>
          <w:color w:val="0000FF" w:themeColor="hyperlink"/>
          <w:u w:val="single"/>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Scottish government website, </w:t>
      </w:r>
      <w:hyperlink r:id="rId13" w:history="1">
        <w:r w:rsidRPr="0056786E">
          <w:rPr>
            <w:rFonts w:asciiTheme="minorHAnsi" w:eastAsiaTheme="minorHAnsi" w:hAnsiTheme="minorHAnsi" w:cstheme="minorHAnsi"/>
            <w:color w:val="0000FF" w:themeColor="hyperlink"/>
            <w:u w:val="single"/>
          </w:rPr>
          <w:t>http://www.scotland.gov.uk/Topics/Justice/public-safety/offender-management/offender/community/examples/6827</w:t>
        </w:r>
      </w:hyperlink>
    </w:p>
    <w:p w14:paraId="36FC8D2A" w14:textId="733D93ED" w:rsidR="008F69C5" w:rsidRPr="0056786E" w:rsidRDefault="00A632C1" w:rsidP="008F69C5">
      <w:pPr>
        <w:rPr>
          <w:rFonts w:asciiTheme="minorHAnsi" w:eastAsiaTheme="minorHAnsi" w:hAnsiTheme="minorHAnsi" w:cstheme="minorHAnsi"/>
        </w:rPr>
      </w:pPr>
      <w:r>
        <w:rPr>
          <w:noProof/>
        </w:rPr>
        <w:drawing>
          <wp:inline distT="0" distB="0" distL="0" distR="0" wp14:anchorId="1C60D5B9" wp14:editId="209A697F">
            <wp:extent cx="5731510" cy="2501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11C05555"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Bolivia</w:t>
      </w:r>
    </w:p>
    <w:p w14:paraId="1A9665E3"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Bolivia has a long tradition of coca chewing for social, medicinal and spiritual purposes, although coca chewing is internationally banned under the 1961 Single Convention on Narcotic Drugs. In 2009, the Government and President Evo Morales decided to enshrine the practice of coca chewing within its new constitution, with an obligation to ‘protect native and ancestral coca as a cultural patrimony’. The banning of coca by the 1961 Convention was driven largely by Western geopolitics and ideology, and marginalised the cultural practices of native Amerindian people. After a failed attempt to remove the ban on coca chewing from the 1961 Convention, the Bolivian government </w:t>
      </w:r>
      <w:r w:rsidRPr="0056786E">
        <w:rPr>
          <w:rFonts w:asciiTheme="minorHAnsi" w:eastAsiaTheme="minorHAnsi" w:hAnsiTheme="minorHAnsi" w:cstheme="minorHAnsi"/>
          <w:b/>
        </w:rPr>
        <w:t>formally withdrew from the 1961 Convention</w:t>
      </w:r>
      <w:r w:rsidRPr="0056786E">
        <w:rPr>
          <w:rFonts w:asciiTheme="minorHAnsi" w:eastAsiaTheme="minorHAnsi" w:hAnsiTheme="minorHAnsi" w:cstheme="minorHAnsi"/>
        </w:rPr>
        <w:t>, before re-joining in 2013 with a reservation that allows the traditional use of coca within the country's territory (despite the attempts of the INCB and the USA to prevent it doing so).</w:t>
      </w:r>
    </w:p>
    <w:p w14:paraId="16CF7E4C" w14:textId="77777777" w:rsidR="008F69C5" w:rsidRPr="0056786E" w:rsidRDefault="008F69C5" w:rsidP="008F69C5">
      <w:pPr>
        <w:rPr>
          <w:rFonts w:asciiTheme="minorHAnsi" w:eastAsiaTheme="minorHAnsi" w:hAnsiTheme="minorHAnsi" w:cstheme="minorHAnsi"/>
          <w:color w:val="0000FF" w:themeColor="hyperlink"/>
          <w:u w:val="single"/>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The Transnational Institute’s Drugs and Democracy programme, </w:t>
      </w:r>
      <w:hyperlink r:id="rId14" w:history="1">
        <w:r w:rsidRPr="0056786E">
          <w:rPr>
            <w:rFonts w:asciiTheme="minorHAnsi" w:eastAsiaTheme="minorHAnsi" w:hAnsiTheme="minorHAnsi" w:cstheme="minorHAnsi"/>
            <w:color w:val="0000FF" w:themeColor="hyperlink"/>
            <w:u w:val="single"/>
          </w:rPr>
          <w:t>http://www.undrugcontrol.info/en/home/tag/2-bolivia</w:t>
        </w:r>
      </w:hyperlink>
    </w:p>
    <w:p w14:paraId="312CF25E" w14:textId="2A577F87" w:rsidR="008F69C5" w:rsidRPr="0056786E" w:rsidRDefault="00A632C1" w:rsidP="008F69C5">
      <w:pPr>
        <w:rPr>
          <w:rFonts w:asciiTheme="minorHAnsi" w:eastAsiaTheme="minorHAnsi" w:hAnsiTheme="minorHAnsi" w:cstheme="minorHAnsi"/>
        </w:rPr>
      </w:pPr>
      <w:r>
        <w:rPr>
          <w:noProof/>
        </w:rPr>
        <w:drawing>
          <wp:inline distT="0" distB="0" distL="0" distR="0" wp14:anchorId="79C428D1" wp14:editId="53420CCC">
            <wp:extent cx="5731510" cy="2501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245AC1F0"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Switzerland</w:t>
      </w:r>
    </w:p>
    <w:p w14:paraId="48CEDA18"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In 1994 the Swiss government adopted a new drug strategy that integrated public security, health and social cohesion objectives. This strategy comprises four pillars: prevention, treatment, harm reduction and law enforcement. The strategy was developed </w:t>
      </w:r>
      <w:proofErr w:type="gramStart"/>
      <w:r w:rsidRPr="0056786E">
        <w:rPr>
          <w:rFonts w:asciiTheme="minorHAnsi" w:eastAsiaTheme="minorHAnsi" w:hAnsiTheme="minorHAnsi" w:cstheme="minorHAnsi"/>
        </w:rPr>
        <w:t>on the basis of</w:t>
      </w:r>
      <w:proofErr w:type="gramEnd"/>
      <w:r w:rsidRPr="0056786E">
        <w:rPr>
          <w:rFonts w:asciiTheme="minorHAnsi" w:eastAsiaTheme="minorHAnsi" w:hAnsiTheme="minorHAnsi" w:cstheme="minorHAnsi"/>
        </w:rPr>
        <w:t xml:space="preserve"> consultations with members from the law enforcement, public health and community sectors, and continues to have strong backing among the general public. </w:t>
      </w:r>
    </w:p>
    <w:p w14:paraId="4291B69E"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The </w:t>
      </w:r>
      <w:r w:rsidRPr="0056786E">
        <w:rPr>
          <w:rFonts w:asciiTheme="minorHAnsi" w:eastAsiaTheme="minorHAnsi" w:hAnsiTheme="minorHAnsi" w:cstheme="minorHAnsi"/>
          <w:b/>
        </w:rPr>
        <w:t>Swiss Four Pillars Policy</w:t>
      </w:r>
      <w:r w:rsidRPr="0056786E">
        <w:rPr>
          <w:rFonts w:asciiTheme="minorHAnsi" w:eastAsiaTheme="minorHAnsi" w:hAnsiTheme="minorHAnsi" w:cstheme="minorHAnsi"/>
        </w:rPr>
        <w:t xml:space="preserve"> is one of the best examples of a balanced, integrated drug policy that meets the demands of law enforcement (directed at major criminals involved in violence and/or trafficking), while also supporting health and social programmes. As a result, Switzerland has a comprehensive harm reduction approach that includes drug consumption rooms and the prescription of pharmaceutical heroin for treating drug dependence.</w:t>
      </w:r>
    </w:p>
    <w:p w14:paraId="6B179474"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lastRenderedPageBreak/>
        <w:t xml:space="preserve">The progressive implementation of this policy resulted in a significant decrease in harms related to drug consumption. For example, the drug related death toll fell by 50 per cent between 1991 and 2005. </w:t>
      </w:r>
    </w:p>
    <w:p w14:paraId="02A703CE" w14:textId="77777777" w:rsidR="008F69C5" w:rsidRPr="0056786E" w:rsidRDefault="008F69C5" w:rsidP="008F69C5">
      <w:pPr>
        <w:rPr>
          <w:rFonts w:asciiTheme="minorHAnsi" w:eastAsiaTheme="minorHAnsi" w:hAnsiTheme="minorHAnsi" w:cstheme="minorHAnsi"/>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Csete, J. (2010), </w:t>
      </w:r>
      <w:r w:rsidRPr="0056786E">
        <w:rPr>
          <w:rFonts w:asciiTheme="minorHAnsi" w:eastAsiaTheme="minorHAnsi" w:hAnsiTheme="minorHAnsi" w:cstheme="minorHAnsi"/>
          <w:i/>
        </w:rPr>
        <w:t>From the mountaintops: What the world can learn from drug policy change in Switzerland</w:t>
      </w:r>
      <w:r w:rsidRPr="0056786E">
        <w:rPr>
          <w:rFonts w:asciiTheme="minorHAnsi" w:eastAsiaTheme="minorHAnsi" w:hAnsiTheme="minorHAnsi" w:cstheme="minorHAnsi"/>
        </w:rPr>
        <w:t xml:space="preserve"> (Open Society Foundations Global Drug Policy Program), </w:t>
      </w:r>
      <w:hyperlink r:id="rId15" w:history="1">
        <w:r w:rsidRPr="0056786E">
          <w:rPr>
            <w:rStyle w:val="Hyperlink"/>
            <w:rFonts w:asciiTheme="minorHAnsi" w:hAnsiTheme="minorHAnsi" w:cstheme="minorHAnsi"/>
          </w:rPr>
          <w:t>http://idpc.net/publications/2010/11/from-the-mountaintops-switzerland</w:t>
        </w:r>
      </w:hyperlink>
      <w:r w:rsidRPr="0056786E">
        <w:rPr>
          <w:rFonts w:asciiTheme="minorHAnsi" w:hAnsiTheme="minorHAnsi" w:cstheme="minorHAnsi"/>
        </w:rPr>
        <w:t xml:space="preserve"> </w:t>
      </w:r>
    </w:p>
    <w:p w14:paraId="5C49AB69" w14:textId="749CE950" w:rsidR="008F69C5" w:rsidRPr="0056786E" w:rsidRDefault="00A632C1" w:rsidP="008F69C5">
      <w:pPr>
        <w:jc w:val="both"/>
        <w:rPr>
          <w:rFonts w:asciiTheme="minorHAnsi" w:eastAsiaTheme="minorHAnsi" w:hAnsiTheme="minorHAnsi" w:cstheme="minorHAnsi"/>
          <w:u w:val="single"/>
        </w:rPr>
      </w:pPr>
      <w:r>
        <w:rPr>
          <w:noProof/>
        </w:rPr>
        <w:drawing>
          <wp:inline distT="0" distB="0" distL="0" distR="0" wp14:anchorId="42AF8964" wp14:editId="713625E8">
            <wp:extent cx="5731510" cy="2501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1141B01E"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Malaysia</w:t>
      </w:r>
    </w:p>
    <w:p w14:paraId="200E38A1"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Malaysia has been a longstanding supporter of incarceration and the use of capital punishment for drugs offences and the compulsory detention of people who use drugs. In 2010, Malaysia reconfigured its drug policies – initiating a major </w:t>
      </w:r>
      <w:r w:rsidRPr="0056786E">
        <w:rPr>
          <w:rFonts w:asciiTheme="minorHAnsi" w:eastAsiaTheme="minorHAnsi" w:hAnsiTheme="minorHAnsi" w:cstheme="minorHAnsi"/>
          <w:b/>
        </w:rPr>
        <w:t>transformation toward voluntary services</w:t>
      </w:r>
      <w:r w:rsidRPr="0056786E">
        <w:rPr>
          <w:rFonts w:asciiTheme="minorHAnsi" w:eastAsiaTheme="minorHAnsi" w:hAnsiTheme="minorHAnsi" w:cstheme="minorHAnsi"/>
        </w:rPr>
        <w:t xml:space="preserve"> through a 'Cure and Care' model. This move acknowledges the need for a range of treatment approaches for different individuals. Treatment options now include OST, and clients can access services without conditions and choose their own objectives against which treatment progress is measured.</w:t>
      </w:r>
    </w:p>
    <w:p w14:paraId="5C9F4823"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NSPs were also developed in Malaysia. However, fear of arrest constitutes a significant barrier to accessing these services, as drug use and the possession of clean needles are still heavily criminalised in the country. </w:t>
      </w:r>
    </w:p>
    <w:p w14:paraId="659F43C6" w14:textId="77777777" w:rsidR="008F69C5" w:rsidRPr="0056786E" w:rsidRDefault="008F69C5" w:rsidP="008F69C5">
      <w:pPr>
        <w:jc w:val="both"/>
        <w:rPr>
          <w:rFonts w:asciiTheme="minorHAnsi" w:eastAsiaTheme="minorHAnsi" w:hAnsiTheme="minorHAnsi" w:cstheme="minorHAnsi"/>
          <w:color w:val="0000FF" w:themeColor="hyperlink"/>
          <w:u w:val="single"/>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Tanguay, P. (2011), </w:t>
      </w:r>
      <w:r w:rsidRPr="0056786E">
        <w:rPr>
          <w:rFonts w:asciiTheme="minorHAnsi" w:eastAsiaTheme="minorHAnsi" w:hAnsiTheme="minorHAnsi" w:cstheme="minorHAnsi"/>
          <w:i/>
        </w:rPr>
        <w:t>Policy responses to drug issues in Malaysia</w:t>
      </w:r>
      <w:r w:rsidRPr="0056786E">
        <w:rPr>
          <w:rFonts w:asciiTheme="minorHAnsi" w:eastAsiaTheme="minorHAnsi" w:hAnsiTheme="minorHAnsi" w:cstheme="minorHAnsi"/>
        </w:rPr>
        <w:t xml:space="preserve"> (International Drug Policy Consortium), </w:t>
      </w:r>
      <w:hyperlink r:id="rId16" w:history="1">
        <w:r w:rsidRPr="0056786E">
          <w:rPr>
            <w:rFonts w:asciiTheme="minorHAnsi" w:eastAsiaTheme="minorHAnsi" w:hAnsiTheme="minorHAnsi" w:cstheme="minorHAnsi"/>
            <w:color w:val="0000FF" w:themeColor="hyperlink"/>
            <w:u w:val="single"/>
          </w:rPr>
          <w:t>http://idpc.net/publications/2011/06/policy-responses-to-drug-issues-in-malaysia.pdf</w:t>
        </w:r>
      </w:hyperlink>
    </w:p>
    <w:p w14:paraId="29F7F3B3" w14:textId="3AA5EC34" w:rsidR="008F69C5" w:rsidRPr="0056786E" w:rsidRDefault="00A632C1" w:rsidP="008F69C5">
      <w:pPr>
        <w:jc w:val="both"/>
        <w:rPr>
          <w:rFonts w:asciiTheme="minorHAnsi" w:eastAsiaTheme="minorHAnsi" w:hAnsiTheme="minorHAnsi" w:cstheme="minorHAnsi"/>
        </w:rPr>
      </w:pPr>
      <w:r>
        <w:rPr>
          <w:noProof/>
        </w:rPr>
        <w:drawing>
          <wp:inline distT="0" distB="0" distL="0" distR="0" wp14:anchorId="0A634B4E" wp14:editId="2C90E8FC">
            <wp:extent cx="5731510" cy="2501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284CDBAB"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Brazil: Rio de Janeiro</w:t>
      </w:r>
    </w:p>
    <w:p w14:paraId="2793E718"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Rio de Janeiro has a long history of high levels of violence associated with the illicit drug market, organised crime and police repression. The drug trade is concentrated in the city's </w:t>
      </w:r>
      <w:r w:rsidRPr="0056786E">
        <w:rPr>
          <w:rFonts w:asciiTheme="minorHAnsi" w:eastAsiaTheme="minorHAnsi" w:hAnsiTheme="minorHAnsi" w:cstheme="minorHAnsi"/>
          <w:i/>
        </w:rPr>
        <w:t>favelas</w:t>
      </w:r>
      <w:r w:rsidRPr="0056786E">
        <w:rPr>
          <w:rFonts w:asciiTheme="minorHAnsi" w:eastAsiaTheme="minorHAnsi" w:hAnsiTheme="minorHAnsi" w:cstheme="minorHAnsi"/>
        </w:rPr>
        <w:t xml:space="preserve"> (slums), where social and economic disadvantage and poverty are endemic. In 2008, the city of Rio introduced a new response, starting in the </w:t>
      </w:r>
      <w:r w:rsidRPr="0056786E">
        <w:rPr>
          <w:rFonts w:asciiTheme="minorHAnsi" w:eastAsiaTheme="minorHAnsi" w:hAnsiTheme="minorHAnsi" w:cstheme="minorHAnsi"/>
          <w:i/>
        </w:rPr>
        <w:t>favela</w:t>
      </w:r>
      <w:r w:rsidRPr="0056786E">
        <w:rPr>
          <w:rFonts w:asciiTheme="minorHAnsi" w:eastAsiaTheme="minorHAnsi" w:hAnsiTheme="minorHAnsi" w:cstheme="minorHAnsi"/>
        </w:rPr>
        <w:t xml:space="preserve"> of Santa Marta: the </w:t>
      </w:r>
      <w:proofErr w:type="spellStart"/>
      <w:r w:rsidRPr="0056786E">
        <w:rPr>
          <w:rFonts w:asciiTheme="minorHAnsi" w:eastAsiaTheme="minorHAnsi" w:hAnsiTheme="minorHAnsi" w:cstheme="minorHAnsi"/>
          <w:i/>
        </w:rPr>
        <w:t>Unidades</w:t>
      </w:r>
      <w:proofErr w:type="spellEnd"/>
      <w:r w:rsidRPr="0056786E">
        <w:rPr>
          <w:rFonts w:asciiTheme="minorHAnsi" w:eastAsiaTheme="minorHAnsi" w:hAnsiTheme="minorHAnsi" w:cstheme="minorHAnsi"/>
          <w:i/>
        </w:rPr>
        <w:t xml:space="preserve"> de </w:t>
      </w:r>
      <w:proofErr w:type="spellStart"/>
      <w:r w:rsidRPr="0056786E">
        <w:rPr>
          <w:rFonts w:asciiTheme="minorHAnsi" w:eastAsiaTheme="minorHAnsi" w:hAnsiTheme="minorHAnsi" w:cstheme="minorHAnsi"/>
          <w:i/>
        </w:rPr>
        <w:t>Policía</w:t>
      </w:r>
      <w:proofErr w:type="spellEnd"/>
      <w:r w:rsidRPr="0056786E">
        <w:rPr>
          <w:rFonts w:asciiTheme="minorHAnsi" w:eastAsiaTheme="minorHAnsi" w:hAnsiTheme="minorHAnsi" w:cstheme="minorHAnsi"/>
          <w:i/>
        </w:rPr>
        <w:t xml:space="preserve"> </w:t>
      </w:r>
      <w:proofErr w:type="spellStart"/>
      <w:r w:rsidRPr="0056786E">
        <w:rPr>
          <w:rFonts w:asciiTheme="minorHAnsi" w:eastAsiaTheme="minorHAnsi" w:hAnsiTheme="minorHAnsi" w:cstheme="minorHAnsi"/>
          <w:i/>
        </w:rPr>
        <w:t>Pacificadora</w:t>
      </w:r>
      <w:proofErr w:type="spellEnd"/>
      <w:r w:rsidRPr="0056786E">
        <w:rPr>
          <w:rFonts w:asciiTheme="minorHAnsi" w:eastAsiaTheme="minorHAnsi" w:hAnsiTheme="minorHAnsi" w:cstheme="minorHAnsi"/>
        </w:rPr>
        <w:t xml:space="preserve"> (UPP), or 'Pacifying police units'. The deployment of these units takes place within a public security policy that combines law enforcement with social, economic and cultural interventions to tackle the violence associated with the drugs market. They are focused on areas where the market is at its most harmful, and acknowledge that some level trafficking will be tolerated elsewhere. The process of 'pacification' entails four steps: </w:t>
      </w:r>
      <w:r w:rsidRPr="0056786E">
        <w:rPr>
          <w:rFonts w:asciiTheme="minorHAnsi" w:eastAsiaTheme="minorHAnsi" w:hAnsiTheme="minorHAnsi" w:cstheme="minorHAnsi"/>
          <w:i/>
        </w:rPr>
        <w:t>invasion</w:t>
      </w:r>
      <w:r w:rsidRPr="0056786E">
        <w:rPr>
          <w:rFonts w:asciiTheme="minorHAnsi" w:eastAsiaTheme="minorHAnsi" w:hAnsiTheme="minorHAnsi" w:cstheme="minorHAnsi"/>
        </w:rPr>
        <w:t xml:space="preserve">, which deploys military force to 'retake' the territory; </w:t>
      </w:r>
      <w:r w:rsidRPr="0056786E">
        <w:rPr>
          <w:rFonts w:asciiTheme="minorHAnsi" w:eastAsiaTheme="minorHAnsi" w:hAnsiTheme="minorHAnsi" w:cstheme="minorHAnsi"/>
          <w:i/>
        </w:rPr>
        <w:t>stabilisation</w:t>
      </w:r>
      <w:r w:rsidRPr="0056786E">
        <w:rPr>
          <w:rFonts w:asciiTheme="minorHAnsi" w:eastAsiaTheme="minorHAnsi" w:hAnsiTheme="minorHAnsi" w:cstheme="minorHAnsi"/>
        </w:rPr>
        <w:t xml:space="preserve">, in which the military forces remains until community policing (i.e. the UPPs) is established in the territory; </w:t>
      </w:r>
      <w:r w:rsidRPr="0056786E">
        <w:rPr>
          <w:rFonts w:asciiTheme="minorHAnsi" w:eastAsiaTheme="minorHAnsi" w:hAnsiTheme="minorHAnsi" w:cstheme="minorHAnsi"/>
          <w:i/>
        </w:rPr>
        <w:t>occupation</w:t>
      </w:r>
      <w:r w:rsidRPr="0056786E">
        <w:rPr>
          <w:rFonts w:asciiTheme="minorHAnsi" w:eastAsiaTheme="minorHAnsi" w:hAnsiTheme="minorHAnsi" w:cstheme="minorHAnsi"/>
        </w:rPr>
        <w:t xml:space="preserve">, whereby the UPPs seek to restore the rule of law through community policing; </w:t>
      </w:r>
      <w:r w:rsidRPr="0056786E">
        <w:rPr>
          <w:rFonts w:asciiTheme="minorHAnsi" w:eastAsiaTheme="minorHAnsi" w:hAnsiTheme="minorHAnsi" w:cstheme="minorHAnsi"/>
          <w:i/>
        </w:rPr>
        <w:t>post-occupation</w:t>
      </w:r>
      <w:r w:rsidRPr="0056786E">
        <w:rPr>
          <w:rFonts w:asciiTheme="minorHAnsi" w:eastAsiaTheme="minorHAnsi" w:hAnsiTheme="minorHAnsi" w:cstheme="minorHAnsi"/>
        </w:rPr>
        <w:t xml:space="preserve">, in which relations of trust are forged between the community and the UPPs, based on social programmes that bring educational and employment opportunities. However, criticisms have been raised about the fact that this strategy remains small scale (there are over 900 </w:t>
      </w:r>
      <w:r w:rsidRPr="0056786E">
        <w:rPr>
          <w:rFonts w:asciiTheme="minorHAnsi" w:eastAsiaTheme="minorHAnsi" w:hAnsiTheme="minorHAnsi" w:cstheme="minorHAnsi"/>
          <w:i/>
        </w:rPr>
        <w:t xml:space="preserve">favelas </w:t>
      </w:r>
      <w:r w:rsidRPr="0056786E">
        <w:rPr>
          <w:rFonts w:asciiTheme="minorHAnsi" w:eastAsiaTheme="minorHAnsi" w:hAnsiTheme="minorHAnsi" w:cstheme="minorHAnsi"/>
        </w:rPr>
        <w:t xml:space="preserve">in Rio, and less than 20 of them have been pacified. </w:t>
      </w:r>
      <w:r w:rsidRPr="0056786E">
        <w:rPr>
          <w:rFonts w:asciiTheme="minorHAnsi" w:eastAsiaTheme="minorHAnsi" w:hAnsiTheme="minorHAnsi" w:cstheme="minorHAnsi"/>
        </w:rPr>
        <w:lastRenderedPageBreak/>
        <w:t>Other concerns have been raised regarding corruption among police forces involved in the UPP process.</w:t>
      </w:r>
    </w:p>
    <w:p w14:paraId="7015517E"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u w:val="single"/>
        </w:rPr>
        <w:t>Key Resources</w:t>
      </w:r>
      <w:r w:rsidRPr="0056786E">
        <w:rPr>
          <w:rFonts w:asciiTheme="minorHAnsi" w:eastAsiaTheme="minorHAnsi" w:hAnsiTheme="minorHAnsi" w:cstheme="minorHAnsi"/>
        </w:rPr>
        <w:t xml:space="preserve">: International Drug Policy Consortium (2012), </w:t>
      </w:r>
      <w:r w:rsidRPr="0056786E">
        <w:rPr>
          <w:rFonts w:asciiTheme="minorHAnsi" w:eastAsiaTheme="minorHAnsi" w:hAnsiTheme="minorHAnsi" w:cstheme="minorHAnsi"/>
          <w:i/>
        </w:rPr>
        <w:t>Drug Policy Guide, 2</w:t>
      </w:r>
      <w:r w:rsidRPr="0056786E">
        <w:rPr>
          <w:rFonts w:asciiTheme="minorHAnsi" w:eastAsiaTheme="minorHAnsi" w:hAnsiTheme="minorHAnsi" w:cstheme="minorHAnsi"/>
          <w:i/>
          <w:vertAlign w:val="superscript"/>
        </w:rPr>
        <w:t>nd</w:t>
      </w:r>
      <w:r w:rsidRPr="0056786E">
        <w:rPr>
          <w:rFonts w:asciiTheme="minorHAnsi" w:eastAsiaTheme="minorHAnsi" w:hAnsiTheme="minorHAnsi" w:cstheme="minorHAnsi"/>
          <w:i/>
        </w:rPr>
        <w:t xml:space="preserve"> Edition, </w:t>
      </w:r>
      <w:hyperlink r:id="rId17" w:history="1">
        <w:r w:rsidRPr="0056786E">
          <w:rPr>
            <w:rStyle w:val="Hyperlink"/>
            <w:rFonts w:asciiTheme="minorHAnsi" w:eastAsiaTheme="minorHAnsi" w:hAnsiTheme="minorHAnsi" w:cstheme="minorHAnsi"/>
          </w:rPr>
          <w:t>http://idpc.net/publications/2012/03/idpc-drug-policy-guide-2nd-edition</w:t>
        </w:r>
      </w:hyperlink>
      <w:r w:rsidRPr="0056786E">
        <w:rPr>
          <w:rFonts w:asciiTheme="minorHAnsi" w:eastAsiaTheme="minorHAnsi" w:hAnsiTheme="minorHAnsi" w:cstheme="minorHAnsi"/>
        </w:rPr>
        <w:t xml:space="preserve"> ; Washington Office on Latin America (June 2011), Tackling urban violence in Latin America: reversing exclusion through smart policing and social investment (Washington, DC: Washington Office on Latin America), </w:t>
      </w:r>
      <w:hyperlink r:id="rId18" w:history="1">
        <w:r w:rsidRPr="0056786E">
          <w:rPr>
            <w:rStyle w:val="Hyperlink"/>
            <w:rFonts w:asciiTheme="minorHAnsi" w:eastAsiaTheme="minorHAnsi" w:hAnsiTheme="minorHAnsi" w:cstheme="minorHAnsi"/>
          </w:rPr>
          <w:t>http://idpc.net/sites/default/files/library/WOLA_Tackling_Urban_Violence_in_Latin_America.pdf</w:t>
        </w:r>
      </w:hyperlink>
      <w:r w:rsidRPr="0056786E">
        <w:rPr>
          <w:rFonts w:asciiTheme="minorHAnsi" w:eastAsiaTheme="minorHAnsi" w:hAnsiTheme="minorHAnsi" w:cstheme="minorHAnsi"/>
        </w:rPr>
        <w:t xml:space="preserve"> </w:t>
      </w:r>
    </w:p>
    <w:p w14:paraId="7CE43D70" w14:textId="3959BFEA" w:rsidR="008F69C5" w:rsidRPr="0056786E" w:rsidRDefault="00A632C1" w:rsidP="008F69C5">
      <w:pPr>
        <w:jc w:val="both"/>
        <w:rPr>
          <w:rFonts w:asciiTheme="minorHAnsi" w:eastAsiaTheme="minorHAnsi" w:hAnsiTheme="minorHAnsi" w:cstheme="minorHAnsi"/>
        </w:rPr>
      </w:pPr>
      <w:r>
        <w:rPr>
          <w:noProof/>
        </w:rPr>
        <w:drawing>
          <wp:inline distT="0" distB="0" distL="0" distR="0" wp14:anchorId="43243F63" wp14:editId="0CA7CDA5">
            <wp:extent cx="5731510" cy="2501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5B15FCD4"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Cannabis regulation in Washington and Colorado</w:t>
      </w:r>
      <w:r w:rsidRPr="0056786E">
        <w:rPr>
          <w:rFonts w:asciiTheme="minorHAnsi" w:eastAsiaTheme="minorHAnsi" w:hAnsiTheme="minorHAnsi" w:cstheme="minorHAnsi"/>
          <w:b/>
        </w:rPr>
        <w:tab/>
      </w:r>
    </w:p>
    <w:p w14:paraId="759136B1"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In November 2012, the US states of Washington and Colorado voted for the </w:t>
      </w:r>
      <w:r w:rsidRPr="0056786E">
        <w:rPr>
          <w:rFonts w:asciiTheme="minorHAnsi" w:eastAsiaTheme="minorHAnsi" w:hAnsiTheme="minorHAnsi" w:cstheme="minorHAnsi"/>
          <w:b/>
        </w:rPr>
        <w:t>legal regulation of cannabis</w:t>
      </w:r>
      <w:r w:rsidRPr="0056786E">
        <w:rPr>
          <w:rFonts w:asciiTheme="minorHAnsi" w:eastAsiaTheme="minorHAnsi" w:hAnsiTheme="minorHAnsi" w:cstheme="minorHAnsi"/>
        </w:rPr>
        <w:t xml:space="preserve"> production, sale and consumption, even though cannabis is banned under the 1961 Single Convention on Narcotic Drugs and under US federal law. The two states are now working on the complex set of rules and regulations that will define how cannabis is grown, transported, advertised, sold and consumed. The reform was aimed not only at protecting consumers from life-altering criminal penalties and prison sentences, but also reducing incentives for violence associated with unregulated markets. Profits from marijuana consumption will also benefit legitimate economies, rather than fuel violence in producer or transit countries. Finally, the measure seeks to promote drug dependence treatment for those who need it without fear of arrest, stigma and discrimination. Additional US states are now turning to similar policies on cannabis.</w:t>
      </w:r>
    </w:p>
    <w:p w14:paraId="5EEC10CC"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Open Society Foundations (2012), </w:t>
      </w:r>
      <w:r w:rsidRPr="0056786E">
        <w:rPr>
          <w:rFonts w:asciiTheme="minorHAnsi" w:eastAsiaTheme="minorHAnsi" w:hAnsiTheme="minorHAnsi" w:cstheme="minorHAnsi"/>
          <w:i/>
        </w:rPr>
        <w:t>The implications of marijuana legalization in Colorado and Washington</w:t>
      </w:r>
      <w:r w:rsidRPr="0056786E">
        <w:rPr>
          <w:rFonts w:asciiTheme="minorHAnsi" w:eastAsiaTheme="minorHAnsi" w:hAnsiTheme="minorHAnsi" w:cstheme="minorHAnsi"/>
        </w:rPr>
        <w:t xml:space="preserve">, </w:t>
      </w:r>
      <w:hyperlink r:id="rId19" w:history="1">
        <w:r w:rsidRPr="0056786E">
          <w:rPr>
            <w:rStyle w:val="Hyperlink"/>
            <w:rFonts w:asciiTheme="minorHAnsi" w:eastAsiaTheme="minorHAnsi" w:hAnsiTheme="minorHAnsi" w:cstheme="minorHAnsi"/>
          </w:rPr>
          <w:t>http://idpc.net/alerts/2012/11/the-implications-of-marijuana-legalization-in-colorado-and-washington</w:t>
        </w:r>
      </w:hyperlink>
      <w:r w:rsidRPr="0056786E">
        <w:rPr>
          <w:rFonts w:asciiTheme="minorHAnsi" w:eastAsiaTheme="minorHAnsi" w:hAnsiTheme="minorHAnsi" w:cstheme="minorHAnsi"/>
        </w:rPr>
        <w:t xml:space="preserve"> </w:t>
      </w:r>
    </w:p>
    <w:p w14:paraId="214D3C8D" w14:textId="6A0904A2" w:rsidR="008F69C5" w:rsidRPr="0056786E" w:rsidRDefault="00A632C1" w:rsidP="008F69C5">
      <w:pPr>
        <w:jc w:val="both"/>
        <w:rPr>
          <w:rFonts w:asciiTheme="minorHAnsi" w:eastAsiaTheme="minorHAnsi" w:hAnsiTheme="minorHAnsi" w:cstheme="minorHAnsi"/>
        </w:rPr>
      </w:pPr>
      <w:r>
        <w:rPr>
          <w:noProof/>
        </w:rPr>
        <w:drawing>
          <wp:inline distT="0" distB="0" distL="0" distR="0" wp14:anchorId="77039A28" wp14:editId="13D7BE08">
            <wp:extent cx="5731510" cy="2501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2B18A9EB"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Thailand</w:t>
      </w:r>
    </w:p>
    <w:p w14:paraId="6C3B54CA"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In 1969 the Thai government adopted policies that sought to tackle high levels of opium cultivation, by integrating highland communities into mainstream national life, rather than through traditional crop eradication campaigns. Opium cultivation and use was a tradition amongst some of these communities, and any development plan therefore required an alternative livelihoods component. The integration of the crop replacement element into broader national and local development projects, which included social programmes (e.g. education and healthcare) and economic infrastructure (e.g. transport and water) lay behind the successes of this approach. Local communities were also involved in the design and delivery of these policies. </w:t>
      </w:r>
    </w:p>
    <w:p w14:paraId="3B30C0F8"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A key factor in Thailand's pattern of alternative livelihoods was the adequate sequencing of these measures: poppy crop reduction only commenced in 1984, 15 years into the programme. Poppy cultivation was reduced only when new sources of income were established, thus avoiding the problem of re-planting. This developmental process took more than 30 years, but the results appear to have been sustained. </w:t>
      </w:r>
    </w:p>
    <w:p w14:paraId="5867C009" w14:textId="77777777" w:rsidR="008F69C5" w:rsidRPr="0056786E" w:rsidRDefault="008F69C5" w:rsidP="008F69C5">
      <w:pPr>
        <w:jc w:val="both"/>
        <w:rPr>
          <w:rFonts w:asciiTheme="minorHAnsi" w:eastAsiaTheme="minorHAnsi" w:hAnsiTheme="minorHAnsi" w:cstheme="minorHAnsi"/>
          <w:color w:val="0000FF" w:themeColor="hyperlink"/>
          <w:u w:val="single"/>
        </w:rPr>
      </w:pPr>
      <w:r w:rsidRPr="0056786E">
        <w:rPr>
          <w:rFonts w:asciiTheme="minorHAnsi" w:eastAsiaTheme="minorHAnsi" w:hAnsiTheme="minorHAnsi" w:cstheme="minorHAnsi"/>
          <w:u w:val="single"/>
        </w:rPr>
        <w:lastRenderedPageBreak/>
        <w:t>Key Resource</w:t>
      </w:r>
      <w:r w:rsidRPr="0056786E">
        <w:rPr>
          <w:rFonts w:asciiTheme="minorHAnsi" w:eastAsiaTheme="minorHAnsi" w:hAnsiTheme="minorHAnsi" w:cstheme="minorHAnsi"/>
        </w:rPr>
        <w:t xml:space="preserve">: Youngers, C. &amp; Walsh, J. (2010), </w:t>
      </w:r>
      <w:r w:rsidRPr="0056786E">
        <w:rPr>
          <w:rFonts w:asciiTheme="minorHAnsi" w:eastAsiaTheme="minorHAnsi" w:hAnsiTheme="minorHAnsi" w:cstheme="minorHAnsi"/>
          <w:i/>
        </w:rPr>
        <w:t>Development first: A more human and promising approach to reducing cultivation of crops for illicit markets</w:t>
      </w:r>
      <w:r w:rsidRPr="0056786E">
        <w:rPr>
          <w:rFonts w:asciiTheme="minorHAnsi" w:eastAsiaTheme="minorHAnsi" w:hAnsiTheme="minorHAnsi" w:cstheme="minorHAnsi"/>
        </w:rPr>
        <w:t xml:space="preserve"> (Washington Office on Latin America), </w:t>
      </w:r>
      <w:hyperlink r:id="rId20" w:history="1">
        <w:r w:rsidRPr="0056786E">
          <w:rPr>
            <w:rFonts w:asciiTheme="minorHAnsi" w:eastAsiaTheme="minorHAnsi" w:hAnsiTheme="minorHAnsi" w:cstheme="minorHAnsi"/>
            <w:color w:val="0000FF" w:themeColor="hyperlink"/>
            <w:u w:val="single"/>
          </w:rPr>
          <w:t>http://justf.org/files/pubs/1003wola_df.pdf</w:t>
        </w:r>
      </w:hyperlink>
    </w:p>
    <w:p w14:paraId="1F3F0039" w14:textId="0B757002" w:rsidR="008F69C5" w:rsidRPr="0056786E" w:rsidRDefault="00A632C1" w:rsidP="008F69C5">
      <w:pPr>
        <w:jc w:val="both"/>
        <w:rPr>
          <w:rFonts w:asciiTheme="minorHAnsi" w:eastAsiaTheme="minorHAnsi" w:hAnsiTheme="minorHAnsi" w:cstheme="minorHAnsi"/>
          <w:color w:val="0000FF" w:themeColor="hyperlink"/>
          <w:u w:val="single"/>
        </w:rPr>
      </w:pPr>
      <w:r>
        <w:rPr>
          <w:noProof/>
        </w:rPr>
        <w:drawing>
          <wp:inline distT="0" distB="0" distL="0" distR="0" wp14:anchorId="3356BE5D" wp14:editId="503E15E4">
            <wp:extent cx="5731510" cy="2501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4EF85436"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United States: Plan Colombia</w:t>
      </w:r>
    </w:p>
    <w:p w14:paraId="27C37CBA"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Beginning in 2000, 'Plan Colombia' involved the USA Government spending around US$ 8 billion to support the Colombian government's attempt to suppress the production of cocaine and heroin. The project was overwhelmingly centred on law enforcement, with the heavy involvement of the Colombian military. Cocaine use among US citizens (considered to be a key driver of the Colombian market), was not considered as a priority in this strategy, with little money going into drug demand reduction. </w:t>
      </w:r>
    </w:p>
    <w:p w14:paraId="1194AEA2"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While the USA argues that it succeeded in reducing violence and cocaine production, the project generated severe negative consequences. Extending the government's presence across the country translated in practice into a military presence, which was associated with a large rise in extra-judicial killings and human rights violations. As crop eradication was not accompanied by any serious attempt to provide alternative livelihoods, the resulting social and environmental destruction focused disproportionately on Afro-Caribbean and indigenous minorities. Coca farmers responded to crop spraying by moving into remote areas, leading to deeper social marginalisation and additional destruction of fragile ecosystems. </w:t>
      </w:r>
    </w:p>
    <w:p w14:paraId="0FFC4622" w14:textId="77777777" w:rsidR="008F69C5" w:rsidRPr="0056786E" w:rsidRDefault="008F69C5" w:rsidP="008F69C5">
      <w:pPr>
        <w:rPr>
          <w:rFonts w:asciiTheme="minorHAnsi" w:eastAsiaTheme="minorHAnsi" w:hAnsiTheme="minorHAnsi" w:cstheme="minorHAnsi"/>
          <w:color w:val="0000FF" w:themeColor="hyperlink"/>
          <w:u w:val="single"/>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w:t>
      </w:r>
      <w:proofErr w:type="spellStart"/>
      <w:r w:rsidRPr="0056786E">
        <w:rPr>
          <w:rFonts w:asciiTheme="minorHAnsi" w:eastAsiaTheme="minorHAnsi" w:hAnsiTheme="minorHAnsi" w:cstheme="minorHAnsi"/>
        </w:rPr>
        <w:t>Haugaard</w:t>
      </w:r>
      <w:proofErr w:type="spellEnd"/>
      <w:r w:rsidRPr="0056786E">
        <w:rPr>
          <w:rFonts w:asciiTheme="minorHAnsi" w:eastAsiaTheme="minorHAnsi" w:hAnsiTheme="minorHAnsi" w:cstheme="minorHAnsi"/>
        </w:rPr>
        <w:t xml:space="preserve">, L., </w:t>
      </w:r>
      <w:proofErr w:type="spellStart"/>
      <w:r w:rsidRPr="0056786E">
        <w:rPr>
          <w:rFonts w:asciiTheme="minorHAnsi" w:eastAsiaTheme="minorHAnsi" w:hAnsiTheme="minorHAnsi" w:cstheme="minorHAnsi"/>
        </w:rPr>
        <w:t>Isacson</w:t>
      </w:r>
      <w:proofErr w:type="spellEnd"/>
      <w:r w:rsidRPr="0056786E">
        <w:rPr>
          <w:rFonts w:asciiTheme="minorHAnsi" w:eastAsiaTheme="minorHAnsi" w:hAnsiTheme="minorHAnsi" w:cstheme="minorHAnsi"/>
        </w:rPr>
        <w:t xml:space="preserve">, A., Stanton, K., Walsh, J. &amp; Vogt, J. (2005), </w:t>
      </w:r>
      <w:r w:rsidRPr="0056786E">
        <w:rPr>
          <w:rFonts w:asciiTheme="minorHAnsi" w:eastAsiaTheme="minorHAnsi" w:hAnsiTheme="minorHAnsi" w:cstheme="minorHAnsi"/>
          <w:i/>
        </w:rPr>
        <w:t>Blueprint for a new Colombia policy</w:t>
      </w:r>
      <w:r w:rsidRPr="0056786E">
        <w:rPr>
          <w:rFonts w:asciiTheme="minorHAnsi" w:eastAsiaTheme="minorHAnsi" w:hAnsiTheme="minorHAnsi" w:cstheme="minorHAnsi"/>
        </w:rPr>
        <w:t xml:space="preserve"> (Washington Office on Latin America, Latin America Working Group Education Fund, </w:t>
      </w:r>
      <w:proofErr w:type="spellStart"/>
      <w:r w:rsidRPr="0056786E">
        <w:rPr>
          <w:rFonts w:asciiTheme="minorHAnsi" w:eastAsiaTheme="minorHAnsi" w:hAnsiTheme="minorHAnsi" w:cstheme="minorHAnsi"/>
        </w:rPr>
        <w:t>Center</w:t>
      </w:r>
      <w:proofErr w:type="spellEnd"/>
      <w:r w:rsidRPr="0056786E">
        <w:rPr>
          <w:rFonts w:asciiTheme="minorHAnsi" w:eastAsiaTheme="minorHAnsi" w:hAnsiTheme="minorHAnsi" w:cstheme="minorHAnsi"/>
        </w:rPr>
        <w:t xml:space="preserve"> for International Policy, US Office on Colombia), </w:t>
      </w:r>
      <w:hyperlink r:id="rId21" w:history="1">
        <w:r w:rsidRPr="0056786E">
          <w:rPr>
            <w:rFonts w:asciiTheme="minorHAnsi" w:eastAsiaTheme="minorHAnsi" w:hAnsiTheme="minorHAnsi" w:cstheme="minorHAnsi"/>
            <w:color w:val="0000FF" w:themeColor="hyperlink"/>
            <w:u w:val="single"/>
          </w:rPr>
          <w:t>http://www.wola.org/sites/default/files/downloadable/Andes/Colombia/past/blueprint_new_colombia_0305.pdf</w:t>
        </w:r>
      </w:hyperlink>
    </w:p>
    <w:p w14:paraId="5C1B528D" w14:textId="4BBDB31D" w:rsidR="008F69C5" w:rsidRPr="0056786E" w:rsidRDefault="00A632C1" w:rsidP="008F69C5">
      <w:pPr>
        <w:rPr>
          <w:rFonts w:asciiTheme="minorHAnsi" w:eastAsiaTheme="minorHAnsi" w:hAnsiTheme="minorHAnsi" w:cstheme="minorHAnsi"/>
        </w:rPr>
      </w:pPr>
      <w:r>
        <w:rPr>
          <w:noProof/>
        </w:rPr>
        <w:drawing>
          <wp:inline distT="0" distB="0" distL="0" distR="0" wp14:anchorId="478D29F0" wp14:editId="6348780F">
            <wp:extent cx="5731510" cy="2501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1F3AE103"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Indonesia</w:t>
      </w:r>
    </w:p>
    <w:p w14:paraId="30D6F83F"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Indonesia's rapidly expanding HIV epidemic has been largely driven by the sharing of needles and injecting equipment. The Indonesian government has traditionally responded with harsh law enforcement measures, resulting in overcrowded prisons where drugs continue to be used, and injecting equipment to be shared. Local activists and UN agencies pressed the government to respond to drug use as a health issue rather than a criminal justice one, and their advocacy has led to the development of harm reduction measures (including OST and NSP) directed at people who use drugs. However, drug use remains heavily criminalised under Indonesian drug laws and people who use drugs constitute a large proportion of Indonesia’s prison population. Under national laws, people dependent on drugs should report themselves to Indonesian authorities to enter treatment or are imposed a prison penalty or a fine. Relatives of a person dependent on drugs are also obliged to refer that person to authorities. </w:t>
      </w:r>
    </w:p>
    <w:p w14:paraId="41FE5FA7" w14:textId="77777777" w:rsidR="008F69C5" w:rsidRPr="0056786E" w:rsidRDefault="008F69C5" w:rsidP="008F69C5">
      <w:pPr>
        <w:jc w:val="both"/>
        <w:rPr>
          <w:rFonts w:asciiTheme="minorHAnsi" w:eastAsiaTheme="minorHAnsi" w:hAnsiTheme="minorHAnsi" w:cstheme="minorHAnsi"/>
        </w:rPr>
      </w:pPr>
      <w:proofErr w:type="gramStart"/>
      <w:r w:rsidRPr="0056786E">
        <w:rPr>
          <w:rFonts w:asciiTheme="minorHAnsi" w:eastAsiaTheme="minorHAnsi" w:hAnsiTheme="minorHAnsi" w:cstheme="minorHAnsi"/>
        </w:rPr>
        <w:lastRenderedPageBreak/>
        <w:t>As a result of</w:t>
      </w:r>
      <w:proofErr w:type="gramEnd"/>
      <w:r w:rsidRPr="0056786E">
        <w:rPr>
          <w:rFonts w:asciiTheme="minorHAnsi" w:eastAsiaTheme="minorHAnsi" w:hAnsiTheme="minorHAnsi" w:cstheme="minorHAnsi"/>
        </w:rPr>
        <w:t xml:space="preserve"> the increased drug use in prison and high levels of harms associated with drug use in closed settings, Indonesia has started to develop harm reduction interventions in prisons. The Kerobokan prison in Bali led the way, becoming the first prison to offer methadone treatment in 2005. By 2009, it had treated 322 patients, combining OST with a range of harm reduction measures including needle and syringe exchange, bleach for cleaning equipment, and condoms. However, these and other OST and harm reduction interventions need to be scaled up, as they presently only accessible for a small minority of the drug using population. In the </w:t>
      </w:r>
      <w:proofErr w:type="spellStart"/>
      <w:r w:rsidRPr="0056786E">
        <w:rPr>
          <w:rFonts w:asciiTheme="minorHAnsi" w:eastAsiaTheme="minorHAnsi" w:hAnsiTheme="minorHAnsi" w:cstheme="minorHAnsi"/>
        </w:rPr>
        <w:t>Banceuy</w:t>
      </w:r>
      <w:proofErr w:type="spellEnd"/>
      <w:r w:rsidRPr="0056786E">
        <w:rPr>
          <w:rFonts w:asciiTheme="minorHAnsi" w:eastAsiaTheme="minorHAnsi" w:hAnsiTheme="minorHAnsi" w:cstheme="minorHAnsi"/>
        </w:rPr>
        <w:t xml:space="preserve"> prison, Bandung, for example, harm reduction is less integrated into the prison programme, and only 9 patients accessed OST between 2007 and 2009. Nonetheless, the introduction of these measures represents a positive direction away from exclusive reliance on law enforcement toward the inclusion of health and social programmes and community measures.</w:t>
      </w:r>
    </w:p>
    <w:p w14:paraId="56A8708B" w14:textId="77777777" w:rsidR="008F69C5" w:rsidRPr="0056786E" w:rsidRDefault="008F69C5" w:rsidP="008F69C5">
      <w:pPr>
        <w:jc w:val="both"/>
        <w:rPr>
          <w:rFonts w:asciiTheme="minorHAnsi" w:eastAsiaTheme="minorHAnsi" w:hAnsiTheme="minorHAnsi" w:cstheme="minorHAnsi"/>
          <w:color w:val="0000FF" w:themeColor="hyperlink"/>
          <w:u w:val="single"/>
        </w:rPr>
      </w:pPr>
      <w:r w:rsidRPr="0056786E">
        <w:rPr>
          <w:rFonts w:asciiTheme="minorHAnsi" w:eastAsiaTheme="minorHAnsi" w:hAnsiTheme="minorHAnsi" w:cstheme="minorHAnsi"/>
          <w:u w:val="single"/>
        </w:rPr>
        <w:t>Key resource</w:t>
      </w:r>
      <w:r w:rsidRPr="0056786E">
        <w:rPr>
          <w:rFonts w:asciiTheme="minorHAnsi" w:eastAsiaTheme="minorHAnsi" w:hAnsiTheme="minorHAnsi" w:cstheme="minorHAnsi"/>
        </w:rPr>
        <w:t xml:space="preserve">: Lai, G., Asmin, F. &amp; Birgin, R. (2013), </w:t>
      </w:r>
      <w:r w:rsidRPr="0056786E">
        <w:rPr>
          <w:rFonts w:asciiTheme="minorHAnsi" w:eastAsiaTheme="minorHAnsi" w:hAnsiTheme="minorHAnsi" w:cstheme="minorHAnsi"/>
          <w:i/>
        </w:rPr>
        <w:t>Drug policy in Indonesia</w:t>
      </w:r>
      <w:r w:rsidRPr="0056786E">
        <w:rPr>
          <w:rFonts w:asciiTheme="minorHAnsi" w:eastAsiaTheme="minorHAnsi" w:hAnsiTheme="minorHAnsi" w:cstheme="minorHAnsi"/>
        </w:rPr>
        <w:t xml:space="preserve"> (International Drug Policy Consortium), </w:t>
      </w:r>
      <w:hyperlink r:id="rId22" w:history="1">
        <w:r w:rsidRPr="0056786E">
          <w:rPr>
            <w:rFonts w:asciiTheme="minorHAnsi" w:eastAsiaTheme="minorHAnsi" w:hAnsiTheme="minorHAnsi" w:cstheme="minorHAnsi"/>
            <w:color w:val="0000FF" w:themeColor="hyperlink"/>
            <w:u w:val="single"/>
          </w:rPr>
          <w:t>http://idpc.net/publications/2013/01/idpc-briefing-paper-drug-policy-in-indonesia</w:t>
        </w:r>
      </w:hyperlink>
    </w:p>
    <w:p w14:paraId="16F26D66" w14:textId="72B25ED8" w:rsidR="008F69C5" w:rsidRPr="0056786E" w:rsidRDefault="00A632C1" w:rsidP="008F69C5">
      <w:pPr>
        <w:jc w:val="both"/>
        <w:rPr>
          <w:rFonts w:asciiTheme="minorHAnsi" w:eastAsiaTheme="minorHAnsi" w:hAnsiTheme="minorHAnsi" w:cstheme="minorHAnsi"/>
        </w:rPr>
      </w:pPr>
      <w:r>
        <w:rPr>
          <w:noProof/>
        </w:rPr>
        <w:drawing>
          <wp:inline distT="0" distB="0" distL="0" distR="0" wp14:anchorId="3FED7CE2" wp14:editId="304B8312">
            <wp:extent cx="5731510" cy="25019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6D5BA0EB"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Russia</w:t>
      </w:r>
    </w:p>
    <w:p w14:paraId="6F39406B"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Russia's drug policy is focused overwhelmingly on </w:t>
      </w:r>
      <w:r w:rsidRPr="0056786E">
        <w:rPr>
          <w:rFonts w:asciiTheme="minorHAnsi" w:eastAsiaTheme="minorHAnsi" w:hAnsiTheme="minorHAnsi" w:cstheme="minorHAnsi"/>
          <w:b/>
        </w:rPr>
        <w:t>law enforcement efforts and severe punishments</w:t>
      </w:r>
      <w:r w:rsidRPr="0056786E">
        <w:rPr>
          <w:rFonts w:asciiTheme="minorHAnsi" w:eastAsiaTheme="minorHAnsi" w:hAnsiTheme="minorHAnsi" w:cstheme="minorHAnsi"/>
        </w:rPr>
        <w:t xml:space="preserve"> handed out by the courts. Although there are drug treatment services in Russia, they have inherited the “narcology” approach from the former Soviet Union – with the objective of achieving rapid detoxification (often under conditions that resemble prison rather than medical treatment facilities). Contrary to medical evidence accepted by the global scientific community, Russia's government and much of its medical profession claim that OST with methadone or buprenorphine is not an effective treatment. Methadone and buprenorphine remain prohibited under national laws. The country remains committed to the principle that severe punishments against drug use will deter potential users from starting to consume drugs. </w:t>
      </w:r>
    </w:p>
    <w:p w14:paraId="02693C31"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It should be noted that Russia has very high levels of drug use: there are an estimated 1.8 million people who inject drugs in the country – 37 per cent of whom are living with HIV and 72.5 per cent of whom are living with hepatitis C.</w:t>
      </w:r>
    </w:p>
    <w:p w14:paraId="1A36C5E5" w14:textId="77777777" w:rsidR="008F69C5" w:rsidRPr="0056786E" w:rsidRDefault="008F69C5" w:rsidP="008F69C5">
      <w:pPr>
        <w:rPr>
          <w:rStyle w:val="Hyperlink"/>
          <w:rFonts w:asciiTheme="minorHAnsi" w:eastAsiaTheme="minorHAnsi" w:hAnsiTheme="minorHAnsi" w:cstheme="minorHAnsi"/>
        </w:rPr>
      </w:pPr>
      <w:r w:rsidRPr="0056786E">
        <w:rPr>
          <w:rFonts w:asciiTheme="minorHAnsi" w:eastAsiaTheme="minorHAnsi" w:hAnsiTheme="minorHAnsi" w:cstheme="minorHAnsi"/>
          <w:u w:val="single"/>
        </w:rPr>
        <w:t>Key reference</w:t>
      </w:r>
      <w:r w:rsidRPr="0056786E">
        <w:rPr>
          <w:rFonts w:asciiTheme="minorHAnsi" w:eastAsiaTheme="minorHAnsi" w:hAnsiTheme="minorHAnsi" w:cstheme="minorHAnsi"/>
        </w:rPr>
        <w:t xml:space="preserve">: Human Rights Watch (2004), </w:t>
      </w:r>
      <w:r w:rsidRPr="0056786E">
        <w:rPr>
          <w:rFonts w:asciiTheme="minorHAnsi" w:eastAsiaTheme="minorHAnsi" w:hAnsiTheme="minorHAnsi" w:cstheme="minorHAnsi"/>
          <w:i/>
        </w:rPr>
        <w:t>Lessons not learned: Human rights abuses and HIV/AIDS in the Russian Federation</w:t>
      </w:r>
      <w:r w:rsidRPr="0056786E">
        <w:rPr>
          <w:rFonts w:asciiTheme="minorHAnsi" w:eastAsiaTheme="minorHAnsi" w:hAnsiTheme="minorHAnsi" w:cstheme="minorHAnsi"/>
        </w:rPr>
        <w:t xml:space="preserve">, </w:t>
      </w:r>
      <w:hyperlink r:id="rId23" w:history="1">
        <w:r w:rsidRPr="0056786E">
          <w:rPr>
            <w:rStyle w:val="Hyperlink"/>
            <w:rFonts w:asciiTheme="minorHAnsi" w:eastAsiaTheme="minorHAnsi" w:hAnsiTheme="minorHAnsi" w:cstheme="minorHAnsi"/>
          </w:rPr>
          <w:t>http://www.hrw.org/sites/default/files/reports/russia0404.pdf</w:t>
        </w:r>
      </w:hyperlink>
    </w:p>
    <w:p w14:paraId="4252AE79" w14:textId="28EC78D2" w:rsidR="008F69C5" w:rsidRPr="0056786E" w:rsidRDefault="00A632C1" w:rsidP="008F69C5">
      <w:pPr>
        <w:rPr>
          <w:rFonts w:asciiTheme="minorHAnsi" w:eastAsiaTheme="minorHAnsi" w:hAnsiTheme="minorHAnsi" w:cstheme="minorHAnsi"/>
        </w:rPr>
      </w:pPr>
      <w:r>
        <w:rPr>
          <w:noProof/>
        </w:rPr>
        <w:drawing>
          <wp:inline distT="0" distB="0" distL="0" distR="0" wp14:anchorId="12E3DE4B" wp14:editId="14F4CE57">
            <wp:extent cx="5731510" cy="25019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0190"/>
                    </a:xfrm>
                    <a:prstGeom prst="rect">
                      <a:avLst/>
                    </a:prstGeom>
                  </pic:spPr>
                </pic:pic>
              </a:graphicData>
            </a:graphic>
          </wp:inline>
        </w:drawing>
      </w:r>
    </w:p>
    <w:p w14:paraId="78FC1EFC" w14:textId="77777777" w:rsidR="008F69C5" w:rsidRPr="0056786E" w:rsidRDefault="008F69C5" w:rsidP="008F69C5">
      <w:pPr>
        <w:jc w:val="both"/>
        <w:rPr>
          <w:rFonts w:asciiTheme="minorHAnsi" w:eastAsiaTheme="minorHAnsi" w:hAnsiTheme="minorHAnsi" w:cstheme="minorHAnsi"/>
          <w:b/>
        </w:rPr>
      </w:pPr>
      <w:r w:rsidRPr="0056786E">
        <w:rPr>
          <w:rFonts w:asciiTheme="minorHAnsi" w:eastAsiaTheme="minorHAnsi" w:hAnsiTheme="minorHAnsi" w:cstheme="minorHAnsi"/>
          <w:b/>
        </w:rPr>
        <w:t>China</w:t>
      </w:r>
    </w:p>
    <w:p w14:paraId="7B3DB13D"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China has a long history of drug use. Today, there are an estimated 2.3 million people who inject drugs in the country, the majority of whom inject heroin. The government has responded to drug use and trafficking through tough drug law enforcement efforts and severe sanctions against people involved in the drug trade, ranging from the compulsory detention of people who use drugs (which includes forced labour, beatings and humiliations) to the use of the death penalty for drug trafficking offences. Every year, China celebrates the International Day against Drug Trafficking and Drug Abuse with the execution of major drug traffickers to deter people from involvement in the drug trade. </w:t>
      </w:r>
    </w:p>
    <w:p w14:paraId="08C56F91"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lastRenderedPageBreak/>
        <w:t xml:space="preserve">For years, injecting drug use has been a major HIV transmission route. This has led the government to review its policies towards people who use drugs to reduce risks of infection and of drug-related deaths. This includes NSPs, OST and overdose prevention. China has made significant progress in scaling up harm reduction programmes, with 753 methadone maintenance treatment clinics in 28 Chinese provinces and 941 NSPs in 19 provinces. More than 98 million syringes having been distributed since NSPs started operating in 1999. </w:t>
      </w:r>
    </w:p>
    <w:p w14:paraId="1955D1A3"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rPr>
        <w:t xml:space="preserve">Today, methadone maintenance treatment clinics function alongside compulsory detention centres, which the government is seeking to phase down and replace with community based treatment centres. People who use drugs also continue to be registered as drug users in government and police registries. Harsh penalties continue to be imposed on people involved in drug production and trafficking. </w:t>
      </w:r>
    </w:p>
    <w:p w14:paraId="0C582A64" w14:textId="77777777" w:rsidR="008F69C5" w:rsidRPr="0056786E" w:rsidRDefault="008F69C5" w:rsidP="008F69C5">
      <w:pPr>
        <w:jc w:val="both"/>
        <w:rPr>
          <w:rFonts w:asciiTheme="minorHAnsi" w:eastAsiaTheme="minorHAnsi" w:hAnsiTheme="minorHAnsi" w:cstheme="minorHAnsi"/>
        </w:rPr>
      </w:pPr>
      <w:r w:rsidRPr="0056786E">
        <w:rPr>
          <w:rFonts w:asciiTheme="minorHAnsi" w:eastAsiaTheme="minorHAnsi" w:hAnsiTheme="minorHAnsi" w:cstheme="minorHAnsi"/>
          <w:u w:val="single"/>
        </w:rPr>
        <w:t>Key reference</w:t>
      </w:r>
      <w:r w:rsidRPr="0056786E">
        <w:rPr>
          <w:rFonts w:asciiTheme="minorHAnsi" w:eastAsiaTheme="minorHAnsi" w:hAnsiTheme="minorHAnsi" w:cstheme="minorHAnsi"/>
        </w:rPr>
        <w:t xml:space="preserve">: Li, J., Ha, T.H., Zhang, C. &amp; Liu, H. (2010), </w:t>
      </w:r>
      <w:r w:rsidRPr="0056786E">
        <w:rPr>
          <w:rFonts w:asciiTheme="minorHAnsi" w:eastAsiaTheme="minorHAnsi" w:hAnsiTheme="minorHAnsi" w:cstheme="minorHAnsi"/>
          <w:i/>
        </w:rPr>
        <w:t xml:space="preserve">The Chinese government’s response to drug use and HIV/AIDS: A review of policies and programs, </w:t>
      </w:r>
      <w:hyperlink r:id="rId24" w:history="1">
        <w:r w:rsidRPr="0056786E">
          <w:rPr>
            <w:rFonts w:asciiTheme="minorHAnsi" w:eastAsiaTheme="minorHAnsi" w:hAnsiTheme="minorHAnsi" w:cstheme="minorHAnsi"/>
            <w:color w:val="0000FF" w:themeColor="hyperlink"/>
            <w:u w:val="single"/>
          </w:rPr>
          <w:t>http://www.harmreductionjournal.com/content/7/1/4</w:t>
        </w:r>
      </w:hyperlink>
      <w:r w:rsidRPr="0056786E">
        <w:rPr>
          <w:rFonts w:asciiTheme="minorHAnsi" w:eastAsiaTheme="minorHAnsi" w:hAnsiTheme="minorHAnsi" w:cstheme="minorHAnsi"/>
        </w:rPr>
        <w:t>; Data from IDPC scoping visit to China, February 2013</w:t>
      </w:r>
    </w:p>
    <w:p w14:paraId="2D5EFF71" w14:textId="77777777" w:rsidR="008F69C5" w:rsidRPr="0056786E" w:rsidRDefault="008F69C5" w:rsidP="008F69C5">
      <w:pPr>
        <w:rPr>
          <w:rFonts w:asciiTheme="minorHAnsi" w:eastAsiaTheme="minorHAnsi" w:hAnsiTheme="minorHAnsi" w:cstheme="minorHAnsi"/>
          <w:sz w:val="24"/>
          <w:szCs w:val="24"/>
        </w:rPr>
      </w:pPr>
    </w:p>
    <w:p w14:paraId="307A65F9" w14:textId="77777777" w:rsidR="008F69C5" w:rsidRPr="0056786E" w:rsidRDefault="008F69C5" w:rsidP="008F69C5">
      <w:pPr>
        <w:rPr>
          <w:rFonts w:asciiTheme="minorHAnsi" w:eastAsiaTheme="minorHAnsi" w:hAnsiTheme="minorHAnsi" w:cstheme="minorHAnsi"/>
          <w:sz w:val="24"/>
          <w:szCs w:val="24"/>
          <w:highlight w:val="yellow"/>
        </w:rPr>
      </w:pPr>
    </w:p>
    <w:p w14:paraId="62A6C5B7" w14:textId="77777777" w:rsidR="008F69C5" w:rsidRPr="0056786E" w:rsidRDefault="008F69C5" w:rsidP="008F69C5">
      <w:pPr>
        <w:jc w:val="both"/>
        <w:rPr>
          <w:rFonts w:asciiTheme="minorHAnsi" w:hAnsiTheme="minorHAnsi" w:cstheme="minorHAnsi"/>
          <w:b/>
          <w:color w:val="365F91"/>
        </w:rPr>
      </w:pPr>
    </w:p>
    <w:p w14:paraId="32FBE987" w14:textId="77777777" w:rsidR="008F69C5" w:rsidRPr="0056786E" w:rsidRDefault="008F69C5" w:rsidP="008F69C5">
      <w:pPr>
        <w:jc w:val="both"/>
        <w:rPr>
          <w:rFonts w:asciiTheme="minorHAnsi" w:hAnsiTheme="minorHAnsi" w:cstheme="minorHAnsi"/>
          <w:b/>
          <w:color w:val="365F91"/>
        </w:rPr>
      </w:pPr>
    </w:p>
    <w:p w14:paraId="556F1E6C" w14:textId="77777777" w:rsidR="00FB3F81" w:rsidRPr="0056786E" w:rsidRDefault="00FB3F81" w:rsidP="0056786E">
      <w:pPr>
        <w:jc w:val="both"/>
        <w:rPr>
          <w:rFonts w:asciiTheme="minorHAnsi" w:hAnsiTheme="minorHAnsi" w:cstheme="minorHAnsi"/>
        </w:rPr>
      </w:pPr>
    </w:p>
    <w:sectPr w:rsidR="00FB3F81" w:rsidRPr="0056786E" w:rsidSect="0056786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813C" w14:textId="77777777" w:rsidR="000D598B" w:rsidRDefault="000D598B">
      <w:pPr>
        <w:spacing w:after="0" w:line="240" w:lineRule="auto"/>
      </w:pPr>
      <w:r>
        <w:separator/>
      </w:r>
    </w:p>
  </w:endnote>
  <w:endnote w:type="continuationSeparator" w:id="0">
    <w:p w14:paraId="0BBAC313" w14:textId="77777777" w:rsidR="000D598B" w:rsidRDefault="000D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AFF" w:usb1="4000ACFF" w:usb2="00000009"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6AA6" w14:textId="070B1261" w:rsidR="00202ED5" w:rsidRPr="00A8040E" w:rsidRDefault="00202ED5">
    <w:pPr>
      <w:pStyle w:val="Footer"/>
      <w:jc w:val="center"/>
      <w:rPr>
        <w:b/>
        <w:color w:val="365F91"/>
      </w:rPr>
    </w:pPr>
    <w:r w:rsidRPr="00A8040E">
      <w:rPr>
        <w:b/>
        <w:color w:val="365F91"/>
      </w:rPr>
      <w:fldChar w:fldCharType="begin"/>
    </w:r>
    <w:r w:rsidRPr="00A8040E">
      <w:rPr>
        <w:b/>
        <w:color w:val="365F91"/>
      </w:rPr>
      <w:instrText xml:space="preserve"> PAGE   \* MERGEFORMAT </w:instrText>
    </w:r>
    <w:r w:rsidRPr="00A8040E">
      <w:rPr>
        <w:b/>
        <w:color w:val="365F91"/>
      </w:rPr>
      <w:fldChar w:fldCharType="separate"/>
    </w:r>
    <w:r w:rsidR="008C1042">
      <w:rPr>
        <w:b/>
        <w:noProof/>
        <w:color w:val="365F91"/>
      </w:rPr>
      <w:t>3</w:t>
    </w:r>
    <w:r w:rsidRPr="00A8040E">
      <w:rPr>
        <w:b/>
        <w:color w:val="365F91"/>
      </w:rPr>
      <w:fldChar w:fldCharType="end"/>
    </w:r>
  </w:p>
  <w:p w14:paraId="4CDE2032" w14:textId="77777777" w:rsidR="00202ED5" w:rsidRDefault="0020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B0D5" w14:textId="358ACB32" w:rsidR="00985E56" w:rsidRPr="00A8040E" w:rsidRDefault="008F69C5">
    <w:pPr>
      <w:pStyle w:val="Footer"/>
      <w:jc w:val="center"/>
      <w:rPr>
        <w:b/>
        <w:color w:val="365F91"/>
      </w:rPr>
    </w:pPr>
    <w:r w:rsidRPr="00A8040E">
      <w:rPr>
        <w:b/>
        <w:color w:val="365F91"/>
      </w:rPr>
      <w:fldChar w:fldCharType="begin"/>
    </w:r>
    <w:r w:rsidRPr="00A8040E">
      <w:rPr>
        <w:b/>
        <w:color w:val="365F91"/>
      </w:rPr>
      <w:instrText xml:space="preserve"> PAGE   \* MERGEFORMAT </w:instrText>
    </w:r>
    <w:r w:rsidRPr="00A8040E">
      <w:rPr>
        <w:b/>
        <w:color w:val="365F91"/>
      </w:rPr>
      <w:fldChar w:fldCharType="separate"/>
    </w:r>
    <w:r w:rsidR="008C1042">
      <w:rPr>
        <w:b/>
        <w:noProof/>
        <w:color w:val="365F91"/>
      </w:rPr>
      <w:t>14</w:t>
    </w:r>
    <w:r w:rsidRPr="00A8040E">
      <w:rPr>
        <w:b/>
        <w:color w:val="365F91"/>
      </w:rPr>
      <w:fldChar w:fldCharType="end"/>
    </w:r>
  </w:p>
  <w:p w14:paraId="7C87A4F5" w14:textId="77777777" w:rsidR="00985E56" w:rsidRDefault="000D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5013" w14:textId="77777777" w:rsidR="000D598B" w:rsidRDefault="000D598B">
      <w:pPr>
        <w:spacing w:after="0" w:line="240" w:lineRule="auto"/>
      </w:pPr>
      <w:r>
        <w:separator/>
      </w:r>
    </w:p>
  </w:footnote>
  <w:footnote w:type="continuationSeparator" w:id="0">
    <w:p w14:paraId="2EFAE5B1" w14:textId="77777777" w:rsidR="000D598B" w:rsidRDefault="000D5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FC9C" w14:textId="6F3BC58C" w:rsidR="00D658FF" w:rsidRDefault="00D658FF">
    <w:pPr>
      <w:pStyle w:val="Header"/>
    </w:pPr>
    <w:r>
      <w:rPr>
        <w:rFonts w:asciiTheme="minorHAnsi" w:hAnsiTheme="minorHAnsi" w:cstheme="minorHAnsi"/>
        <w:b/>
        <w:noProof/>
        <w:color w:val="365F91"/>
        <w:sz w:val="24"/>
        <w:szCs w:val="24"/>
      </w:rPr>
      <mc:AlternateContent>
        <mc:Choice Requires="wps">
          <w:drawing>
            <wp:anchor distT="0" distB="0" distL="114300" distR="114300" simplePos="0" relativeHeight="251654144" behindDoc="0" locked="0" layoutInCell="1" allowOverlap="1" wp14:anchorId="693782BA" wp14:editId="18E49070">
              <wp:simplePos x="0" y="0"/>
              <wp:positionH relativeFrom="column">
                <wp:posOffset>1560830</wp:posOffset>
              </wp:positionH>
              <wp:positionV relativeFrom="paragraph">
                <wp:posOffset>679450</wp:posOffset>
              </wp:positionV>
              <wp:extent cx="2647950" cy="922655"/>
              <wp:effectExtent l="0" t="0" r="0" b="0"/>
              <wp:wrapNone/>
              <wp:docPr id="2" name="Rectangle 2"/>
              <wp:cNvGraphicFramePr/>
              <a:graphic xmlns:a="http://schemas.openxmlformats.org/drawingml/2006/main">
                <a:graphicData uri="http://schemas.microsoft.com/office/word/2010/wordprocessingShape">
                  <wps:wsp>
                    <wps:cNvSpPr/>
                    <wps:spPr>
                      <a:xfrm>
                        <a:off x="0" y="0"/>
                        <a:ext cx="2647950" cy="922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3D7E6" id="Rectangle 2" o:spid="_x0000_s1026" style="position:absolute;margin-left:122.9pt;margin-top:53.5pt;width:208.5pt;height:72.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" fillcolor="white [3212]" stroked="f" strokeweight="2pt"/>
          </w:pict>
        </mc:Fallback>
      </mc:AlternateContent>
    </w:r>
    <w:r>
      <w:rPr>
        <w:noProof/>
      </w:rPr>
      <w:drawing>
        <wp:anchor distT="0" distB="0" distL="114300" distR="114300" simplePos="0" relativeHeight="251793408" behindDoc="1" locked="0" layoutInCell="1" allowOverlap="1" wp14:anchorId="7554AC5D" wp14:editId="226F7844">
          <wp:simplePos x="0" y="0"/>
          <wp:positionH relativeFrom="column">
            <wp:posOffset>1664335</wp:posOffset>
          </wp:positionH>
          <wp:positionV relativeFrom="paragraph">
            <wp:posOffset>-398780</wp:posOffset>
          </wp:positionV>
          <wp:extent cx="4295775" cy="1971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95775" cy="19716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C5"/>
    <w:rsid w:val="00074AC5"/>
    <w:rsid w:val="000A1BA0"/>
    <w:rsid w:val="000D598B"/>
    <w:rsid w:val="0010022F"/>
    <w:rsid w:val="00202ED5"/>
    <w:rsid w:val="00422B4C"/>
    <w:rsid w:val="00447863"/>
    <w:rsid w:val="0056786E"/>
    <w:rsid w:val="00825376"/>
    <w:rsid w:val="00881E4B"/>
    <w:rsid w:val="008C1042"/>
    <w:rsid w:val="008C7E9D"/>
    <w:rsid w:val="008F69C5"/>
    <w:rsid w:val="00A632C1"/>
    <w:rsid w:val="00A90DAE"/>
    <w:rsid w:val="00B17A29"/>
    <w:rsid w:val="00D658FF"/>
    <w:rsid w:val="00F54672"/>
    <w:rsid w:val="00FB3F81"/>
    <w:rsid w:val="00FD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8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9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C5"/>
    <w:rPr>
      <w:rFonts w:ascii="Calibri" w:eastAsia="Calibri" w:hAnsi="Calibri" w:cs="Times New Roman"/>
    </w:rPr>
  </w:style>
  <w:style w:type="character" w:styleId="Hyperlink">
    <w:name w:val="Hyperlink"/>
    <w:rsid w:val="008F69C5"/>
    <w:rPr>
      <w:color w:val="0000FF"/>
      <w:u w:val="single"/>
    </w:rPr>
  </w:style>
  <w:style w:type="table" w:styleId="TableGrid">
    <w:name w:val="Table Grid"/>
    <w:basedOn w:val="TableNormal"/>
    <w:uiPriority w:val="59"/>
    <w:rsid w:val="008F69C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HeadTop">
    <w:name w:val="normHeadTop"/>
    <w:basedOn w:val="Normal"/>
    <w:rsid w:val="008F69C5"/>
    <w:pPr>
      <w:spacing w:before="480" w:after="120" w:line="240" w:lineRule="auto"/>
    </w:pPr>
    <w:rPr>
      <w:rFonts w:ascii="Arial" w:eastAsia="Times New Roman" w:hAnsi="Arial"/>
      <w:b/>
      <w:sz w:val="36"/>
      <w:szCs w:val="24"/>
    </w:rPr>
  </w:style>
  <w:style w:type="table" w:customStyle="1" w:styleId="TableGrid1">
    <w:name w:val="Table Grid1"/>
    <w:basedOn w:val="TableNormal"/>
    <w:next w:val="TableGrid"/>
    <w:uiPriority w:val="59"/>
    <w:rsid w:val="008F69C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69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ED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2ED5"/>
    <w:rPr>
      <w:rFonts w:ascii="Times New Roman" w:eastAsia="Calibri" w:hAnsi="Times New Roman" w:cs="Times New Roman"/>
      <w:sz w:val="18"/>
      <w:szCs w:val="18"/>
    </w:rPr>
  </w:style>
  <w:style w:type="paragraph" w:styleId="Header">
    <w:name w:val="header"/>
    <w:basedOn w:val="Normal"/>
    <w:link w:val="HeaderChar"/>
    <w:uiPriority w:val="99"/>
    <w:unhideWhenUsed/>
    <w:rsid w:val="00D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8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cotland.gov.uk/Topics/Justice/public-safety/offender-management/offender/community/examples/6827" TargetMode="External"/><Relationship Id="rId18" Type="http://schemas.openxmlformats.org/officeDocument/2006/relationships/hyperlink" Target="http://idpc.net/sites/default/files/library/WOLA_Tackling_Urban_Violence_in_Latin_America.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ola.org/sites/default/files/downloadable/Andes/Colombia/past/blueprint_new_colombia_0305.pdf" TargetMode="External"/><Relationship Id="rId7" Type="http://schemas.openxmlformats.org/officeDocument/2006/relationships/header" Target="header1.xml"/><Relationship Id="rId12" Type="http://schemas.openxmlformats.org/officeDocument/2006/relationships/hyperlink" Target="http://kar.kent.ac.uk/29910/1/Hughes%20%20Stevens%202010.pdf" TargetMode="External"/><Relationship Id="rId17" Type="http://schemas.openxmlformats.org/officeDocument/2006/relationships/hyperlink" Target="http://idpc.net/publications/2012/03/idpc-drug-policy-guide-2nd-edit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dpc.net/publications/2011/06/policy-responses-to-drug-issues-in-malaysia.pdf" TargetMode="External"/><Relationship Id="rId20" Type="http://schemas.openxmlformats.org/officeDocument/2006/relationships/hyperlink" Target="http://justf.org/files/pubs/1003wola_df.pdf"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hyperlink" Target="http://www.harmreductionjournal.com/content/7/1/4" TargetMode="External"/><Relationship Id="rId5" Type="http://schemas.openxmlformats.org/officeDocument/2006/relationships/endnotes" Target="endnotes.xml"/><Relationship Id="rId15" Type="http://schemas.openxmlformats.org/officeDocument/2006/relationships/hyperlink" Target="http://idpc.net/publications/2010/11/from-the-mountaintops-switzerland" TargetMode="External"/><Relationship Id="rId23" Type="http://schemas.openxmlformats.org/officeDocument/2006/relationships/hyperlink" Target="http://www.hrw.org/sites/default/files/reports/russia0404.pdf" TargetMode="External"/><Relationship Id="rId10" Type="http://schemas.openxmlformats.org/officeDocument/2006/relationships/image" Target="media/image3.png"/><Relationship Id="rId19" Type="http://schemas.openxmlformats.org/officeDocument/2006/relationships/hyperlink" Target="http://idpc.net/alerts/2012/11/the-implications-of-marijuana-legalization-in-colorado-and-washington"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undrugcontrol.info/en/home/tag/2-bolivia" TargetMode="External"/><Relationship Id="rId22" Type="http://schemas.openxmlformats.org/officeDocument/2006/relationships/hyperlink" Target="http://idpc.net/publications/2013/01/idpc-briefing-paper-drug-policy-in-indone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IDPC</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Nougier</dc:creator>
  <cp:lastModifiedBy>Marie Nougier</cp:lastModifiedBy>
  <cp:revision>14</cp:revision>
  <dcterms:created xsi:type="dcterms:W3CDTF">2017-01-09T13:27:00Z</dcterms:created>
  <dcterms:modified xsi:type="dcterms:W3CDTF">2017-08-03T11:58:00Z</dcterms:modified>
</cp:coreProperties>
</file>