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E458A" w14:textId="68034466" w:rsidR="00AF2309" w:rsidRPr="00955658" w:rsidRDefault="00EF1D12" w:rsidP="00FF563B">
      <w:pPr>
        <w:pStyle w:val="Overskrift1"/>
        <w:numPr>
          <w:ilvl w:val="0"/>
          <w:numId w:val="0"/>
        </w:numPr>
        <w:ind w:left="567" w:hanging="567"/>
        <w:rPr>
          <w:b/>
          <w:bCs/>
        </w:rPr>
      </w:pPr>
      <w:bookmarkStart w:id="0" w:name="_Toc144894620"/>
      <w:r w:rsidRPr="00955658">
        <w:rPr>
          <w:b/>
          <w:bCs/>
        </w:rPr>
        <w:t>PRIVATLIVSPOLITIK</w:t>
      </w:r>
    </w:p>
    <w:p w14:paraId="5F71377B" w14:textId="1E6198F2" w:rsidR="00833578" w:rsidRPr="00EF5B4A" w:rsidRDefault="005546CE" w:rsidP="00FF563B">
      <w:pPr>
        <w:pStyle w:val="Titel"/>
      </w:pPr>
      <w:r w:rsidRPr="00FF563B">
        <w:t>Indledning</w:t>
      </w:r>
      <w:bookmarkEnd w:id="0"/>
      <w:r w:rsidR="00810D4C" w:rsidRPr="00EF5B4A">
        <w:t xml:space="preserve"> </w:t>
      </w:r>
    </w:p>
    <w:p w14:paraId="711635DE" w14:textId="77777777" w:rsidR="00811725" w:rsidRPr="006F6C55" w:rsidRDefault="00811725" w:rsidP="00811725">
      <w:r w:rsidRPr="006F6C55">
        <w:t>Persondataforordningen og databeskyttelsesloven er gældende for alle de oplysninger,</w:t>
      </w:r>
      <w:r>
        <w:t xml:space="preserve"> </w:t>
      </w:r>
      <w:r w:rsidRPr="006F6C55">
        <w:t xml:space="preserve">Curo Alternativer FAIF A/S (herefter </w:t>
      </w:r>
      <w:r>
        <w:t>”</w:t>
      </w:r>
      <w:r w:rsidRPr="006F6C55">
        <w:t>Curo Alternativer”)</w:t>
      </w:r>
      <w:r>
        <w:t xml:space="preserve"> </w:t>
      </w:r>
      <w:r w:rsidRPr="006F6C55">
        <w:t>har om fysiske personer.</w:t>
      </w:r>
    </w:p>
    <w:p w14:paraId="7C1D7E6E" w14:textId="77777777" w:rsidR="00811725" w:rsidRPr="006F6C55" w:rsidRDefault="00811725" w:rsidP="00811725">
      <w:r w:rsidRPr="006F6C55">
        <w:t xml:space="preserve">Derfor gælder reglerne som udgangspunkt ikke for erhvervsvirksomheder, men de har dog betydning for kunder i Curo Alternativer, hvis kunden eksempelvis har en enkeltmandsvirksomhed. De har </w:t>
      </w:r>
      <w:r>
        <w:t>også</w:t>
      </w:r>
      <w:r w:rsidRPr="006F6C55">
        <w:t xml:space="preserve"> betydning, hvis kunden er tilknyttet en virksomhed, som er kunde hos Curo Alternativer</w:t>
      </w:r>
      <w:r w:rsidRPr="006F6C55" w:rsidDel="00B66266">
        <w:t xml:space="preserve"> </w:t>
      </w:r>
      <w:r w:rsidRPr="006F6C55">
        <w:t>– det kan eksempelvis være som ejer / reel ejer, tegningsberettiget eller fuldmagtshaver i en virksomhed, og Curo Alternativer</w:t>
      </w:r>
      <w:r w:rsidRPr="006F6C55" w:rsidDel="00B66266">
        <w:t xml:space="preserve"> </w:t>
      </w:r>
      <w:r w:rsidRPr="006F6C55">
        <w:t>derfor har personoplysninger om kunden.</w:t>
      </w:r>
      <w:r>
        <w:t xml:space="preserve"> </w:t>
      </w:r>
    </w:p>
    <w:p w14:paraId="12883AAC" w14:textId="77777777" w:rsidR="00811725" w:rsidRPr="006F6C55" w:rsidRDefault="00811725" w:rsidP="00811725">
      <w:pPr>
        <w:pStyle w:val="Titel"/>
      </w:pPr>
      <w:bookmarkStart w:id="1" w:name="_Toc207198046"/>
      <w:r w:rsidRPr="006F6C55">
        <w:t>Formål med behandling af personoplysninger</w:t>
      </w:r>
      <w:bookmarkEnd w:id="1"/>
    </w:p>
    <w:p w14:paraId="0F3FA3F1" w14:textId="77777777" w:rsidR="00811725" w:rsidRPr="006F6C55" w:rsidRDefault="00811725" w:rsidP="00811725">
      <w:r w:rsidRPr="00811725">
        <w:t>Curo Alternativer indsamler og behandler personoplysninger på kunder, potentielle kunder og øvrige samarbejdspartnere, som er fysiske personer (”Kommercielle relationer”) med henblik på at tilbyde kunderne investeringer i alternative investeringsfonde, og med henblik på at drive og udvikle Curo Alternativer og leve op til den gældende lovgivning</w:t>
      </w:r>
      <w:r w:rsidRPr="006F6C55">
        <w:t>, som Curo Alternativer</w:t>
      </w:r>
      <w:r w:rsidRPr="006F6C55" w:rsidDel="00B66266">
        <w:t xml:space="preserve"> </w:t>
      </w:r>
      <w:r w:rsidRPr="006F6C55">
        <w:t>er pålagt.</w:t>
      </w:r>
    </w:p>
    <w:p w14:paraId="178104A8" w14:textId="77777777" w:rsidR="00811725" w:rsidRPr="006F6C55" w:rsidRDefault="00811725" w:rsidP="00811725">
      <w:pPr>
        <w:pStyle w:val="Titel"/>
      </w:pPr>
      <w:bookmarkStart w:id="2" w:name="_Toc207198047"/>
      <w:r w:rsidRPr="006F6C55">
        <w:t>Kategorier af personoplysninger</w:t>
      </w:r>
      <w:bookmarkEnd w:id="2"/>
    </w:p>
    <w:p w14:paraId="4B9C6C09" w14:textId="77777777" w:rsidR="00811725" w:rsidRPr="006F6C55" w:rsidRDefault="00811725" w:rsidP="00811725">
      <w:r w:rsidRPr="006F6C55">
        <w:t>Curo Alternativer behandler hovedsageligt såkaldt almindelige personoplysninger i henhold til Persondataforordningens artikel 6. Derudover kan Curo Alternativer være lovgivningsmæssigt forpligtig til at indhente fysiske personers CPR-nummer som omtalt i Persondataforordningens artikel 87.</w:t>
      </w:r>
    </w:p>
    <w:p w14:paraId="4AE9684A" w14:textId="77777777" w:rsidR="00811725" w:rsidRPr="006F6C55" w:rsidRDefault="00811725" w:rsidP="00811725">
      <w:pPr>
        <w:pStyle w:val="Titel"/>
      </w:pPr>
      <w:bookmarkStart w:id="3" w:name="_Toc207198048"/>
      <w:r w:rsidRPr="006F6C55">
        <w:t>Kunder</w:t>
      </w:r>
      <w:bookmarkEnd w:id="3"/>
    </w:p>
    <w:p w14:paraId="7752C29C" w14:textId="77777777" w:rsidR="00811725" w:rsidRPr="006F6C55" w:rsidRDefault="00811725" w:rsidP="00811725">
      <w:r w:rsidRPr="006F6C55">
        <w:t>Curo Alternativer</w:t>
      </w:r>
      <w:r w:rsidRPr="006F6C55" w:rsidDel="00B66266">
        <w:t xml:space="preserve"> </w:t>
      </w:r>
      <w:r w:rsidRPr="006F6C55">
        <w:t>indsamler og registrerer persondata, når kunden har indgået eller overvejer at indgå̊ en aftale med Curo Alternativer</w:t>
      </w:r>
      <w:r w:rsidRPr="006F6C55" w:rsidDel="00B66266">
        <w:t xml:space="preserve"> </w:t>
      </w:r>
      <w:r w:rsidRPr="006F6C55">
        <w:t>om investering i en alternativ investeringsfond, jf. Persondataforordningens artikel 6, stk. 1, litra b, eller hvis kunden har givet Curo Alternativer</w:t>
      </w:r>
      <w:r w:rsidRPr="006F6C55" w:rsidDel="00B66266">
        <w:t xml:space="preserve"> </w:t>
      </w:r>
      <w:r w:rsidRPr="006F6C55">
        <w:t>samtykke til at bruge sine personoplysninger til et bestemt formål, jf. Persondataforordningens artikel 6, stk. 1, litra a.</w:t>
      </w:r>
      <w:r>
        <w:t xml:space="preserve">  </w:t>
      </w:r>
    </w:p>
    <w:p w14:paraId="3D00D1CF" w14:textId="77777777" w:rsidR="00811725" w:rsidRPr="006F6C55" w:rsidRDefault="00811725" w:rsidP="00811725">
      <w:r w:rsidRPr="006F6C55">
        <w:t xml:space="preserve">Det fremgår af gældende regler om forebyggende foranstaltninger mod hvidvask og finansiering af terrorisme kapitel 3, at Curo Alternativer skal indhente dokumentation og identitetsoplysninger for dets kunder. Er kunden en fysisk person, skal der indhentes navn, adresseoplysninger og CPR-nummer eller lignende, hvis et CPR-nummer ikke haves. I de tilfælde, hvor kunden ikke er en fysisk person, skal der indhentes tilsvarende oplysninger på den </w:t>
      </w:r>
      <w:r w:rsidRPr="006F6C55">
        <w:lastRenderedPageBreak/>
        <w:t>juridiske enheds reelle ejere, dvs. den kreds af fysiske personer, som kontrollerer, øver afgørende indflydelse på eller i særligt omfang tilgodeses af den juridiske enhed, som udgør kunden.</w:t>
      </w:r>
    </w:p>
    <w:p w14:paraId="637DC4D8" w14:textId="77777777" w:rsidR="00811725" w:rsidRPr="006F6C55" w:rsidRDefault="00811725" w:rsidP="00811725">
      <w:r w:rsidRPr="006F6C55">
        <w:t>For bestående kunder, der er fysiske personer, indsamles og behandles en række oplysninger om kundens navn, adresse, kontaktoplysninger og CPR-nummer, ligesom der kan føres referat over konklusioner fra relevante møder.</w:t>
      </w:r>
    </w:p>
    <w:p w14:paraId="6AF579B8" w14:textId="77777777" w:rsidR="00811725" w:rsidRPr="006F6C55" w:rsidRDefault="00811725" w:rsidP="00811725">
      <w:r w:rsidRPr="006F6C55">
        <w:t xml:space="preserve">For tidligere kunder opbevares alle oplysninger, der er indsamlet i forbindelse med kundeforholdet i den periode, hvor kunden har haft en investering via Curo Alternativer. </w:t>
      </w:r>
    </w:p>
    <w:p w14:paraId="664B6D38" w14:textId="77777777" w:rsidR="00811725" w:rsidRPr="006F6C55" w:rsidRDefault="00811725" w:rsidP="00811725">
      <w:pPr>
        <w:pStyle w:val="Titel"/>
      </w:pPr>
      <w:bookmarkStart w:id="4" w:name="_Toc207198049"/>
      <w:r w:rsidRPr="006F6C55">
        <w:t>Kommercielle hensyn i relation til indsamling og behandling af personoplysninger</w:t>
      </w:r>
      <w:bookmarkEnd w:id="4"/>
    </w:p>
    <w:p w14:paraId="76A9F467" w14:textId="77777777" w:rsidR="00811725" w:rsidRPr="006F6C55" w:rsidRDefault="00811725" w:rsidP="00811725">
      <w:r w:rsidRPr="006F6C55">
        <w:t>Curo Alternativer indsamler og behandler personoplysninger om kommercielle relationer i henhold til interesseafvejningsreglen i Persondataforordningens artikel 6, stk. 1, litra f. De legitime interesser, der begrunder indsamling og behandlingen af personoplysninger i Curo Alternativer, varierer med karakteren af den konkrete eksterne relation, hvilket nærmere er beskrevet neden for.</w:t>
      </w:r>
    </w:p>
    <w:p w14:paraId="7112054E" w14:textId="77777777" w:rsidR="00811725" w:rsidRPr="006F6C55" w:rsidRDefault="00811725" w:rsidP="00811725">
      <w:r w:rsidRPr="006F6C55">
        <w:t>For potentielle kunder opbevares kontaktdata, der sætter Curo Alternativer i stand til at komme i kontakt med kundeemnet samt gøre rede for den dialog, der har fundet sted over den tid, hvor Curo Alternativer har været i dialog med kundeemnet. Kontaktdata omfatter navn, adresse, telefonnummer og e-mailadresse.</w:t>
      </w:r>
    </w:p>
    <w:p w14:paraId="5B628522" w14:textId="77777777" w:rsidR="00811725" w:rsidRPr="006F6C55" w:rsidRDefault="00811725" w:rsidP="00811725">
      <w:r w:rsidRPr="006F6C55">
        <w:t>For eksisterende såvel som for potentielle leverandører opbevares kontaktdata, der sætter Curo Alternativer i stand til at komme i kontakt med den pågældende leverandør.</w:t>
      </w:r>
    </w:p>
    <w:p w14:paraId="6D9A56AB" w14:textId="77777777" w:rsidR="00811725" w:rsidRPr="006F6C55" w:rsidRDefault="00811725" w:rsidP="00811725">
      <w:pPr>
        <w:pStyle w:val="Titel"/>
      </w:pPr>
      <w:bookmarkStart w:id="5" w:name="_Toc207198050"/>
      <w:r w:rsidRPr="006F6C55">
        <w:t>Kilder til personoplysninger</w:t>
      </w:r>
      <w:bookmarkEnd w:id="5"/>
    </w:p>
    <w:p w14:paraId="54FBDED9" w14:textId="77777777" w:rsidR="00811725" w:rsidRPr="006F6C55" w:rsidRDefault="00811725" w:rsidP="00811725">
      <w:r w:rsidRPr="006F6C55">
        <w:t>Personoplysninger, som Curo Alternativer indsamler på kunder, leveres som hovedregel af kunden selv som en del af samarbejdet. Sekundært indsamler Curo Alternativer</w:t>
      </w:r>
      <w:r w:rsidRPr="006F6C55" w:rsidDel="00B66266">
        <w:t xml:space="preserve"> </w:t>
      </w:r>
      <w:r w:rsidRPr="006F6C55">
        <w:t>oplysninger fra det centrale virksomhedsregister og andre offentligt tilgængelige kilder og registre.</w:t>
      </w:r>
    </w:p>
    <w:p w14:paraId="5DA10711" w14:textId="77777777" w:rsidR="00811725" w:rsidRPr="006F6C55" w:rsidRDefault="00811725" w:rsidP="00811725">
      <w:pPr>
        <w:pStyle w:val="Titel"/>
      </w:pPr>
      <w:bookmarkStart w:id="6" w:name="_Toc207198051"/>
      <w:r w:rsidRPr="006F6C55">
        <w:t>Opbevaring af personoplysninger på kunder</w:t>
      </w:r>
      <w:bookmarkEnd w:id="6"/>
    </w:p>
    <w:p w14:paraId="05990806" w14:textId="77777777" w:rsidR="00811725" w:rsidRPr="006F6C55" w:rsidRDefault="00811725" w:rsidP="00811725">
      <w:r w:rsidRPr="006F6C55">
        <w:t>Curo Alternativer gemmer oplysningerne, så længe kundeforholdet består, og så̊ længe det er nødvendigt til det formål, data er blevet registreret og bruges til. Curo Alternativer</w:t>
      </w:r>
      <w:r w:rsidRPr="006F6C55" w:rsidDel="00B66266">
        <w:t xml:space="preserve"> </w:t>
      </w:r>
      <w:r w:rsidRPr="006F6C55">
        <w:t>gemmer derfor oplysninger, så længe Curo Alternativer</w:t>
      </w:r>
      <w:r w:rsidRPr="006F6C55" w:rsidDel="00B66266">
        <w:t xml:space="preserve"> </w:t>
      </w:r>
      <w:r w:rsidRPr="006F6C55">
        <w:t>leverer en finansiel rådgivning til kunden. Når kundeforholdet med Curo Alternativer er ophørt, gemmer Curo Alternativer</w:t>
      </w:r>
      <w:r w:rsidRPr="006F6C55" w:rsidDel="00B66266">
        <w:t xml:space="preserve"> </w:t>
      </w:r>
      <w:r w:rsidRPr="006F6C55">
        <w:t>normalt kundens personoplysninger i yderligere 5 år. Det sker primært for at efterleve Curo Alternativer</w:t>
      </w:r>
      <w:r>
        <w:t>s</w:t>
      </w:r>
      <w:r w:rsidRPr="006F6C55" w:rsidDel="00B66266">
        <w:t xml:space="preserve"> </w:t>
      </w:r>
      <w:r w:rsidRPr="006F6C55">
        <w:t>forpligtelser i henhold til bogføringsloven, Lov om forebyggende foranstaltninger mod hvidvask og finansiering af terrorisme og Skattekontrolloven.</w:t>
      </w:r>
      <w:r>
        <w:t xml:space="preserve"> </w:t>
      </w:r>
    </w:p>
    <w:p w14:paraId="5AD5706C" w14:textId="77777777" w:rsidR="00811725" w:rsidRPr="006F6C55" w:rsidRDefault="00811725" w:rsidP="00811725">
      <w:pPr>
        <w:pStyle w:val="Titel"/>
      </w:pPr>
      <w:bookmarkStart w:id="7" w:name="_Toc207198052"/>
      <w:r w:rsidRPr="006F6C55">
        <w:lastRenderedPageBreak/>
        <w:t>Opbevaring af personoplysninger på øvrige kommercielle relationer</w:t>
      </w:r>
      <w:bookmarkEnd w:id="7"/>
    </w:p>
    <w:p w14:paraId="4946B973" w14:textId="77777777" w:rsidR="00811725" w:rsidRPr="006F6C55" w:rsidRDefault="00811725" w:rsidP="00811725">
      <w:r w:rsidRPr="006F6C55">
        <w:t>Curo Alternativer gemmer kun personoplysninger på kommercielle relationer så længe, der er et kommerciel formål hermed. Der kan pågå̊ dialog med potentielle kundeemner gennem en årrække, før der etableres et kundeforhold, og derfor opbevarer Curo Alternativer i visse tilfælde personoplysninger på potentielle kundeemner gennem flere år.</w:t>
      </w:r>
    </w:p>
    <w:p w14:paraId="39453EEE" w14:textId="77777777" w:rsidR="00811725" w:rsidRPr="006F6C55" w:rsidRDefault="00811725" w:rsidP="00811725">
      <w:pPr>
        <w:pStyle w:val="Titel"/>
      </w:pPr>
      <w:bookmarkStart w:id="8" w:name="_Toc207198053"/>
      <w:r w:rsidRPr="006F6C55">
        <w:t xml:space="preserve">Tredjeparter og </w:t>
      </w:r>
      <w:r>
        <w:t xml:space="preserve">kundens </w:t>
      </w:r>
      <w:r w:rsidRPr="006F6C55">
        <w:t>personoplysninger</w:t>
      </w:r>
      <w:bookmarkEnd w:id="8"/>
    </w:p>
    <w:p w14:paraId="308BF53F" w14:textId="77777777" w:rsidR="00811725" w:rsidRPr="006F6C55" w:rsidRDefault="00811725" w:rsidP="00811725">
      <w:r w:rsidRPr="006F6C55">
        <w:t>Curo Alternativer</w:t>
      </w:r>
      <w:r w:rsidRPr="006F6C55" w:rsidDel="00B66266">
        <w:t xml:space="preserve"> </w:t>
      </w:r>
      <w:r w:rsidRPr="006F6C55">
        <w:t>videregiver kun oplysninger om kunder til offentlige myndigheder, såfremt dette er pålagt Curo Alternativer</w:t>
      </w:r>
      <w:r w:rsidRPr="006F6C55" w:rsidDel="00B66266">
        <w:t xml:space="preserve"> </w:t>
      </w:r>
      <w:r w:rsidRPr="006F6C55">
        <w:t>i henhold til gældende lov.</w:t>
      </w:r>
      <w:r>
        <w:t xml:space="preserve">  </w:t>
      </w:r>
    </w:p>
    <w:p w14:paraId="044C41FD" w14:textId="77777777" w:rsidR="00811725" w:rsidRPr="006F6C55" w:rsidRDefault="00811725" w:rsidP="00811725">
      <w:r w:rsidRPr="006F6C55">
        <w:t>I forbindelse med it-udvikling, hosting og support overfører Curo Alternativer</w:t>
      </w:r>
      <w:r w:rsidRPr="006F6C55" w:rsidDel="00B66266">
        <w:t xml:space="preserve"> </w:t>
      </w:r>
      <w:r w:rsidRPr="006F6C55">
        <w:t>personoplysninger til databehandlere, herunder databehandlere i tredjelande uden for EU. Curo Alternativer</w:t>
      </w:r>
      <w:r w:rsidRPr="006F6C55" w:rsidDel="00B66266">
        <w:t xml:space="preserve"> </w:t>
      </w:r>
      <w:r w:rsidRPr="006F6C55">
        <w:t xml:space="preserve">sikrer, at kundernes rettigheder er beskyttede, og at beskyttelsesniveauet opretholdes i forbindelse med sådanne dataoverførsler. Dette sker gennem anvendelse af </w:t>
      </w:r>
      <w:r>
        <w:t xml:space="preserve"> </w:t>
      </w:r>
      <w:r w:rsidRPr="006F6C55">
        <w:t>standardiserede databehandleraftaler, som afspejler reglerne i Persondataforordningen.</w:t>
      </w:r>
    </w:p>
    <w:p w14:paraId="7C8C410D" w14:textId="77777777" w:rsidR="00811725" w:rsidRPr="006F6C55" w:rsidRDefault="00811725" w:rsidP="00811725">
      <w:pPr>
        <w:pStyle w:val="Titel"/>
      </w:pPr>
      <w:bookmarkStart w:id="9" w:name="_Toc207198054"/>
      <w:r>
        <w:t>Kundens</w:t>
      </w:r>
      <w:r w:rsidRPr="006F6C55">
        <w:t xml:space="preserve"> rettigheder i relation til personoplysninger</w:t>
      </w:r>
      <w:bookmarkEnd w:id="9"/>
    </w:p>
    <w:p w14:paraId="2BA88E21" w14:textId="77777777" w:rsidR="00811725" w:rsidRPr="006F6C55" w:rsidRDefault="00811725" w:rsidP="00811725">
      <w:r w:rsidRPr="006F6C55">
        <w:t>Persondataforordningen giver kunden en række rettigheder, som i hovedtræk kan opsummeres således:</w:t>
      </w:r>
    </w:p>
    <w:p w14:paraId="7C614BF2" w14:textId="77777777" w:rsidR="00811725" w:rsidRPr="006F6C55" w:rsidRDefault="00811725" w:rsidP="00811725">
      <w:r w:rsidRPr="006F6C55">
        <w:t>Kunden kan som udgangspunkt få indsigt i de personoplysninger, Curo Alternativer</w:t>
      </w:r>
      <w:r w:rsidRPr="006F6C55" w:rsidDel="00B66266">
        <w:t xml:space="preserve"> </w:t>
      </w:r>
      <w:r w:rsidRPr="006F6C55">
        <w:t>har registreret og bruger, herunder hvor de kommer fra, og hvad Curo Alternativer</w:t>
      </w:r>
      <w:r w:rsidRPr="006F6C55" w:rsidDel="00B66266">
        <w:t xml:space="preserve"> </w:t>
      </w:r>
      <w:r w:rsidRPr="006F6C55">
        <w:t>bruger dem til. Kunden kan få at vide, hvor længe Curo Alternativer</w:t>
      </w:r>
      <w:r w:rsidRPr="006F6C55" w:rsidDel="00B66266">
        <w:t xml:space="preserve"> </w:t>
      </w:r>
      <w:r w:rsidRPr="006F6C55">
        <w:t>gemmer oplysningerne, og hvem der modtager oplysninger om kunden, i det omfang Curo Alternativer</w:t>
      </w:r>
      <w:r w:rsidRPr="006F6C55" w:rsidDel="00B66266">
        <w:t xml:space="preserve"> </w:t>
      </w:r>
      <w:r w:rsidRPr="006F6C55">
        <w:t>videregiver personoplysninger.</w:t>
      </w:r>
    </w:p>
    <w:p w14:paraId="3BAB7974" w14:textId="77777777" w:rsidR="00811725" w:rsidRPr="006F6C55" w:rsidRDefault="00811725" w:rsidP="00811725">
      <w:r w:rsidRPr="006F6C55">
        <w:t>Hvis Curo Alternativer</w:t>
      </w:r>
      <w:r>
        <w:t>s</w:t>
      </w:r>
      <w:r w:rsidRPr="006F6C55" w:rsidDel="00B66266">
        <w:t xml:space="preserve"> </w:t>
      </w:r>
      <w:r w:rsidRPr="006F6C55">
        <w:t>data er forkerte, ufuldstændige eller irrelevante, er kunden berettiget til at få oplysningerne rettet eller slettet med de begrænsninger, som følger af gældende lov eller rettigheder til at behandle data.</w:t>
      </w:r>
    </w:p>
    <w:p w14:paraId="3C5F1867" w14:textId="77777777" w:rsidR="00811725" w:rsidRPr="006F6C55" w:rsidRDefault="00811725" w:rsidP="00811725">
      <w:r w:rsidRPr="006F6C55">
        <w:t>Hvis kunden mener, at de oplysninger, Curo Alternativer</w:t>
      </w:r>
      <w:r w:rsidRPr="006F6C55" w:rsidDel="00B66266">
        <w:t xml:space="preserve"> </w:t>
      </w:r>
      <w:r w:rsidRPr="006F6C55">
        <w:t xml:space="preserve">har registreret om kunden, er forkerte, eller hvis </w:t>
      </w:r>
      <w:r>
        <w:t>kunden</w:t>
      </w:r>
      <w:r w:rsidRPr="006F6C55">
        <w:t xml:space="preserve"> har gjort indsigelse mod Curo Alternativer</w:t>
      </w:r>
      <w:r>
        <w:t>s</w:t>
      </w:r>
      <w:r w:rsidRPr="006F6C55" w:rsidDel="00B66266">
        <w:t xml:space="preserve"> </w:t>
      </w:r>
      <w:r w:rsidRPr="006F6C55">
        <w:t>brug af oplysningerne, kan kunden kræve, at Curo Alternativer</w:t>
      </w:r>
      <w:r w:rsidRPr="006F6C55" w:rsidDel="00B66266">
        <w:t xml:space="preserve"> </w:t>
      </w:r>
      <w:r w:rsidRPr="006F6C55">
        <w:t>begrænser brugen af oplysningerne til opbevaring. Gældende lovgivning eller Curo Alternativers legitime interesser kan dog betyde, at Curo Alternativer</w:t>
      </w:r>
      <w:r w:rsidRPr="006F6C55" w:rsidDel="00B66266">
        <w:t xml:space="preserve"> </w:t>
      </w:r>
      <w:r w:rsidRPr="006F6C55">
        <w:t>bevarer retten til at opbevare kundens data.</w:t>
      </w:r>
      <w:r>
        <w:t xml:space="preserve"> </w:t>
      </w:r>
    </w:p>
    <w:p w14:paraId="27380947" w14:textId="77777777" w:rsidR="00811725" w:rsidRPr="006F6C55" w:rsidRDefault="00811725" w:rsidP="00811725">
      <w:r w:rsidRPr="006F6C55">
        <w:t>Hvis Curo Alternativer</w:t>
      </w:r>
      <w:r w:rsidRPr="006F6C55" w:rsidDel="00B66266">
        <w:t xml:space="preserve"> </w:t>
      </w:r>
      <w:r w:rsidRPr="006F6C55">
        <w:t>anvender oplysninger baseret på kundens samtykke eller en aftale, og behandlingen af oplysningerne automatiseres, har kunden ret til at modtage en kopi af de oplysninger, kunden har videregivet, i et elektronisk maskinlæsbart format.</w:t>
      </w:r>
      <w:r>
        <w:t xml:space="preserve"> </w:t>
      </w:r>
    </w:p>
    <w:p w14:paraId="2BC8A4D0" w14:textId="77777777" w:rsidR="00811725" w:rsidRPr="006F6C55" w:rsidRDefault="00811725" w:rsidP="00811725">
      <w:r w:rsidRPr="006F6C55">
        <w:t>I visse tilfælde har kunden ret til at gøre indsigelse mod Curo Alternativer</w:t>
      </w:r>
      <w:r>
        <w:t>s</w:t>
      </w:r>
      <w:r w:rsidRPr="006F6C55" w:rsidDel="00B66266">
        <w:t xml:space="preserve"> </w:t>
      </w:r>
      <w:r w:rsidRPr="006F6C55">
        <w:t>behandling af kundens personoplysninger.</w:t>
      </w:r>
    </w:p>
    <w:p w14:paraId="4B6785FF" w14:textId="77777777" w:rsidR="00811725" w:rsidRPr="006F6C55" w:rsidRDefault="00811725" w:rsidP="00811725">
      <w:r w:rsidRPr="006F6C55">
        <w:lastRenderedPageBreak/>
        <w:t>Kunden har ret til at gøre indsigelse mod vores brug af sine personoplysninger til direkte markedsføringsformål.</w:t>
      </w:r>
    </w:p>
    <w:p w14:paraId="5D8C5795" w14:textId="77777777" w:rsidR="00811725" w:rsidRDefault="00811725" w:rsidP="00811725">
      <w:r w:rsidRPr="006F6C55">
        <w:t>Endelig kan kunde</w:t>
      </w:r>
      <w:r>
        <w:t>n</w:t>
      </w:r>
      <w:r w:rsidRPr="006F6C55">
        <w:t xml:space="preserve"> til enhver tid tilbagekalde et samtykke. Bemærk, at hvis kunden tilbagekalder et samtykke, er Curo Alternativer</w:t>
      </w:r>
      <w:r w:rsidRPr="006F6C55" w:rsidDel="00B66266">
        <w:t xml:space="preserve"> </w:t>
      </w:r>
      <w:r w:rsidRPr="006F6C55">
        <w:t>muligvis ikke i stand til at tilbyde finansiel rådgivning. Bemærk, at Curo Alternativer</w:t>
      </w:r>
      <w:r w:rsidRPr="006F6C55" w:rsidDel="00B66266">
        <w:t xml:space="preserve"> </w:t>
      </w:r>
      <w:r w:rsidRPr="006F6C55">
        <w:t>potentielt fortsætter med at bruge kundens personoplysninger, f.eks. for at overholde en aftale, Curo Alternativer</w:t>
      </w:r>
      <w:r w:rsidRPr="006F6C55" w:rsidDel="00B66266">
        <w:t xml:space="preserve"> </w:t>
      </w:r>
      <w:r w:rsidRPr="006F6C55">
        <w:t>har indgået med kunden, eller hvis Curo Alternativer</w:t>
      </w:r>
      <w:r w:rsidRPr="006F6C55" w:rsidDel="00B66266">
        <w:t xml:space="preserve"> </w:t>
      </w:r>
      <w:r w:rsidRPr="006F6C55">
        <w:t>har en lovbestemt pligt.</w:t>
      </w:r>
      <w:r>
        <w:t xml:space="preserve"> </w:t>
      </w:r>
    </w:p>
    <w:p w14:paraId="2CBB8E19" w14:textId="77777777" w:rsidR="00811725" w:rsidRPr="006F6C55" w:rsidRDefault="00811725" w:rsidP="00811725">
      <w:pPr>
        <w:pStyle w:val="Titel"/>
      </w:pPr>
      <w:bookmarkStart w:id="10" w:name="_Toc207198055"/>
      <w:r w:rsidRPr="006F6C55">
        <w:t>Kontakt</w:t>
      </w:r>
      <w:bookmarkEnd w:id="10"/>
    </w:p>
    <w:p w14:paraId="3247184B" w14:textId="77777777" w:rsidR="00811725" w:rsidRPr="006F6C55" w:rsidRDefault="00811725" w:rsidP="00811725">
      <w:r w:rsidRPr="006F6C55">
        <w:t xml:space="preserve">Er der spørgsmål vedrørende behandlingen af personoplysninger, kan kunden kontakte: </w:t>
      </w:r>
    </w:p>
    <w:p w14:paraId="6C7BCC76" w14:textId="77777777" w:rsidR="00811725" w:rsidRPr="006F6C55" w:rsidRDefault="00811725" w:rsidP="00811725">
      <w:r w:rsidRPr="006F6C55">
        <w:rPr>
          <w:b/>
          <w:bCs/>
        </w:rPr>
        <w:t>Curo Alternativer FAIF A/S</w:t>
      </w:r>
      <w:r w:rsidRPr="006F6C55">
        <w:rPr>
          <w:b/>
          <w:bCs/>
        </w:rPr>
        <w:br/>
      </w:r>
      <w:r w:rsidRPr="006F6C55">
        <w:t>Frydenlundsvej 30</w:t>
      </w:r>
      <w:r w:rsidRPr="006F6C55">
        <w:br/>
        <w:t>2950 Vedbæk</w:t>
      </w:r>
      <w:r w:rsidRPr="006F6C55">
        <w:br/>
        <w:t>CVR-nummer: 40894624</w:t>
      </w:r>
    </w:p>
    <w:p w14:paraId="645FB530" w14:textId="77777777" w:rsidR="00811725" w:rsidRPr="006F6C55" w:rsidRDefault="00811725" w:rsidP="00811725">
      <w:r w:rsidRPr="006F6C55">
        <w:t xml:space="preserve">Er der spørgsmål om, hvordan Curo Alternativer behandler kundeoplysninger eller har andre spørgsmål relateret hertil kan </w:t>
      </w:r>
      <w:r>
        <w:t>kunden</w:t>
      </w:r>
      <w:r w:rsidRPr="006F6C55">
        <w:t xml:space="preserve"> kontakte </w:t>
      </w:r>
      <w:r>
        <w:t>den c</w:t>
      </w:r>
      <w:r w:rsidRPr="006F6C55">
        <w:t xml:space="preserve">ompliance </w:t>
      </w:r>
      <w:r>
        <w:t>ansvarlige</w:t>
      </w:r>
      <w:r w:rsidRPr="006F6C55">
        <w:t xml:space="preserve"> på </w:t>
      </w:r>
      <w:hyperlink r:id="rId11" w:history="1">
        <w:r w:rsidRPr="006F6C55">
          <w:rPr>
            <w:rStyle w:val="Hyperlink"/>
          </w:rPr>
          <w:t>info@curoalternativer.dk</w:t>
        </w:r>
      </w:hyperlink>
      <w:r w:rsidRPr="006F6C55">
        <w:t xml:space="preserve"> </w:t>
      </w:r>
    </w:p>
    <w:p w14:paraId="4B35A384" w14:textId="46B6E90D" w:rsidR="00FF563B" w:rsidRDefault="00811725" w:rsidP="00811725">
      <w:r w:rsidRPr="006F6C55">
        <w:t>Er kunde</w:t>
      </w:r>
      <w:r>
        <w:t>n</w:t>
      </w:r>
      <w:r w:rsidRPr="006F6C55">
        <w:t xml:space="preserve"> uenig i den måde, som Curo Alternativer</w:t>
      </w:r>
      <w:r w:rsidRPr="006F6C55" w:rsidDel="00E33A73">
        <w:t xml:space="preserve"> </w:t>
      </w:r>
      <w:r w:rsidRPr="006F6C55">
        <w:t>behandler personoplysninger på, eller de formål, som Curo Alternativer</w:t>
      </w:r>
      <w:r w:rsidRPr="006F6C55" w:rsidDel="00E33A73">
        <w:t xml:space="preserve"> </w:t>
      </w:r>
      <w:r w:rsidRPr="006F6C55">
        <w:t xml:space="preserve">behandler dem til, er </w:t>
      </w:r>
      <w:r>
        <w:t xml:space="preserve">kunden </w:t>
      </w:r>
      <w:r w:rsidRPr="006F6C55">
        <w:t xml:space="preserve"> velkommen til at kontakte Curo Alternativer</w:t>
      </w:r>
      <w:r>
        <w:t xml:space="preserve"> </w:t>
      </w:r>
      <w:r w:rsidRPr="006F6C55">
        <w:t xml:space="preserve">. </w:t>
      </w:r>
      <w:r>
        <w:t>Kunden</w:t>
      </w:r>
      <w:r w:rsidRPr="006F6C55">
        <w:t xml:space="preserve"> kan også indgive en klage til Datatilsynet, Carl Jacobsens Vej 35, 2500 Valby, telefonnummer 33193200, e-mail dt@datatilsynet.dk. Curo Alternativer</w:t>
      </w:r>
      <w:r w:rsidRPr="006F6C55" w:rsidDel="00E33A73">
        <w:t xml:space="preserve"> </w:t>
      </w:r>
      <w:r w:rsidRPr="006F6C55">
        <w:t>henviser herudover til Datatilsynets website.</w:t>
      </w:r>
    </w:p>
    <w:p w14:paraId="7D51555D" w14:textId="23A51FB0" w:rsidR="001C1FFB" w:rsidRDefault="001C1FFB" w:rsidP="00FF563B">
      <w:pPr>
        <w:pStyle w:val="Titel"/>
      </w:pPr>
      <w:r>
        <w:t>Opfølgning</w:t>
      </w:r>
    </w:p>
    <w:p w14:paraId="2B8C933B" w14:textId="5112E312" w:rsidR="00C92FCF" w:rsidRDefault="00762A38" w:rsidP="00FF563B">
      <w:r w:rsidRPr="006F6C55">
        <w:t>Denne politik opdateres som minimum én gang årligt eller ved væsentlige af ændringer i lovgivningen eller andre forhold, der kræver opdatering</w:t>
      </w:r>
      <w:r w:rsidR="001C1FFB">
        <w:t>.</w:t>
      </w:r>
    </w:p>
    <w:p w14:paraId="4AF90BD6" w14:textId="178A5F1A" w:rsidR="00C92FCF" w:rsidRDefault="002C286C" w:rsidP="00FF563B">
      <w:r>
        <w:t>***</w:t>
      </w:r>
    </w:p>
    <w:p w14:paraId="62A4B2D2" w14:textId="1041F2BA" w:rsidR="00792FE0" w:rsidRPr="00686CA2" w:rsidRDefault="00C92FCF" w:rsidP="00FF563B">
      <w:pPr>
        <w:rPr>
          <w:sz w:val="20"/>
          <w:szCs w:val="20"/>
        </w:rPr>
      </w:pPr>
      <w:r>
        <w:t xml:space="preserve">Politikken er </w:t>
      </w:r>
      <w:r w:rsidR="00982943">
        <w:t xml:space="preserve">senest </w:t>
      </w:r>
      <w:r>
        <w:t xml:space="preserve">opdateret og godkendt af bestyrelsen den </w:t>
      </w:r>
      <w:r w:rsidR="00811725">
        <w:t>9</w:t>
      </w:r>
      <w:r w:rsidR="00762A38">
        <w:t>. september 202</w:t>
      </w:r>
      <w:r w:rsidR="00811725">
        <w:t>5</w:t>
      </w:r>
      <w:r w:rsidR="00EF0843">
        <w:t xml:space="preserve">. </w:t>
      </w:r>
    </w:p>
    <w:sectPr w:rsidR="00792FE0" w:rsidRPr="00686CA2" w:rsidSect="00762A38">
      <w:headerReference w:type="default" r:id="rId12"/>
      <w:footerReference w:type="default" r:id="rId13"/>
      <w:pgSz w:w="11906" w:h="16838"/>
      <w:pgMar w:top="2127" w:right="991" w:bottom="1701" w:left="1134" w:header="284" w:footer="3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C37DF" w14:textId="77777777" w:rsidR="00892953" w:rsidRDefault="00892953" w:rsidP="00FF563B">
      <w:r>
        <w:separator/>
      </w:r>
    </w:p>
  </w:endnote>
  <w:endnote w:type="continuationSeparator" w:id="0">
    <w:p w14:paraId="796324B9" w14:textId="77777777" w:rsidR="00892953" w:rsidRDefault="00892953" w:rsidP="00FF5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w Gradual">
    <w:panose1 w:val="00000500000000000000"/>
    <w:charset w:val="00"/>
    <w:family w:val="modern"/>
    <w:notTrueType/>
    <w:pitch w:val="variable"/>
    <w:sig w:usb0="00000007" w:usb1="00000001" w:usb2="00000000" w:usb3="00000000" w:csb0="00000093" w:csb1="00000000"/>
  </w:font>
  <w:font w:name="Calibri">
    <w:panose1 w:val="020F0502020204030204"/>
    <w:charset w:val="00"/>
    <w:family w:val="swiss"/>
    <w:pitch w:val="variable"/>
    <w:sig w:usb0="E4002EFF" w:usb1="C000247B" w:usb2="00000009" w:usb3="00000000" w:csb0="000001FF" w:csb1="00000000"/>
  </w:font>
  <w:font w:name="BwGradual-Regular">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Tenorite">
    <w:charset w:val="00"/>
    <w:family w:val="auto"/>
    <w:pitch w:val="variable"/>
    <w:sig w:usb0="80000003" w:usb1="00000001"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A6A6A6" w:themeColor="background1" w:themeShade="A6"/>
        <w:sz w:val="16"/>
        <w:szCs w:val="16"/>
      </w:rPr>
      <w:id w:val="-1769616900"/>
      <w:docPartObj>
        <w:docPartGallery w:val="Page Numbers (Top of Page)"/>
        <w:docPartUnique/>
      </w:docPartObj>
    </w:sdtPr>
    <w:sdtEndPr>
      <w:rPr>
        <w:color w:val="A6A6A6" w:themeColor="background1" w:themeShade="A6"/>
      </w:rPr>
    </w:sdtEndPr>
    <w:sdtContent>
      <w:p w14:paraId="38C0E6FD" w14:textId="7B3876D7" w:rsidR="000C1A5E" w:rsidRPr="00811725" w:rsidRDefault="000C1A5E" w:rsidP="00FF563B">
        <w:pPr>
          <w:pStyle w:val="Sidefod"/>
          <w:tabs>
            <w:tab w:val="clear" w:pos="4819"/>
            <w:tab w:val="left" w:pos="3969"/>
          </w:tabs>
          <w:rPr>
            <w:color w:val="A6A6A6" w:themeColor="background1" w:themeShade="A6"/>
            <w:sz w:val="16"/>
            <w:szCs w:val="16"/>
          </w:rPr>
        </w:pPr>
        <w:r w:rsidRPr="00811725">
          <w:rPr>
            <w:rFonts w:eastAsia="PMingLiU" w:cs="Times New Roman"/>
            <w:noProof/>
            <w:color w:val="A6A6A6" w:themeColor="background1" w:themeShade="A6"/>
            <w:sz w:val="16"/>
            <w:szCs w:val="16"/>
            <w:lang w:eastAsia="da-DK"/>
          </w:rPr>
          <mc:AlternateContent>
            <mc:Choice Requires="wps">
              <w:drawing>
                <wp:anchor distT="0" distB="0" distL="114300" distR="114300" simplePos="0" relativeHeight="251659264" behindDoc="0" locked="0" layoutInCell="1" allowOverlap="1" wp14:anchorId="7DF9966A" wp14:editId="1D9E33D4">
                  <wp:simplePos x="0" y="0"/>
                  <wp:positionH relativeFrom="column">
                    <wp:posOffset>0</wp:posOffset>
                  </wp:positionH>
                  <wp:positionV relativeFrom="paragraph">
                    <wp:posOffset>-27940</wp:posOffset>
                  </wp:positionV>
                  <wp:extent cx="6264000" cy="0"/>
                  <wp:effectExtent l="0" t="0" r="0" b="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000" cy="0"/>
                          </a:xfrm>
                          <a:prstGeom prst="line">
                            <a:avLst/>
                          </a:prstGeom>
                          <a:noFill/>
                          <a:ln w="6350">
                            <a:solidFill>
                              <a:srgbClr val="B7B6A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047557" id="Line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pt" to="493.2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" strokecolor="#b7b6ab" strokeweight=".5pt"/>
              </w:pict>
            </mc:Fallback>
          </mc:AlternateContent>
        </w:r>
        <w:r w:rsidRPr="00811725">
          <w:rPr>
            <w:color w:val="A6A6A6" w:themeColor="background1" w:themeShade="A6"/>
            <w:sz w:val="16"/>
            <w:szCs w:val="16"/>
          </w:rPr>
          <w:t xml:space="preserve">Curo </w:t>
        </w:r>
        <w:r w:rsidR="00DF32F7" w:rsidRPr="00811725">
          <w:rPr>
            <w:color w:val="A6A6A6" w:themeColor="background1" w:themeShade="A6"/>
            <w:sz w:val="16"/>
            <w:szCs w:val="16"/>
          </w:rPr>
          <w:t>Alternativer FAIF</w:t>
        </w:r>
        <w:r w:rsidR="003A176D" w:rsidRPr="00811725">
          <w:rPr>
            <w:color w:val="A6A6A6" w:themeColor="background1" w:themeShade="A6"/>
            <w:sz w:val="16"/>
            <w:szCs w:val="16"/>
          </w:rPr>
          <w:t xml:space="preserve"> </w:t>
        </w:r>
        <w:r w:rsidRPr="00811725">
          <w:rPr>
            <w:color w:val="A6A6A6" w:themeColor="background1" w:themeShade="A6"/>
            <w:sz w:val="16"/>
            <w:szCs w:val="16"/>
          </w:rPr>
          <w:t xml:space="preserve">A/S </w:t>
        </w:r>
        <w:r w:rsidRPr="00811725">
          <w:rPr>
            <w:color w:val="A6A6A6" w:themeColor="background1" w:themeShade="A6"/>
            <w:sz w:val="16"/>
            <w:szCs w:val="16"/>
          </w:rPr>
          <w:tab/>
          <w:t>Telefon +45 88 44 35 10</w:t>
        </w:r>
        <w:r w:rsidRPr="00811725">
          <w:rPr>
            <w:color w:val="A6A6A6" w:themeColor="background1" w:themeShade="A6"/>
            <w:sz w:val="16"/>
            <w:szCs w:val="16"/>
          </w:rPr>
          <w:br/>
          <w:t xml:space="preserve">Frydenlundsvej 30 </w:t>
        </w:r>
        <w:r w:rsidRPr="00811725">
          <w:rPr>
            <w:color w:val="A6A6A6" w:themeColor="background1" w:themeShade="A6"/>
            <w:sz w:val="16"/>
            <w:szCs w:val="16"/>
          </w:rPr>
          <w:tab/>
        </w:r>
        <w:hyperlink r:id="rId1" w:history="1">
          <w:r w:rsidR="00811725" w:rsidRPr="00811725">
            <w:rPr>
              <w:rStyle w:val="Hyperlink"/>
              <w:color w:val="A6A6A6" w:themeColor="background1" w:themeShade="A6"/>
              <w:sz w:val="16"/>
              <w:szCs w:val="16"/>
            </w:rPr>
            <w:t>info@curocapital.dk</w:t>
          </w:r>
        </w:hyperlink>
        <w:r w:rsidRPr="00811725">
          <w:rPr>
            <w:color w:val="A6A6A6" w:themeColor="background1" w:themeShade="A6"/>
            <w:sz w:val="16"/>
            <w:szCs w:val="16"/>
          </w:rPr>
          <w:br/>
          <w:t>2950 Vedbæk</w:t>
        </w:r>
        <w:r w:rsidRPr="00811725">
          <w:rPr>
            <w:color w:val="A6A6A6" w:themeColor="background1" w:themeShade="A6"/>
            <w:sz w:val="16"/>
            <w:szCs w:val="16"/>
          </w:rPr>
          <w:tab/>
          <w:t xml:space="preserve">CVR </w:t>
        </w:r>
        <w:r w:rsidR="00DF32F7" w:rsidRPr="00811725">
          <w:rPr>
            <w:color w:val="A6A6A6" w:themeColor="background1" w:themeShade="A6"/>
            <w:sz w:val="16"/>
            <w:szCs w:val="16"/>
          </w:rPr>
          <w:t>40 89 46 24</w:t>
        </w:r>
        <w:r w:rsidRPr="00811725">
          <w:rPr>
            <w:color w:val="A6A6A6" w:themeColor="background1" w:themeShade="A6"/>
            <w:sz w:val="16"/>
            <w:szCs w:val="16"/>
          </w:rPr>
          <w:tab/>
          <w:t xml:space="preserve">Side </w:t>
        </w:r>
        <w:r w:rsidRPr="00811725">
          <w:rPr>
            <w:color w:val="A6A6A6" w:themeColor="background1" w:themeShade="A6"/>
            <w:sz w:val="16"/>
            <w:szCs w:val="16"/>
          </w:rPr>
          <w:fldChar w:fldCharType="begin"/>
        </w:r>
        <w:r w:rsidRPr="00811725">
          <w:rPr>
            <w:color w:val="A6A6A6" w:themeColor="background1" w:themeShade="A6"/>
            <w:sz w:val="16"/>
            <w:szCs w:val="16"/>
          </w:rPr>
          <w:instrText>PAGE</w:instrText>
        </w:r>
        <w:r w:rsidRPr="00811725">
          <w:rPr>
            <w:color w:val="A6A6A6" w:themeColor="background1" w:themeShade="A6"/>
            <w:sz w:val="16"/>
            <w:szCs w:val="16"/>
          </w:rPr>
          <w:fldChar w:fldCharType="separate"/>
        </w:r>
        <w:r w:rsidRPr="00811725">
          <w:rPr>
            <w:color w:val="A6A6A6" w:themeColor="background1" w:themeShade="A6"/>
            <w:sz w:val="16"/>
            <w:szCs w:val="16"/>
          </w:rPr>
          <w:t>4</w:t>
        </w:r>
        <w:r w:rsidRPr="00811725">
          <w:rPr>
            <w:color w:val="A6A6A6" w:themeColor="background1" w:themeShade="A6"/>
            <w:sz w:val="16"/>
            <w:szCs w:val="16"/>
          </w:rPr>
          <w:fldChar w:fldCharType="end"/>
        </w:r>
        <w:r w:rsidRPr="00811725">
          <w:rPr>
            <w:color w:val="A6A6A6" w:themeColor="background1" w:themeShade="A6"/>
            <w:sz w:val="16"/>
            <w:szCs w:val="16"/>
          </w:rPr>
          <w:t xml:space="preserve"> af </w:t>
        </w:r>
        <w:r w:rsidRPr="00811725">
          <w:rPr>
            <w:color w:val="A6A6A6" w:themeColor="background1" w:themeShade="A6"/>
            <w:sz w:val="16"/>
            <w:szCs w:val="16"/>
          </w:rPr>
          <w:fldChar w:fldCharType="begin"/>
        </w:r>
        <w:r w:rsidRPr="00811725">
          <w:rPr>
            <w:color w:val="A6A6A6" w:themeColor="background1" w:themeShade="A6"/>
            <w:sz w:val="16"/>
            <w:szCs w:val="16"/>
          </w:rPr>
          <w:instrText>NUMPAGES</w:instrText>
        </w:r>
        <w:r w:rsidRPr="00811725">
          <w:rPr>
            <w:color w:val="A6A6A6" w:themeColor="background1" w:themeShade="A6"/>
            <w:sz w:val="16"/>
            <w:szCs w:val="16"/>
          </w:rPr>
          <w:fldChar w:fldCharType="separate"/>
        </w:r>
        <w:r w:rsidRPr="00811725">
          <w:rPr>
            <w:color w:val="A6A6A6" w:themeColor="background1" w:themeShade="A6"/>
            <w:sz w:val="16"/>
            <w:szCs w:val="16"/>
          </w:rPr>
          <w:t>4</w:t>
        </w:r>
        <w:r w:rsidRPr="00811725">
          <w:rPr>
            <w:color w:val="A6A6A6" w:themeColor="background1" w:themeShade="A6"/>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B942C7" w14:textId="77777777" w:rsidR="00892953" w:rsidRDefault="00892953" w:rsidP="00FF563B">
      <w:r>
        <w:separator/>
      </w:r>
    </w:p>
  </w:footnote>
  <w:footnote w:type="continuationSeparator" w:id="0">
    <w:p w14:paraId="259B107D" w14:textId="77777777" w:rsidR="00892953" w:rsidRDefault="00892953" w:rsidP="00FF56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4302D" w14:textId="77777777" w:rsidR="00227515" w:rsidRPr="00EC3531" w:rsidRDefault="00227515" w:rsidP="00227515">
    <w:pPr>
      <w:pStyle w:val="Sidehoved"/>
      <w:rPr>
        <w:sz w:val="20"/>
      </w:rPr>
    </w:pPr>
    <w:r w:rsidRPr="00EC3531">
      <w:rPr>
        <w:noProof/>
        <w:sz w:val="20"/>
      </w:rPr>
      <mc:AlternateContent>
        <mc:Choice Requires="wps">
          <w:drawing>
            <wp:anchor distT="0" distB="0" distL="114300" distR="114300" simplePos="0" relativeHeight="251662336" behindDoc="0" locked="0" layoutInCell="1" allowOverlap="1" wp14:anchorId="4F51D65C" wp14:editId="11996E14">
              <wp:simplePos x="0" y="0"/>
              <wp:positionH relativeFrom="column">
                <wp:posOffset>-127635</wp:posOffset>
              </wp:positionH>
              <wp:positionV relativeFrom="paragraph">
                <wp:posOffset>337185</wp:posOffset>
              </wp:positionV>
              <wp:extent cx="6480000" cy="379095"/>
              <wp:effectExtent l="0" t="0" r="0" b="1905"/>
              <wp:wrapNone/>
              <wp:docPr id="11105383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000" cy="379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22BECD" w14:textId="77777777" w:rsidR="00227515" w:rsidRPr="000D19CA" w:rsidRDefault="00227515" w:rsidP="00227515">
                          <w:pPr>
                            <w:spacing w:before="0" w:after="0" w:line="240" w:lineRule="auto"/>
                            <w:rPr>
                              <w:rFonts w:cs="Arial"/>
                              <w:color w:val="A7882B"/>
                              <w:sz w:val="32"/>
                              <w:szCs w:val="32"/>
                            </w:rPr>
                          </w:pPr>
                          <w:r w:rsidRPr="000D19CA">
                            <w:rPr>
                              <w:rFonts w:cs="Arial"/>
                              <w:color w:val="A7882B"/>
                              <w:sz w:val="32"/>
                              <w:szCs w:val="32"/>
                            </w:rPr>
                            <w:t>CURO ALTERNATIVER FAIF A/S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F51D65C" id="_x0000_t202" coordsize="21600,21600" o:spt="202" path="m,l,21600r21600,l21600,xe">
              <v:stroke joinstyle="miter"/>
              <v:path gradientshapeok="t" o:connecttype="rect"/>
            </v:shapetype>
            <v:shape id="Text Box 4" o:spid="_x0000_s1026" type="#_x0000_t202" style="position:absolute;margin-left:-10.05pt;margin-top:26.55pt;width:510.25pt;height:29.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" stroked="f">
              <v:textbox>
                <w:txbxContent>
                  <w:p w14:paraId="5922BECD" w14:textId="77777777" w:rsidR="00227515" w:rsidRPr="000D19CA" w:rsidRDefault="00227515" w:rsidP="00227515">
                    <w:pPr>
                      <w:spacing w:before="0" w:after="0" w:line="240" w:lineRule="auto"/>
                      <w:rPr>
                        <w:rFonts w:cs="Arial"/>
                        <w:color w:val="A7882B"/>
                        <w:sz w:val="32"/>
                        <w:szCs w:val="32"/>
                      </w:rPr>
                    </w:pPr>
                    <w:r w:rsidRPr="000D19CA">
                      <w:rPr>
                        <w:rFonts w:cs="Arial"/>
                        <w:color w:val="A7882B"/>
                        <w:sz w:val="32"/>
                        <w:szCs w:val="32"/>
                      </w:rPr>
                      <w:t>CURO ALTERNATIVER FAIF A/S</w:t>
                    </w:r>
                  </w:p>
                </w:txbxContent>
              </v:textbox>
            </v:shape>
          </w:pict>
        </mc:Fallback>
      </mc:AlternateContent>
    </w:r>
    <w:r w:rsidRPr="00EC3531">
      <w:rPr>
        <w:noProof/>
        <w:sz w:val="20"/>
        <w:lang w:eastAsia="da-DK"/>
      </w:rPr>
      <mc:AlternateContent>
        <mc:Choice Requires="wps">
          <w:drawing>
            <wp:anchor distT="0" distB="0" distL="114300" distR="114300" simplePos="0" relativeHeight="251661312" behindDoc="0" locked="0" layoutInCell="1" allowOverlap="1" wp14:anchorId="4620A2E6" wp14:editId="6D161CC8">
              <wp:simplePos x="0" y="0"/>
              <wp:positionH relativeFrom="column">
                <wp:posOffset>-491490</wp:posOffset>
              </wp:positionH>
              <wp:positionV relativeFrom="paragraph">
                <wp:posOffset>798195</wp:posOffset>
              </wp:positionV>
              <wp:extent cx="7162800" cy="0"/>
              <wp:effectExtent l="0" t="0" r="0" b="0"/>
              <wp:wrapNone/>
              <wp:docPr id="23137932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12700">
                        <a:solidFill>
                          <a:srgbClr val="A7882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092E66" id="Line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pt,62.85pt" to="525.3pt,6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" strokecolor="#a7882b" strokeweight="1pt"/>
          </w:pict>
        </mc:Fallback>
      </mc:AlternateContent>
    </w:r>
    <w:r w:rsidRPr="00EC3531">
      <w:rPr>
        <w:noProof/>
        <w:sz w:val="20"/>
        <w:lang w:eastAsia="da-DK"/>
      </w:rPr>
      <mc:AlternateContent>
        <mc:Choice Requires="wps">
          <w:drawing>
            <wp:anchor distT="0" distB="0" distL="114300" distR="114300" simplePos="0" relativeHeight="251660288" behindDoc="0" locked="0" layoutInCell="1" allowOverlap="1" wp14:anchorId="045B0C96" wp14:editId="33FE8792">
              <wp:simplePos x="0" y="0"/>
              <wp:positionH relativeFrom="column">
                <wp:posOffset>-510540</wp:posOffset>
              </wp:positionH>
              <wp:positionV relativeFrom="paragraph">
                <wp:posOffset>255270</wp:posOffset>
              </wp:positionV>
              <wp:extent cx="7162800" cy="0"/>
              <wp:effectExtent l="0" t="0" r="0" b="0"/>
              <wp:wrapNone/>
              <wp:docPr id="104226239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62800" cy="0"/>
                      </a:xfrm>
                      <a:prstGeom prst="line">
                        <a:avLst/>
                      </a:prstGeom>
                      <a:noFill/>
                      <a:ln w="12700">
                        <a:solidFill>
                          <a:srgbClr val="A7882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C59855" id="Line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2pt,20.1pt" to="523.8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" strokecolor="#a7882b" strokeweight="1pt"/>
          </w:pict>
        </mc:Fallback>
      </mc:AlternateContent>
    </w:r>
  </w:p>
  <w:p w14:paraId="19C901AC" w14:textId="77777777" w:rsidR="00227515" w:rsidRDefault="00227515" w:rsidP="00227515">
    <w:pPr>
      <w:pStyle w:val="Sidehoved"/>
    </w:pPr>
  </w:p>
  <w:p w14:paraId="168E55CE" w14:textId="1DC9FC11" w:rsidR="00833578" w:rsidRPr="00F84494" w:rsidRDefault="00833578" w:rsidP="00F84494">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C6082"/>
    <w:multiLevelType w:val="hybridMultilevel"/>
    <w:tmpl w:val="462A145C"/>
    <w:lvl w:ilvl="0" w:tplc="07CC7A04">
      <w:start w:val="1"/>
      <w:numFmt w:val="bullet"/>
      <w:pStyle w:val="Bullet"/>
      <w:lvlText w:val=""/>
      <w:lvlJc w:val="left"/>
      <w:pPr>
        <w:ind w:left="1854" w:hanging="360"/>
      </w:pPr>
      <w:rPr>
        <w:rFonts w:ascii="Symbol" w:hAnsi="Symbol" w:hint="default"/>
      </w:rPr>
    </w:lvl>
    <w:lvl w:ilvl="1" w:tplc="04060003" w:tentative="1">
      <w:start w:val="1"/>
      <w:numFmt w:val="bullet"/>
      <w:lvlText w:val="o"/>
      <w:lvlJc w:val="left"/>
      <w:pPr>
        <w:ind w:left="2574" w:hanging="360"/>
      </w:pPr>
      <w:rPr>
        <w:rFonts w:ascii="Courier New" w:hAnsi="Courier New" w:cs="Courier New" w:hint="default"/>
      </w:rPr>
    </w:lvl>
    <w:lvl w:ilvl="2" w:tplc="04060005" w:tentative="1">
      <w:start w:val="1"/>
      <w:numFmt w:val="bullet"/>
      <w:lvlText w:val=""/>
      <w:lvlJc w:val="left"/>
      <w:pPr>
        <w:ind w:left="3294" w:hanging="360"/>
      </w:pPr>
      <w:rPr>
        <w:rFonts w:ascii="Wingdings" w:hAnsi="Wingdings" w:hint="default"/>
      </w:rPr>
    </w:lvl>
    <w:lvl w:ilvl="3" w:tplc="04060001" w:tentative="1">
      <w:start w:val="1"/>
      <w:numFmt w:val="bullet"/>
      <w:lvlText w:val=""/>
      <w:lvlJc w:val="left"/>
      <w:pPr>
        <w:ind w:left="4014" w:hanging="360"/>
      </w:pPr>
      <w:rPr>
        <w:rFonts w:ascii="Symbol" w:hAnsi="Symbol" w:hint="default"/>
      </w:rPr>
    </w:lvl>
    <w:lvl w:ilvl="4" w:tplc="04060003" w:tentative="1">
      <w:start w:val="1"/>
      <w:numFmt w:val="bullet"/>
      <w:lvlText w:val="o"/>
      <w:lvlJc w:val="left"/>
      <w:pPr>
        <w:ind w:left="4734" w:hanging="360"/>
      </w:pPr>
      <w:rPr>
        <w:rFonts w:ascii="Courier New" w:hAnsi="Courier New" w:cs="Courier New" w:hint="default"/>
      </w:rPr>
    </w:lvl>
    <w:lvl w:ilvl="5" w:tplc="04060005" w:tentative="1">
      <w:start w:val="1"/>
      <w:numFmt w:val="bullet"/>
      <w:lvlText w:val=""/>
      <w:lvlJc w:val="left"/>
      <w:pPr>
        <w:ind w:left="5454" w:hanging="360"/>
      </w:pPr>
      <w:rPr>
        <w:rFonts w:ascii="Wingdings" w:hAnsi="Wingdings" w:hint="default"/>
      </w:rPr>
    </w:lvl>
    <w:lvl w:ilvl="6" w:tplc="04060001" w:tentative="1">
      <w:start w:val="1"/>
      <w:numFmt w:val="bullet"/>
      <w:lvlText w:val=""/>
      <w:lvlJc w:val="left"/>
      <w:pPr>
        <w:ind w:left="6174" w:hanging="360"/>
      </w:pPr>
      <w:rPr>
        <w:rFonts w:ascii="Symbol" w:hAnsi="Symbol" w:hint="default"/>
      </w:rPr>
    </w:lvl>
    <w:lvl w:ilvl="7" w:tplc="04060003" w:tentative="1">
      <w:start w:val="1"/>
      <w:numFmt w:val="bullet"/>
      <w:lvlText w:val="o"/>
      <w:lvlJc w:val="left"/>
      <w:pPr>
        <w:ind w:left="6894" w:hanging="360"/>
      </w:pPr>
      <w:rPr>
        <w:rFonts w:ascii="Courier New" w:hAnsi="Courier New" w:cs="Courier New" w:hint="default"/>
      </w:rPr>
    </w:lvl>
    <w:lvl w:ilvl="8" w:tplc="04060005" w:tentative="1">
      <w:start w:val="1"/>
      <w:numFmt w:val="bullet"/>
      <w:lvlText w:val=""/>
      <w:lvlJc w:val="left"/>
      <w:pPr>
        <w:ind w:left="7614" w:hanging="360"/>
      </w:pPr>
      <w:rPr>
        <w:rFonts w:ascii="Wingdings" w:hAnsi="Wingdings" w:hint="default"/>
      </w:rPr>
    </w:lvl>
  </w:abstractNum>
  <w:abstractNum w:abstractNumId="1" w15:restartNumberingAfterBreak="0">
    <w:nsid w:val="1BAA7754"/>
    <w:multiLevelType w:val="hybridMultilevel"/>
    <w:tmpl w:val="9946B8C6"/>
    <w:lvl w:ilvl="0" w:tplc="0406000F">
      <w:start w:val="1"/>
      <w:numFmt w:val="decimal"/>
      <w:lvlText w:val="%1."/>
      <w:lvlJc w:val="left"/>
      <w:pPr>
        <w:ind w:left="1854" w:hanging="360"/>
      </w:pPr>
      <w:rPr>
        <w:rFonts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2" w15:restartNumberingAfterBreak="0">
    <w:nsid w:val="2CE213C7"/>
    <w:multiLevelType w:val="hybridMultilevel"/>
    <w:tmpl w:val="2B12C8A8"/>
    <w:lvl w:ilvl="0" w:tplc="ECA63CDC">
      <w:numFmt w:val="bullet"/>
      <w:lvlText w:val="•"/>
      <w:lvlJc w:val="left"/>
      <w:pPr>
        <w:ind w:left="1660" w:hanging="1300"/>
      </w:pPr>
      <w:rPr>
        <w:rFonts w:ascii="Bw Gradual" w:eastAsiaTheme="minorHAnsi" w:hAnsi="Bw Gradua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E1C3120"/>
    <w:multiLevelType w:val="hybridMultilevel"/>
    <w:tmpl w:val="0D605CC6"/>
    <w:lvl w:ilvl="0" w:tplc="FFFFFFFF">
      <w:start w:val="1"/>
      <w:numFmt w:val="bullet"/>
      <w:lvlText w:val=""/>
      <w:lvlJc w:val="left"/>
      <w:pPr>
        <w:ind w:left="1660" w:hanging="1300"/>
      </w:pPr>
      <w:rPr>
        <w:rFonts w:ascii="Symbol" w:hAnsi="Symbol" w:hint="default"/>
      </w:rPr>
    </w:lvl>
    <w:lvl w:ilvl="1" w:tplc="04060001">
      <w:start w:val="1"/>
      <w:numFmt w:val="bullet"/>
      <w:lvlText w:val=""/>
      <w:lvlJc w:val="left"/>
      <w:pPr>
        <w:ind w:left="2424"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E906A2D"/>
    <w:multiLevelType w:val="hybridMultilevel"/>
    <w:tmpl w:val="8BC48552"/>
    <w:lvl w:ilvl="0" w:tplc="D298B468">
      <w:numFmt w:val="bullet"/>
      <w:lvlText w:val="•"/>
      <w:lvlJc w:val="left"/>
      <w:pPr>
        <w:ind w:left="1660" w:hanging="1300"/>
      </w:pPr>
      <w:rPr>
        <w:rFonts w:ascii="Bw Gradual" w:eastAsiaTheme="minorHAnsi" w:hAnsi="Bw Gradua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42ED30CB"/>
    <w:multiLevelType w:val="hybridMultilevel"/>
    <w:tmpl w:val="13AC04B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4A20705B"/>
    <w:multiLevelType w:val="hybridMultilevel"/>
    <w:tmpl w:val="BB6CCC22"/>
    <w:lvl w:ilvl="0" w:tplc="04060001">
      <w:start w:val="1"/>
      <w:numFmt w:val="bullet"/>
      <w:lvlText w:val=""/>
      <w:lvlJc w:val="left"/>
      <w:pPr>
        <w:ind w:left="1660" w:hanging="1300"/>
      </w:pPr>
      <w:rPr>
        <w:rFonts w:ascii="Symbol" w:hAnsi="Symbol" w:hint="default"/>
      </w:rPr>
    </w:lvl>
    <w:lvl w:ilvl="1" w:tplc="E7F41B6A">
      <w:numFmt w:val="bullet"/>
      <w:lvlText w:val="•"/>
      <w:lvlJc w:val="left"/>
      <w:pPr>
        <w:ind w:left="2380" w:hanging="1300"/>
      </w:pPr>
      <w:rPr>
        <w:rFonts w:ascii="Bw Gradual" w:eastAsiaTheme="minorHAnsi" w:hAnsi="Bw Gradual"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0434EFD"/>
    <w:multiLevelType w:val="hybridMultilevel"/>
    <w:tmpl w:val="F58C870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5410444E"/>
    <w:multiLevelType w:val="hybridMultilevel"/>
    <w:tmpl w:val="416A02B4"/>
    <w:lvl w:ilvl="0" w:tplc="04060001">
      <w:start w:val="1"/>
      <w:numFmt w:val="bullet"/>
      <w:lvlText w:val=""/>
      <w:lvlJc w:val="left"/>
      <w:pPr>
        <w:ind w:left="1660" w:hanging="130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30E55A5"/>
    <w:multiLevelType w:val="multilevel"/>
    <w:tmpl w:val="D7D219CC"/>
    <w:lvl w:ilvl="0">
      <w:start w:val="1"/>
      <w:numFmt w:val="decimal"/>
      <w:pStyle w:val="Overskrift1"/>
      <w:lvlText w:val="%1"/>
      <w:lvlJc w:val="left"/>
      <w:pPr>
        <w:ind w:left="567" w:hanging="567"/>
      </w:pPr>
      <w:rPr>
        <w:rFonts w:hint="default"/>
      </w:rPr>
    </w:lvl>
    <w:lvl w:ilvl="1">
      <w:start w:val="1"/>
      <w:numFmt w:val="decimal"/>
      <w:pStyle w:val="Overskrift2"/>
      <w:lvlText w:val="%1.%2"/>
      <w:lvlJc w:val="left"/>
      <w:pPr>
        <w:ind w:left="1134" w:hanging="567"/>
      </w:pPr>
      <w:rPr>
        <w:rFonts w:hint="default"/>
      </w:rPr>
    </w:lvl>
    <w:lvl w:ilvl="2">
      <w:start w:val="1"/>
      <w:numFmt w:val="decimal"/>
      <w:pStyle w:val="Overskrift3"/>
      <w:lvlText w:val="%1.%2.%3"/>
      <w:lvlJc w:val="left"/>
      <w:pPr>
        <w:ind w:left="1701" w:hanging="567"/>
      </w:p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1.%2.%3.%4.%5.%6.%7.%8.%9"/>
      <w:lvlJc w:val="left"/>
      <w:pPr>
        <w:ind w:left="1584" w:hanging="1584"/>
      </w:pPr>
      <w:rPr>
        <w:rFonts w:hint="default"/>
      </w:rPr>
    </w:lvl>
  </w:abstractNum>
  <w:abstractNum w:abstractNumId="10" w15:restartNumberingAfterBreak="0">
    <w:nsid w:val="6C745C0F"/>
    <w:multiLevelType w:val="hybridMultilevel"/>
    <w:tmpl w:val="C9B6F54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75D37CBA"/>
    <w:multiLevelType w:val="hybridMultilevel"/>
    <w:tmpl w:val="4AFAEA9A"/>
    <w:lvl w:ilvl="0" w:tplc="BCA0CDA8">
      <w:numFmt w:val="bullet"/>
      <w:lvlText w:val="•"/>
      <w:lvlJc w:val="left"/>
      <w:pPr>
        <w:ind w:left="1660" w:hanging="1300"/>
      </w:pPr>
      <w:rPr>
        <w:rFonts w:ascii="Bw Gradual" w:eastAsiaTheme="minorHAnsi" w:hAnsi="Bw Gradua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7C6341A5"/>
    <w:multiLevelType w:val="hybridMultilevel"/>
    <w:tmpl w:val="AF1E9262"/>
    <w:lvl w:ilvl="0" w:tplc="04060001">
      <w:start w:val="1"/>
      <w:numFmt w:val="bullet"/>
      <w:lvlText w:val=""/>
      <w:lvlJc w:val="left"/>
      <w:pPr>
        <w:ind w:left="2424" w:hanging="360"/>
      </w:pPr>
      <w:rPr>
        <w:rFonts w:ascii="Symbol" w:hAnsi="Symbol" w:hint="default"/>
      </w:rPr>
    </w:lvl>
    <w:lvl w:ilvl="1" w:tplc="04060003">
      <w:start w:val="1"/>
      <w:numFmt w:val="bullet"/>
      <w:lvlText w:val="o"/>
      <w:lvlJc w:val="left"/>
      <w:pPr>
        <w:ind w:left="3144" w:hanging="360"/>
      </w:pPr>
      <w:rPr>
        <w:rFonts w:ascii="Courier New" w:hAnsi="Courier New" w:cs="Courier New" w:hint="default"/>
      </w:rPr>
    </w:lvl>
    <w:lvl w:ilvl="2" w:tplc="04060005" w:tentative="1">
      <w:start w:val="1"/>
      <w:numFmt w:val="bullet"/>
      <w:lvlText w:val=""/>
      <w:lvlJc w:val="left"/>
      <w:pPr>
        <w:ind w:left="3864" w:hanging="360"/>
      </w:pPr>
      <w:rPr>
        <w:rFonts w:ascii="Wingdings" w:hAnsi="Wingdings" w:hint="default"/>
      </w:rPr>
    </w:lvl>
    <w:lvl w:ilvl="3" w:tplc="04060001" w:tentative="1">
      <w:start w:val="1"/>
      <w:numFmt w:val="bullet"/>
      <w:lvlText w:val=""/>
      <w:lvlJc w:val="left"/>
      <w:pPr>
        <w:ind w:left="4584" w:hanging="360"/>
      </w:pPr>
      <w:rPr>
        <w:rFonts w:ascii="Symbol" w:hAnsi="Symbol" w:hint="default"/>
      </w:rPr>
    </w:lvl>
    <w:lvl w:ilvl="4" w:tplc="04060003" w:tentative="1">
      <w:start w:val="1"/>
      <w:numFmt w:val="bullet"/>
      <w:lvlText w:val="o"/>
      <w:lvlJc w:val="left"/>
      <w:pPr>
        <w:ind w:left="5304" w:hanging="360"/>
      </w:pPr>
      <w:rPr>
        <w:rFonts w:ascii="Courier New" w:hAnsi="Courier New" w:cs="Courier New" w:hint="default"/>
      </w:rPr>
    </w:lvl>
    <w:lvl w:ilvl="5" w:tplc="04060005" w:tentative="1">
      <w:start w:val="1"/>
      <w:numFmt w:val="bullet"/>
      <w:lvlText w:val=""/>
      <w:lvlJc w:val="left"/>
      <w:pPr>
        <w:ind w:left="6024" w:hanging="360"/>
      </w:pPr>
      <w:rPr>
        <w:rFonts w:ascii="Wingdings" w:hAnsi="Wingdings" w:hint="default"/>
      </w:rPr>
    </w:lvl>
    <w:lvl w:ilvl="6" w:tplc="04060001" w:tentative="1">
      <w:start w:val="1"/>
      <w:numFmt w:val="bullet"/>
      <w:lvlText w:val=""/>
      <w:lvlJc w:val="left"/>
      <w:pPr>
        <w:ind w:left="6744" w:hanging="360"/>
      </w:pPr>
      <w:rPr>
        <w:rFonts w:ascii="Symbol" w:hAnsi="Symbol" w:hint="default"/>
      </w:rPr>
    </w:lvl>
    <w:lvl w:ilvl="7" w:tplc="04060003" w:tentative="1">
      <w:start w:val="1"/>
      <w:numFmt w:val="bullet"/>
      <w:lvlText w:val="o"/>
      <w:lvlJc w:val="left"/>
      <w:pPr>
        <w:ind w:left="7464" w:hanging="360"/>
      </w:pPr>
      <w:rPr>
        <w:rFonts w:ascii="Courier New" w:hAnsi="Courier New" w:cs="Courier New" w:hint="default"/>
      </w:rPr>
    </w:lvl>
    <w:lvl w:ilvl="8" w:tplc="04060005" w:tentative="1">
      <w:start w:val="1"/>
      <w:numFmt w:val="bullet"/>
      <w:lvlText w:val=""/>
      <w:lvlJc w:val="left"/>
      <w:pPr>
        <w:ind w:left="8184" w:hanging="360"/>
      </w:pPr>
      <w:rPr>
        <w:rFonts w:ascii="Wingdings" w:hAnsi="Wingdings" w:hint="default"/>
      </w:rPr>
    </w:lvl>
  </w:abstractNum>
  <w:num w:numId="1" w16cid:durableId="1014765284">
    <w:abstractNumId w:val="9"/>
  </w:num>
  <w:num w:numId="2" w16cid:durableId="896470897">
    <w:abstractNumId w:val="0"/>
  </w:num>
  <w:num w:numId="3" w16cid:durableId="1311330594">
    <w:abstractNumId w:val="5"/>
  </w:num>
  <w:num w:numId="4" w16cid:durableId="749733749">
    <w:abstractNumId w:val="1"/>
  </w:num>
  <w:num w:numId="5" w16cid:durableId="410196368">
    <w:abstractNumId w:val="7"/>
  </w:num>
  <w:num w:numId="6" w16cid:durableId="78453447">
    <w:abstractNumId w:val="4"/>
  </w:num>
  <w:num w:numId="7" w16cid:durableId="435488726">
    <w:abstractNumId w:val="6"/>
  </w:num>
  <w:num w:numId="8" w16cid:durableId="1741824314">
    <w:abstractNumId w:val="10"/>
  </w:num>
  <w:num w:numId="9" w16cid:durableId="604505858">
    <w:abstractNumId w:val="2"/>
  </w:num>
  <w:num w:numId="10" w16cid:durableId="400446089">
    <w:abstractNumId w:val="8"/>
  </w:num>
  <w:num w:numId="11" w16cid:durableId="747533396">
    <w:abstractNumId w:val="12"/>
  </w:num>
  <w:num w:numId="12" w16cid:durableId="2100758026">
    <w:abstractNumId w:val="11"/>
  </w:num>
  <w:num w:numId="13" w16cid:durableId="16829716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7C7"/>
    <w:rsid w:val="00006331"/>
    <w:rsid w:val="00013D31"/>
    <w:rsid w:val="0003393A"/>
    <w:rsid w:val="00043482"/>
    <w:rsid w:val="0004747B"/>
    <w:rsid w:val="00073702"/>
    <w:rsid w:val="000A3EC6"/>
    <w:rsid w:val="000A5859"/>
    <w:rsid w:val="000C1A5E"/>
    <w:rsid w:val="000C7E74"/>
    <w:rsid w:val="000D18F2"/>
    <w:rsid w:val="0013608E"/>
    <w:rsid w:val="00152CA0"/>
    <w:rsid w:val="00156661"/>
    <w:rsid w:val="00164B36"/>
    <w:rsid w:val="00191BAC"/>
    <w:rsid w:val="001A0383"/>
    <w:rsid w:val="001B6A8B"/>
    <w:rsid w:val="001C1FFB"/>
    <w:rsid w:val="001C3194"/>
    <w:rsid w:val="001C6EB8"/>
    <w:rsid w:val="001D5E36"/>
    <w:rsid w:val="001F0373"/>
    <w:rsid w:val="001F05F9"/>
    <w:rsid w:val="00200D08"/>
    <w:rsid w:val="00220063"/>
    <w:rsid w:val="00227515"/>
    <w:rsid w:val="00233EF7"/>
    <w:rsid w:val="00276C52"/>
    <w:rsid w:val="00286815"/>
    <w:rsid w:val="00286E31"/>
    <w:rsid w:val="002A32B0"/>
    <w:rsid w:val="002C286C"/>
    <w:rsid w:val="002C3189"/>
    <w:rsid w:val="002C6192"/>
    <w:rsid w:val="002E41E7"/>
    <w:rsid w:val="002E43B0"/>
    <w:rsid w:val="002F2B50"/>
    <w:rsid w:val="003256F2"/>
    <w:rsid w:val="00373889"/>
    <w:rsid w:val="00397AA3"/>
    <w:rsid w:val="003A176D"/>
    <w:rsid w:val="003A4F50"/>
    <w:rsid w:val="003C07C7"/>
    <w:rsid w:val="003C4A0B"/>
    <w:rsid w:val="003D701B"/>
    <w:rsid w:val="004136B7"/>
    <w:rsid w:val="004163CC"/>
    <w:rsid w:val="004354CA"/>
    <w:rsid w:val="00475D78"/>
    <w:rsid w:val="00480881"/>
    <w:rsid w:val="00496F1A"/>
    <w:rsid w:val="004D39F6"/>
    <w:rsid w:val="004F1DD5"/>
    <w:rsid w:val="004F20B2"/>
    <w:rsid w:val="004F2E7D"/>
    <w:rsid w:val="005204A8"/>
    <w:rsid w:val="00544BFC"/>
    <w:rsid w:val="00547C25"/>
    <w:rsid w:val="005546CE"/>
    <w:rsid w:val="005711BD"/>
    <w:rsid w:val="00575BAD"/>
    <w:rsid w:val="005E1163"/>
    <w:rsid w:val="0060065C"/>
    <w:rsid w:val="00611364"/>
    <w:rsid w:val="00612AE3"/>
    <w:rsid w:val="006753E9"/>
    <w:rsid w:val="006764B2"/>
    <w:rsid w:val="006851C4"/>
    <w:rsid w:val="00686929"/>
    <w:rsid w:val="00686CA2"/>
    <w:rsid w:val="00691E54"/>
    <w:rsid w:val="006A7A18"/>
    <w:rsid w:val="006B01F4"/>
    <w:rsid w:val="006B2A09"/>
    <w:rsid w:val="006D2513"/>
    <w:rsid w:val="006F2C7A"/>
    <w:rsid w:val="006F4EA7"/>
    <w:rsid w:val="006F5F8F"/>
    <w:rsid w:val="00702DBE"/>
    <w:rsid w:val="00703C40"/>
    <w:rsid w:val="0071750E"/>
    <w:rsid w:val="00723C87"/>
    <w:rsid w:val="0074445B"/>
    <w:rsid w:val="007549A3"/>
    <w:rsid w:val="0075667D"/>
    <w:rsid w:val="00762A38"/>
    <w:rsid w:val="00792FE0"/>
    <w:rsid w:val="007A32CC"/>
    <w:rsid w:val="007D073D"/>
    <w:rsid w:val="0080092D"/>
    <w:rsid w:val="008019CF"/>
    <w:rsid w:val="00810D4C"/>
    <w:rsid w:val="00811725"/>
    <w:rsid w:val="0081409B"/>
    <w:rsid w:val="00822662"/>
    <w:rsid w:val="0082357B"/>
    <w:rsid w:val="00833578"/>
    <w:rsid w:val="0085501D"/>
    <w:rsid w:val="008811BC"/>
    <w:rsid w:val="0088573C"/>
    <w:rsid w:val="00892953"/>
    <w:rsid w:val="00893513"/>
    <w:rsid w:val="008C12AB"/>
    <w:rsid w:val="008D05FB"/>
    <w:rsid w:val="00955658"/>
    <w:rsid w:val="00982943"/>
    <w:rsid w:val="009D046C"/>
    <w:rsid w:val="009D46A9"/>
    <w:rsid w:val="009E2533"/>
    <w:rsid w:val="009F2022"/>
    <w:rsid w:val="00A42E28"/>
    <w:rsid w:val="00A804AB"/>
    <w:rsid w:val="00A80D60"/>
    <w:rsid w:val="00A9600A"/>
    <w:rsid w:val="00AA63D4"/>
    <w:rsid w:val="00AC01B1"/>
    <w:rsid w:val="00AD4A55"/>
    <w:rsid w:val="00AE4DB6"/>
    <w:rsid w:val="00AE6F37"/>
    <w:rsid w:val="00AF2309"/>
    <w:rsid w:val="00AF5F91"/>
    <w:rsid w:val="00B35F37"/>
    <w:rsid w:val="00B45F95"/>
    <w:rsid w:val="00B576B0"/>
    <w:rsid w:val="00BF2AAB"/>
    <w:rsid w:val="00C121FF"/>
    <w:rsid w:val="00C12C39"/>
    <w:rsid w:val="00C23EB2"/>
    <w:rsid w:val="00C27853"/>
    <w:rsid w:val="00C81D40"/>
    <w:rsid w:val="00C83DC1"/>
    <w:rsid w:val="00C84124"/>
    <w:rsid w:val="00C92FCF"/>
    <w:rsid w:val="00CA17BF"/>
    <w:rsid w:val="00CA2648"/>
    <w:rsid w:val="00CB1229"/>
    <w:rsid w:val="00CB1A78"/>
    <w:rsid w:val="00CE1315"/>
    <w:rsid w:val="00CE50BA"/>
    <w:rsid w:val="00D149C9"/>
    <w:rsid w:val="00D52066"/>
    <w:rsid w:val="00D706E9"/>
    <w:rsid w:val="00D77091"/>
    <w:rsid w:val="00D77A6D"/>
    <w:rsid w:val="00DA2B1B"/>
    <w:rsid w:val="00DD2285"/>
    <w:rsid w:val="00DE1002"/>
    <w:rsid w:val="00DF32F7"/>
    <w:rsid w:val="00E82FA4"/>
    <w:rsid w:val="00EA0345"/>
    <w:rsid w:val="00EB75B0"/>
    <w:rsid w:val="00ED6968"/>
    <w:rsid w:val="00EE17D0"/>
    <w:rsid w:val="00EF00E1"/>
    <w:rsid w:val="00EF0843"/>
    <w:rsid w:val="00EF1D12"/>
    <w:rsid w:val="00EF5B4A"/>
    <w:rsid w:val="00F25CE9"/>
    <w:rsid w:val="00F2707E"/>
    <w:rsid w:val="00F51299"/>
    <w:rsid w:val="00F65AA7"/>
    <w:rsid w:val="00F84494"/>
    <w:rsid w:val="00F90631"/>
    <w:rsid w:val="00F919F5"/>
    <w:rsid w:val="00FB3C54"/>
    <w:rsid w:val="00FE0C19"/>
    <w:rsid w:val="00FF1C1D"/>
    <w:rsid w:val="00FF4A30"/>
    <w:rsid w:val="00FF563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F419B"/>
  <w15:chartTrackingRefBased/>
  <w15:docId w15:val="{7BAE7629-19DD-4F50-A55F-77E89D945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563B"/>
    <w:pPr>
      <w:spacing w:before="120" w:after="120" w:line="276" w:lineRule="auto"/>
    </w:pPr>
    <w:rPr>
      <w:rFonts w:ascii="BwGradual-Regular" w:hAnsi="BwGradual-Regular"/>
    </w:rPr>
  </w:style>
  <w:style w:type="paragraph" w:styleId="Overskrift1">
    <w:name w:val="heading 1"/>
    <w:aliases w:val="Overskrift m punktopstilling"/>
    <w:basedOn w:val="Normal"/>
    <w:next w:val="Overskrift2"/>
    <w:link w:val="Overskrift1Tegn"/>
    <w:uiPriority w:val="9"/>
    <w:qFormat/>
    <w:rsid w:val="00C12C39"/>
    <w:pPr>
      <w:numPr>
        <w:numId w:val="1"/>
      </w:numPr>
      <w:spacing w:before="360"/>
      <w:outlineLvl w:val="0"/>
    </w:pPr>
    <w:rPr>
      <w:rFonts w:eastAsiaTheme="majorEastAsia" w:cstheme="majorBidi"/>
      <w:sz w:val="32"/>
      <w:szCs w:val="32"/>
    </w:rPr>
  </w:style>
  <w:style w:type="paragraph" w:styleId="Overskrift2">
    <w:name w:val="heading 2"/>
    <w:aliases w:val="1.1 punktopstilling"/>
    <w:basedOn w:val="Normal"/>
    <w:link w:val="Overskrift2Tegn"/>
    <w:uiPriority w:val="9"/>
    <w:unhideWhenUsed/>
    <w:qFormat/>
    <w:rsid w:val="006D2513"/>
    <w:pPr>
      <w:numPr>
        <w:ilvl w:val="1"/>
        <w:numId w:val="1"/>
      </w:numPr>
      <w:outlineLvl w:val="1"/>
    </w:pPr>
    <w:rPr>
      <w:rFonts w:eastAsiaTheme="majorEastAsia" w:cstheme="majorBidi"/>
      <w:szCs w:val="26"/>
    </w:rPr>
  </w:style>
  <w:style w:type="paragraph" w:styleId="Overskrift3">
    <w:name w:val="heading 3"/>
    <w:aliases w:val="1.1.1 punktopstilling"/>
    <w:basedOn w:val="Normal"/>
    <w:link w:val="Overskrift3Tegn"/>
    <w:uiPriority w:val="9"/>
    <w:unhideWhenUsed/>
    <w:qFormat/>
    <w:rsid w:val="00833578"/>
    <w:pPr>
      <w:numPr>
        <w:ilvl w:val="2"/>
        <w:numId w:val="1"/>
      </w:numPr>
      <w:spacing w:before="40"/>
      <w:outlineLvl w:val="2"/>
    </w:pPr>
    <w:rPr>
      <w:rFonts w:eastAsiaTheme="majorEastAsia" w:cstheme="majorBidi"/>
      <w:szCs w:val="24"/>
    </w:rPr>
  </w:style>
  <w:style w:type="paragraph" w:styleId="Overskrift4">
    <w:name w:val="heading 4"/>
    <w:aliases w:val="1.1.1.1 punktopstilling"/>
    <w:basedOn w:val="Normal"/>
    <w:link w:val="Overskrift4Tegn"/>
    <w:uiPriority w:val="9"/>
    <w:unhideWhenUsed/>
    <w:qFormat/>
    <w:rsid w:val="00833578"/>
    <w:pPr>
      <w:numPr>
        <w:ilvl w:val="3"/>
        <w:numId w:val="1"/>
      </w:numPr>
      <w:spacing w:before="40"/>
      <w:ind w:left="2410" w:hanging="709"/>
      <w:outlineLvl w:val="3"/>
    </w:pPr>
    <w:rPr>
      <w:rFonts w:eastAsiaTheme="majorEastAsia" w:cstheme="majorBidi"/>
      <w:iCs/>
    </w:rPr>
  </w:style>
  <w:style w:type="paragraph" w:styleId="Overskrift5">
    <w:name w:val="heading 5"/>
    <w:aliases w:val="1.1.1.1.1 punktopstilling"/>
    <w:basedOn w:val="Normal"/>
    <w:next w:val="Normal"/>
    <w:link w:val="Overskrift5Tegn"/>
    <w:uiPriority w:val="9"/>
    <w:semiHidden/>
    <w:unhideWhenUsed/>
    <w:qFormat/>
    <w:rsid w:val="00833578"/>
    <w:pPr>
      <w:numPr>
        <w:ilvl w:val="4"/>
        <w:numId w:val="1"/>
      </w:numPr>
      <w:spacing w:before="40"/>
      <w:outlineLvl w:val="4"/>
    </w:pPr>
    <w:rPr>
      <w:rFonts w:eastAsiaTheme="majorEastAsia" w:cstheme="majorBidi"/>
    </w:rPr>
  </w:style>
  <w:style w:type="paragraph" w:styleId="Overskrift6">
    <w:name w:val="heading 6"/>
    <w:basedOn w:val="Normal"/>
    <w:next w:val="Normal"/>
    <w:link w:val="Overskrift6Tegn"/>
    <w:uiPriority w:val="9"/>
    <w:semiHidden/>
    <w:unhideWhenUsed/>
    <w:qFormat/>
    <w:rsid w:val="00AD4A55"/>
    <w:pPr>
      <w:numPr>
        <w:ilvl w:val="5"/>
        <w:numId w:val="1"/>
      </w:numPr>
      <w:spacing w:before="40"/>
      <w:outlineLvl w:val="5"/>
    </w:pPr>
    <w:rPr>
      <w:rFonts w:asciiTheme="majorHAnsi" w:eastAsiaTheme="majorEastAsia" w:hAnsiTheme="majorHAnsi" w:cstheme="majorBidi"/>
      <w:color w:val="1F3763" w:themeColor="accent1" w:themeShade="7F"/>
    </w:rPr>
  </w:style>
  <w:style w:type="paragraph" w:styleId="Overskrift7">
    <w:name w:val="heading 7"/>
    <w:basedOn w:val="Normal"/>
    <w:next w:val="Normal"/>
    <w:link w:val="Overskrift7Tegn"/>
    <w:uiPriority w:val="9"/>
    <w:semiHidden/>
    <w:unhideWhenUsed/>
    <w:qFormat/>
    <w:rsid w:val="00AD4A55"/>
    <w:pPr>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Overskrift8">
    <w:name w:val="heading 8"/>
    <w:basedOn w:val="Normal"/>
    <w:next w:val="Normal"/>
    <w:link w:val="Overskrift8Tegn"/>
    <w:uiPriority w:val="9"/>
    <w:semiHidden/>
    <w:unhideWhenUsed/>
    <w:qFormat/>
    <w:rsid w:val="00AD4A55"/>
    <w:pPr>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AD4A55"/>
    <w:pPr>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link w:val="TitelTegn"/>
    <w:uiPriority w:val="10"/>
    <w:qFormat/>
    <w:rsid w:val="00FF563B"/>
    <w:pPr>
      <w:spacing w:before="360"/>
      <w:contextualSpacing/>
    </w:pPr>
    <w:rPr>
      <w:rFonts w:eastAsiaTheme="majorEastAsia" w:cstheme="majorBidi"/>
      <w:spacing w:val="-10"/>
      <w:kern w:val="28"/>
      <w:sz w:val="32"/>
      <w:szCs w:val="56"/>
    </w:rPr>
  </w:style>
  <w:style w:type="character" w:customStyle="1" w:styleId="TitelTegn">
    <w:name w:val="Titel Tegn"/>
    <w:basedOn w:val="Standardskrifttypeiafsnit"/>
    <w:link w:val="Titel"/>
    <w:uiPriority w:val="10"/>
    <w:rsid w:val="00FF563B"/>
    <w:rPr>
      <w:rFonts w:ascii="BwGradual-Regular" w:eastAsiaTheme="majorEastAsia" w:hAnsi="BwGradual-Regular" w:cstheme="majorBidi"/>
      <w:spacing w:val="-10"/>
      <w:kern w:val="28"/>
      <w:sz w:val="32"/>
      <w:szCs w:val="56"/>
    </w:rPr>
  </w:style>
  <w:style w:type="character" w:customStyle="1" w:styleId="Overskrift1Tegn">
    <w:name w:val="Overskrift 1 Tegn"/>
    <w:aliases w:val="Overskrift m punktopstilling Tegn"/>
    <w:basedOn w:val="Standardskrifttypeiafsnit"/>
    <w:link w:val="Overskrift1"/>
    <w:uiPriority w:val="9"/>
    <w:rsid w:val="00C12C39"/>
    <w:rPr>
      <w:rFonts w:ascii="BwGradual-Regular" w:eastAsiaTheme="majorEastAsia" w:hAnsi="BwGradual-Regular" w:cstheme="majorBidi"/>
      <w:sz w:val="32"/>
      <w:szCs w:val="32"/>
    </w:rPr>
  </w:style>
  <w:style w:type="character" w:customStyle="1" w:styleId="Overskrift2Tegn">
    <w:name w:val="Overskrift 2 Tegn"/>
    <w:aliases w:val="1.1 punktopstilling Tegn"/>
    <w:basedOn w:val="Standardskrifttypeiafsnit"/>
    <w:link w:val="Overskrift2"/>
    <w:uiPriority w:val="9"/>
    <w:rsid w:val="006D2513"/>
    <w:rPr>
      <w:rFonts w:ascii="BwGradual-Regular" w:eastAsiaTheme="majorEastAsia" w:hAnsi="BwGradual-Regular" w:cstheme="majorBidi"/>
      <w:szCs w:val="26"/>
    </w:rPr>
  </w:style>
  <w:style w:type="character" w:customStyle="1" w:styleId="Overskrift3Tegn">
    <w:name w:val="Overskrift 3 Tegn"/>
    <w:aliases w:val="1.1.1 punktopstilling Tegn"/>
    <w:basedOn w:val="Standardskrifttypeiafsnit"/>
    <w:link w:val="Overskrift3"/>
    <w:uiPriority w:val="9"/>
    <w:rsid w:val="00833578"/>
    <w:rPr>
      <w:rFonts w:ascii="Tenorite" w:eastAsiaTheme="majorEastAsia" w:hAnsi="Tenorite" w:cstheme="majorBidi"/>
      <w:szCs w:val="24"/>
    </w:rPr>
  </w:style>
  <w:style w:type="character" w:customStyle="1" w:styleId="Overskrift4Tegn">
    <w:name w:val="Overskrift 4 Tegn"/>
    <w:aliases w:val="1.1.1.1 punktopstilling Tegn"/>
    <w:basedOn w:val="Standardskrifttypeiafsnit"/>
    <w:link w:val="Overskrift4"/>
    <w:uiPriority w:val="9"/>
    <w:rsid w:val="00833578"/>
    <w:rPr>
      <w:rFonts w:ascii="Tenorite" w:eastAsiaTheme="majorEastAsia" w:hAnsi="Tenorite" w:cstheme="majorBidi"/>
      <w:iCs/>
    </w:rPr>
  </w:style>
  <w:style w:type="character" w:customStyle="1" w:styleId="Overskrift5Tegn">
    <w:name w:val="Overskrift 5 Tegn"/>
    <w:aliases w:val="1.1.1.1.1 punktopstilling Tegn"/>
    <w:basedOn w:val="Standardskrifttypeiafsnit"/>
    <w:link w:val="Overskrift5"/>
    <w:uiPriority w:val="9"/>
    <w:semiHidden/>
    <w:rsid w:val="00833578"/>
    <w:rPr>
      <w:rFonts w:ascii="Tenorite" w:eastAsiaTheme="majorEastAsia" w:hAnsi="Tenorite" w:cstheme="majorBidi"/>
    </w:rPr>
  </w:style>
  <w:style w:type="character" w:customStyle="1" w:styleId="Overskrift6Tegn">
    <w:name w:val="Overskrift 6 Tegn"/>
    <w:basedOn w:val="Standardskrifttypeiafsnit"/>
    <w:link w:val="Overskrift6"/>
    <w:uiPriority w:val="9"/>
    <w:semiHidden/>
    <w:rsid w:val="00AD4A55"/>
    <w:rPr>
      <w:rFonts w:asciiTheme="majorHAnsi" w:eastAsiaTheme="majorEastAsia" w:hAnsiTheme="majorHAnsi" w:cstheme="majorBidi"/>
      <w:color w:val="1F3763" w:themeColor="accent1" w:themeShade="7F"/>
    </w:rPr>
  </w:style>
  <w:style w:type="character" w:customStyle="1" w:styleId="Overskrift7Tegn">
    <w:name w:val="Overskrift 7 Tegn"/>
    <w:basedOn w:val="Standardskrifttypeiafsnit"/>
    <w:link w:val="Overskrift7"/>
    <w:uiPriority w:val="9"/>
    <w:semiHidden/>
    <w:rsid w:val="00AD4A55"/>
    <w:rPr>
      <w:rFonts w:asciiTheme="majorHAnsi" w:eastAsiaTheme="majorEastAsia" w:hAnsiTheme="majorHAnsi" w:cstheme="majorBidi"/>
      <w:i/>
      <w:iCs/>
      <w:color w:val="1F3763" w:themeColor="accent1" w:themeShade="7F"/>
    </w:rPr>
  </w:style>
  <w:style w:type="character" w:customStyle="1" w:styleId="Overskrift8Tegn">
    <w:name w:val="Overskrift 8 Tegn"/>
    <w:basedOn w:val="Standardskrifttypeiafsnit"/>
    <w:link w:val="Overskrift8"/>
    <w:uiPriority w:val="9"/>
    <w:semiHidden/>
    <w:rsid w:val="00AD4A55"/>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typeiafsnit"/>
    <w:link w:val="Overskrift9"/>
    <w:uiPriority w:val="9"/>
    <w:semiHidden/>
    <w:rsid w:val="00AD4A55"/>
    <w:rPr>
      <w:rFonts w:asciiTheme="majorHAnsi" w:eastAsiaTheme="majorEastAsia" w:hAnsiTheme="majorHAnsi" w:cstheme="majorBidi"/>
      <w:i/>
      <w:iCs/>
      <w:color w:val="272727" w:themeColor="text1" w:themeTint="D8"/>
      <w:sz w:val="21"/>
      <w:szCs w:val="21"/>
    </w:rPr>
  </w:style>
  <w:style w:type="paragraph" w:styleId="Indholdsfortegnelse1">
    <w:name w:val="toc 1"/>
    <w:basedOn w:val="Normal"/>
    <w:next w:val="Normal"/>
    <w:autoRedefine/>
    <w:uiPriority w:val="39"/>
    <w:unhideWhenUsed/>
    <w:rsid w:val="00AD4A55"/>
    <w:pPr>
      <w:spacing w:after="100"/>
    </w:pPr>
  </w:style>
  <w:style w:type="character" w:styleId="Hyperlink">
    <w:name w:val="Hyperlink"/>
    <w:basedOn w:val="Standardskrifttypeiafsnit"/>
    <w:uiPriority w:val="99"/>
    <w:unhideWhenUsed/>
    <w:rsid w:val="00AD4A55"/>
    <w:rPr>
      <w:color w:val="0563C1" w:themeColor="hyperlink"/>
      <w:u w:val="single"/>
    </w:rPr>
  </w:style>
  <w:style w:type="paragraph" w:styleId="Sidehoved">
    <w:name w:val="header"/>
    <w:basedOn w:val="Normal"/>
    <w:link w:val="SidehovedTegn"/>
    <w:uiPriority w:val="99"/>
    <w:unhideWhenUsed/>
    <w:rsid w:val="00833578"/>
    <w:pPr>
      <w:tabs>
        <w:tab w:val="center" w:pos="4819"/>
        <w:tab w:val="right" w:pos="9638"/>
      </w:tabs>
    </w:pPr>
  </w:style>
  <w:style w:type="character" w:customStyle="1" w:styleId="SidehovedTegn">
    <w:name w:val="Sidehoved Tegn"/>
    <w:basedOn w:val="Standardskrifttypeiafsnit"/>
    <w:link w:val="Sidehoved"/>
    <w:uiPriority w:val="99"/>
    <w:rsid w:val="00833578"/>
    <w:rPr>
      <w:rFonts w:ascii="Tenorite" w:hAnsi="Tenorite"/>
    </w:rPr>
  </w:style>
  <w:style w:type="paragraph" w:styleId="Sidefod">
    <w:name w:val="footer"/>
    <w:basedOn w:val="Normal"/>
    <w:link w:val="SidefodTegn"/>
    <w:uiPriority w:val="99"/>
    <w:unhideWhenUsed/>
    <w:rsid w:val="00833578"/>
    <w:pPr>
      <w:tabs>
        <w:tab w:val="center" w:pos="4819"/>
        <w:tab w:val="right" w:pos="9638"/>
      </w:tabs>
    </w:pPr>
  </w:style>
  <w:style w:type="character" w:customStyle="1" w:styleId="SidefodTegn">
    <w:name w:val="Sidefod Tegn"/>
    <w:basedOn w:val="Standardskrifttypeiafsnit"/>
    <w:link w:val="Sidefod"/>
    <w:uiPriority w:val="99"/>
    <w:rsid w:val="00833578"/>
    <w:rPr>
      <w:rFonts w:ascii="Tenorite" w:hAnsi="Tenorite"/>
    </w:rPr>
  </w:style>
  <w:style w:type="paragraph" w:customStyle="1" w:styleId="Normal0">
    <w:name w:val="&gt;Normal"/>
    <w:qFormat/>
    <w:rsid w:val="00792FE0"/>
    <w:pPr>
      <w:keepNext/>
      <w:keepLines/>
      <w:spacing w:before="120" w:after="120"/>
      <w:ind w:left="567"/>
    </w:pPr>
    <w:rPr>
      <w:rFonts w:ascii="BwGradual-Regular" w:hAnsi="BwGradual-Regular"/>
    </w:rPr>
  </w:style>
  <w:style w:type="table" w:styleId="Tabel-Gitter">
    <w:name w:val="Table Grid"/>
    <w:basedOn w:val="Tabel-Normal"/>
    <w:uiPriority w:val="39"/>
    <w:rsid w:val="008335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Overskrift3"/>
    <w:next w:val="Overskrift3"/>
    <w:qFormat/>
    <w:rsid w:val="004D39F6"/>
    <w:pPr>
      <w:numPr>
        <w:ilvl w:val="0"/>
        <w:numId w:val="2"/>
      </w:numPr>
      <w:spacing w:before="120"/>
      <w:ind w:left="426" w:hanging="284"/>
    </w:pPr>
  </w:style>
  <w:style w:type="character" w:styleId="Ulstomtale">
    <w:name w:val="Unresolved Mention"/>
    <w:basedOn w:val="Standardskrifttypeiafsnit"/>
    <w:uiPriority w:val="99"/>
    <w:semiHidden/>
    <w:unhideWhenUsed/>
    <w:rsid w:val="005546CE"/>
    <w:rPr>
      <w:color w:val="605E5C"/>
      <w:shd w:val="clear" w:color="auto" w:fill="E1DFDD"/>
    </w:rPr>
  </w:style>
  <w:style w:type="paragraph" w:styleId="Listeafsnit">
    <w:name w:val="List Paragraph"/>
    <w:basedOn w:val="Normal"/>
    <w:uiPriority w:val="34"/>
    <w:rsid w:val="002868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curoalternativer.d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curocapital.d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itte%20Mazanti\AppData\Local\Microsoft\Windows\INetCache\Content.Outlook\7CIZQN1B\Politik%20skabelo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01c77c8-311b-48cd-9120-67c402393439">
      <Terms xmlns="http://schemas.microsoft.com/office/infopath/2007/PartnerControls"/>
    </lcf76f155ced4ddcb4097134ff3c332f>
    <TaxCatchAll xmlns="a58b4acc-7873-4cd2-a7f5-cc37b063090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01FF2A83DE9964BA1BA2F809DBD0C12" ma:contentTypeVersion="17" ma:contentTypeDescription="Create a new document." ma:contentTypeScope="" ma:versionID="2b7d170ba83e0bf1b9877458d8cbc547">
  <xsd:schema xmlns:xsd="http://www.w3.org/2001/XMLSchema" xmlns:xs="http://www.w3.org/2001/XMLSchema" xmlns:p="http://schemas.microsoft.com/office/2006/metadata/properties" xmlns:ns2="e01c77c8-311b-48cd-9120-67c402393439" xmlns:ns3="a58b4acc-7873-4cd2-a7f5-cc37b0630907" targetNamespace="http://schemas.microsoft.com/office/2006/metadata/properties" ma:root="true" ma:fieldsID="a38a5563b5b56abcb8d85e0a612f89f8" ns2:_="" ns3:_="">
    <xsd:import namespace="e01c77c8-311b-48cd-9120-67c402393439"/>
    <xsd:import namespace="a58b4acc-7873-4cd2-a7f5-cc37b063090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c77c8-311b-48cd-9120-67c4023934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e24dacb-c88d-4b45-b3bc-fb0a25cf749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8b4acc-7873-4cd2-a7f5-cc37b063090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3ad9cbb-fa76-4fff-bf0e-40ade9dfd8df}" ma:internalName="TaxCatchAll" ma:showField="CatchAllData" ma:web="a58b4acc-7873-4cd2-a7f5-cc37b06309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1D07FA-CB97-4DF8-80F0-6E56BDE3647F}">
  <ds:schemaRefs>
    <ds:schemaRef ds:uri="http://purl.org/dc/elements/1.1/"/>
    <ds:schemaRef ds:uri="http://schemas.microsoft.com/office/2006/metadata/properties"/>
    <ds:schemaRef ds:uri="e01c77c8-311b-48cd-9120-67c402393439"/>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purl.org/dc/terms/"/>
    <ds:schemaRef ds:uri="a58b4acc-7873-4cd2-a7f5-cc37b0630907"/>
    <ds:schemaRef ds:uri="http://www.w3.org/XML/1998/namespace"/>
  </ds:schemaRefs>
</ds:datastoreItem>
</file>

<file path=customXml/itemProps2.xml><?xml version="1.0" encoding="utf-8"?>
<ds:datastoreItem xmlns:ds="http://schemas.openxmlformats.org/officeDocument/2006/customXml" ds:itemID="{C9B10E87-DC4B-4B09-8CE0-9E7AE603BD09}">
  <ds:schemaRefs>
    <ds:schemaRef ds:uri="http://schemas.openxmlformats.org/officeDocument/2006/bibliography"/>
  </ds:schemaRefs>
</ds:datastoreItem>
</file>

<file path=customXml/itemProps3.xml><?xml version="1.0" encoding="utf-8"?>
<ds:datastoreItem xmlns:ds="http://schemas.openxmlformats.org/officeDocument/2006/customXml" ds:itemID="{2317641D-D3CB-49E9-ABDC-200AEC8A1F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c77c8-311b-48cd-9120-67c402393439"/>
    <ds:schemaRef ds:uri="a58b4acc-7873-4cd2-a7f5-cc37b06309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CB50CD-0C73-437C-B729-D7D6C2AE95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Politik skabelon.dotx</Template>
  <TotalTime>3</TotalTime>
  <Pages>4</Pages>
  <Words>1255</Words>
  <Characters>7657</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Mazanti</dc:creator>
  <cp:keywords/>
  <dc:description/>
  <cp:lastModifiedBy>Gitte Mazanti</cp:lastModifiedBy>
  <cp:revision>3</cp:revision>
  <cp:lastPrinted>2025-09-11T10:07:00Z</cp:lastPrinted>
  <dcterms:created xsi:type="dcterms:W3CDTF">2025-09-11T10:07:00Z</dcterms:created>
  <dcterms:modified xsi:type="dcterms:W3CDTF">2025-09-11T10:08:00Z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0x010100601FF2A83DE9964BA1BA2F809DBD0C12</vt:lpwstr>
  </property>
</Properties>
</file>