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Pr="00E63023" w:rsidR="009D52FA" w:rsidP="009D52FA" w:rsidRDefault="009D52FA" w14:paraId="61157391" w14:textId="77777777">
      <w:pPr>
        <w:pStyle w:val="Header"/>
        <w:jc w:val="center"/>
        <w:rPr>
          <w:rFonts w:asciiTheme="minorHAnsi" w:hAnsiTheme="minorHAnsi" w:cstheme="minorHAnsi"/>
          <w:b/>
          <w:bCs/>
          <w:sz w:val="32"/>
          <w:szCs w:val="32"/>
        </w:rPr>
      </w:pPr>
      <w:r w:rsidRPr="00E63023">
        <w:rPr>
          <w:rFonts w:asciiTheme="minorHAnsi" w:hAnsiTheme="minorHAnsi" w:cstheme="minorHAnsi"/>
          <w:b/>
          <w:bCs/>
          <w:sz w:val="32"/>
          <w:szCs w:val="32"/>
        </w:rPr>
        <w:t>CI-GEF/GCF PROJECT AGENCY</w:t>
      </w:r>
    </w:p>
    <w:p w:rsidR="00E64ED2" w:rsidP="00E64ED2" w:rsidRDefault="00E64ED2" w14:paraId="656D9374" w14:textId="77777777">
      <w:pPr>
        <w:pStyle w:val="BodyText"/>
        <w:jc w:val="center"/>
        <w:rPr>
          <w:rFonts w:asciiTheme="minorHAnsi" w:hAnsiTheme="minorHAnsi" w:cstheme="minorHAnsi"/>
          <w:b w:val="0"/>
          <w:sz w:val="32"/>
          <w:szCs w:val="22"/>
        </w:rPr>
      </w:pPr>
      <w:r>
        <w:rPr>
          <w:rFonts w:asciiTheme="minorHAnsi" w:hAnsiTheme="minorHAnsi" w:cstheme="minorHAnsi"/>
          <w:sz w:val="32"/>
          <w:szCs w:val="22"/>
        </w:rPr>
        <w:t>CI-GEF GENDER MAINSTREAMING</w:t>
      </w:r>
      <w:r w:rsidRPr="00271034">
        <w:rPr>
          <w:rFonts w:asciiTheme="minorHAnsi" w:hAnsiTheme="minorHAnsi" w:cstheme="minorHAnsi"/>
          <w:sz w:val="32"/>
          <w:szCs w:val="22"/>
        </w:rPr>
        <w:t xml:space="preserve"> PLAN</w:t>
      </w:r>
      <w:r>
        <w:rPr>
          <w:rFonts w:asciiTheme="minorHAnsi" w:hAnsiTheme="minorHAnsi" w:cstheme="minorHAnsi"/>
          <w:sz w:val="32"/>
          <w:szCs w:val="22"/>
        </w:rPr>
        <w:t xml:space="preserve"> (GMP)</w:t>
      </w:r>
    </w:p>
    <w:p w:rsidR="00E64ED2" w:rsidP="001D2E66" w:rsidRDefault="00E64ED2" w14:paraId="5CF2B098" w14:textId="77777777">
      <w:pPr>
        <w:pStyle w:val="BodyText"/>
        <w:rPr>
          <w:rFonts w:asciiTheme="minorHAnsi" w:hAnsiTheme="minorHAnsi" w:cstheme="minorBidi"/>
          <w:b w:val="0"/>
          <w:bCs w:val="0"/>
          <w:sz w:val="24"/>
          <w:szCs w:val="24"/>
        </w:rPr>
      </w:pPr>
    </w:p>
    <w:p w:rsidR="001D2E66" w:rsidP="1BF540E6" w:rsidRDefault="001D2E66" w14:paraId="7091773A" w14:textId="699FB0C0">
      <w:pPr>
        <w:pStyle w:val="BodyText"/>
        <w:rPr>
          <w:rFonts w:asciiTheme="minorHAnsi" w:hAnsiTheme="minorHAnsi" w:cstheme="minorBidi"/>
          <w:b w:val="0"/>
          <w:bCs w:val="0"/>
          <w:sz w:val="24"/>
          <w:szCs w:val="24"/>
        </w:rPr>
      </w:pPr>
      <w:r w:rsidRPr="1BF540E6">
        <w:rPr>
          <w:rFonts w:asciiTheme="minorHAnsi" w:hAnsiTheme="minorHAnsi" w:cstheme="minorBidi"/>
          <w:b w:val="0"/>
          <w:bCs w:val="0"/>
          <w:sz w:val="24"/>
          <w:szCs w:val="24"/>
        </w:rPr>
        <w:t xml:space="preserve">The </w:t>
      </w:r>
      <w:r w:rsidRPr="1BF540E6">
        <w:rPr>
          <w:rFonts w:asciiTheme="minorHAnsi" w:hAnsiTheme="minorHAnsi" w:cstheme="minorBidi"/>
          <w:sz w:val="24"/>
          <w:szCs w:val="24"/>
        </w:rPr>
        <w:t>Gender Mainstreaming Plan</w:t>
      </w:r>
      <w:r w:rsidRPr="1BF540E6">
        <w:rPr>
          <w:rFonts w:asciiTheme="minorHAnsi" w:hAnsiTheme="minorHAnsi" w:cstheme="minorBidi"/>
          <w:b w:val="0"/>
          <w:bCs w:val="0"/>
          <w:sz w:val="24"/>
          <w:szCs w:val="24"/>
        </w:rPr>
        <w:t xml:space="preserve"> provides information, analysis, and specific actions to ensure that gender dimensions are fully integrated into the project. It consists of two parts: (1) a Gender Analysis/Assessment, and (2) a Gender Action Plan. The </w:t>
      </w:r>
      <w:r w:rsidRPr="1BF540E6">
        <w:rPr>
          <w:rFonts w:asciiTheme="minorHAnsi" w:hAnsiTheme="minorHAnsi" w:cstheme="minorBidi"/>
          <w:sz w:val="24"/>
          <w:szCs w:val="24"/>
        </w:rPr>
        <w:t>Gender Analysis/Assessment</w:t>
      </w:r>
      <w:r w:rsidRPr="1BF540E6">
        <w:rPr>
          <w:rFonts w:asciiTheme="minorHAnsi" w:hAnsiTheme="minorHAnsi" w:cstheme="minorBidi"/>
          <w:b w:val="0"/>
          <w:bCs w:val="0"/>
          <w:sz w:val="24"/>
          <w:szCs w:val="24"/>
        </w:rPr>
        <w:t xml:space="preserve"> identifies and describes relevant gender differences, gender differentiated impacts and risks, and opportunities to address gender gaps and promote the empowerment of men and women within the project context.</w:t>
      </w:r>
      <w:r w:rsidRPr="1BF540E6" w:rsidR="00E64ED2">
        <w:rPr>
          <w:rFonts w:asciiTheme="minorHAnsi" w:hAnsiTheme="minorHAnsi" w:cstheme="minorBidi"/>
          <w:b w:val="0"/>
          <w:bCs w:val="0"/>
          <w:sz w:val="24"/>
          <w:szCs w:val="24"/>
        </w:rPr>
        <w:t xml:space="preserve"> </w:t>
      </w:r>
      <w:r w:rsidRPr="1BF540E6">
        <w:rPr>
          <w:rFonts w:asciiTheme="minorHAnsi" w:hAnsiTheme="minorHAnsi" w:cstheme="minorBidi"/>
          <w:b w:val="0"/>
          <w:bCs w:val="0"/>
          <w:sz w:val="24"/>
          <w:szCs w:val="24"/>
        </w:rPr>
        <w:t xml:space="preserve">The </w:t>
      </w:r>
      <w:r w:rsidRPr="1BF540E6">
        <w:rPr>
          <w:rFonts w:asciiTheme="minorHAnsi" w:hAnsiTheme="minorHAnsi" w:cstheme="minorBidi"/>
          <w:sz w:val="24"/>
          <w:szCs w:val="24"/>
        </w:rPr>
        <w:t>Gender</w:t>
      </w:r>
      <w:r w:rsidRPr="1BF540E6">
        <w:rPr>
          <w:rFonts w:asciiTheme="minorHAnsi" w:hAnsiTheme="minorHAnsi" w:cstheme="minorBidi"/>
          <w:b w:val="0"/>
          <w:bCs w:val="0"/>
          <w:sz w:val="24"/>
          <w:szCs w:val="24"/>
        </w:rPr>
        <w:t xml:space="preserve"> </w:t>
      </w:r>
      <w:r w:rsidRPr="1BF540E6">
        <w:rPr>
          <w:rFonts w:asciiTheme="minorHAnsi" w:hAnsiTheme="minorHAnsi" w:cstheme="minorBidi"/>
          <w:sz w:val="24"/>
          <w:szCs w:val="24"/>
        </w:rPr>
        <w:t>Action Plan</w:t>
      </w:r>
      <w:r w:rsidRPr="1BF540E6">
        <w:rPr>
          <w:rFonts w:asciiTheme="minorHAnsi" w:hAnsiTheme="minorHAnsi" w:cstheme="minorBidi"/>
          <w:b w:val="0"/>
          <w:bCs w:val="0"/>
          <w:sz w:val="24"/>
          <w:szCs w:val="24"/>
        </w:rPr>
        <w:t xml:space="preserve"> details any corresponding gender-responsive measures to address those differences, impacts and risks, and opportunities. Completion of a Gender Analysis/Assessment and Gender Action Plan is a requirement for all GEF and GCF funded projects as described under the CI-GEF/GCF Project Agency’s Policy on Gender Mainstreaming. </w:t>
      </w:r>
    </w:p>
    <w:p w:rsidR="001D2E66" w:rsidP="001D2E66" w:rsidRDefault="001D2E66" w14:paraId="1797E7B4" w14:textId="77777777">
      <w:pPr>
        <w:pStyle w:val="BodyText"/>
        <w:rPr>
          <w:rFonts w:asciiTheme="minorHAnsi" w:hAnsiTheme="minorHAnsi" w:cstheme="minorBidi"/>
          <w:b w:val="0"/>
          <w:bCs w:val="0"/>
          <w:sz w:val="24"/>
          <w:szCs w:val="24"/>
        </w:rPr>
      </w:pPr>
    </w:p>
    <w:p w:rsidR="001D2E66" w:rsidP="1BF540E6" w:rsidRDefault="00E64ED2" w14:paraId="39A0B324" w14:textId="2DDE3C6E">
      <w:pPr>
        <w:pStyle w:val="BodyText"/>
        <w:rPr>
          <w:rFonts w:asciiTheme="minorHAnsi" w:hAnsiTheme="minorHAnsi" w:cstheme="minorBidi"/>
          <w:b w:val="0"/>
          <w:bCs w:val="0"/>
          <w:sz w:val="24"/>
          <w:szCs w:val="24"/>
        </w:rPr>
      </w:pPr>
      <w:r w:rsidRPr="1BF540E6">
        <w:rPr>
          <w:rFonts w:asciiTheme="minorHAnsi" w:hAnsiTheme="minorHAnsi" w:cstheme="minorBidi"/>
          <w:b w:val="0"/>
          <w:bCs w:val="0"/>
          <w:sz w:val="24"/>
          <w:szCs w:val="24"/>
        </w:rPr>
        <w:t>T</w:t>
      </w:r>
      <w:r w:rsidRPr="1BF540E6" w:rsidR="001D2E66">
        <w:rPr>
          <w:rFonts w:asciiTheme="minorHAnsi" w:hAnsiTheme="minorHAnsi" w:cstheme="minorBidi"/>
          <w:b w:val="0"/>
          <w:bCs w:val="0"/>
          <w:sz w:val="24"/>
          <w:szCs w:val="24"/>
        </w:rPr>
        <w:t>he CI-GEF/GCF Agency</w:t>
      </w:r>
      <w:r w:rsidRPr="1BF540E6">
        <w:rPr>
          <w:rFonts w:asciiTheme="minorHAnsi" w:hAnsiTheme="minorHAnsi" w:cstheme="minorBidi"/>
          <w:b w:val="0"/>
          <w:bCs w:val="0"/>
          <w:sz w:val="24"/>
          <w:szCs w:val="24"/>
        </w:rPr>
        <w:t xml:space="preserve"> recognizes the wide range of projects and </w:t>
      </w:r>
      <w:r w:rsidRPr="1BF540E6" w:rsidR="001D2E66">
        <w:rPr>
          <w:rFonts w:asciiTheme="minorHAnsi" w:hAnsiTheme="minorHAnsi" w:cstheme="minorBidi"/>
          <w:b w:val="0"/>
          <w:bCs w:val="0"/>
          <w:sz w:val="24"/>
          <w:szCs w:val="24"/>
        </w:rPr>
        <w:t xml:space="preserve">this GMP is designed to be flexible and adaptable to the project size, scope, and context. For additional guidance on gender requirements within GEF + GCF projects, </w:t>
      </w:r>
      <w:r w:rsidRPr="1BF540E6">
        <w:rPr>
          <w:rFonts w:asciiTheme="minorHAnsi" w:hAnsiTheme="minorHAnsi" w:cstheme="minorBidi"/>
          <w:b w:val="0"/>
          <w:bCs w:val="0"/>
          <w:sz w:val="24"/>
          <w:szCs w:val="24"/>
        </w:rPr>
        <w:t>please</w:t>
      </w:r>
      <w:r w:rsidRPr="1BF540E6" w:rsidR="001D2E66">
        <w:rPr>
          <w:rFonts w:asciiTheme="minorHAnsi" w:hAnsiTheme="minorHAnsi" w:cstheme="minorBidi"/>
          <w:b w:val="0"/>
          <w:bCs w:val="0"/>
          <w:sz w:val="24"/>
          <w:szCs w:val="24"/>
        </w:rPr>
        <w:t xml:space="preserve"> also</w:t>
      </w:r>
      <w:r w:rsidRPr="1BF540E6">
        <w:rPr>
          <w:rFonts w:asciiTheme="minorHAnsi" w:hAnsiTheme="minorHAnsi" w:cstheme="minorBidi"/>
          <w:b w:val="0"/>
          <w:bCs w:val="0"/>
          <w:sz w:val="24"/>
          <w:szCs w:val="24"/>
        </w:rPr>
        <w:t xml:space="preserve"> refer to</w:t>
      </w:r>
      <w:r w:rsidRPr="1BF540E6" w:rsidR="001D2E66">
        <w:rPr>
          <w:rFonts w:asciiTheme="minorHAnsi" w:hAnsiTheme="minorHAnsi" w:cstheme="minorBidi"/>
          <w:b w:val="0"/>
          <w:bCs w:val="0"/>
          <w:sz w:val="24"/>
          <w:szCs w:val="24"/>
        </w:rPr>
        <w:t>:</w:t>
      </w:r>
    </w:p>
    <w:p w:rsidR="001D2E66" w:rsidP="001D2E66" w:rsidRDefault="001D2E66" w14:paraId="6505423E" w14:textId="77777777">
      <w:pPr>
        <w:pStyle w:val="BodyText"/>
        <w:rPr>
          <w:rFonts w:asciiTheme="minorHAnsi" w:hAnsiTheme="minorHAnsi" w:cstheme="minorBidi"/>
          <w:b w:val="0"/>
          <w:bCs w:val="0"/>
          <w:sz w:val="24"/>
          <w:szCs w:val="24"/>
        </w:rPr>
      </w:pPr>
    </w:p>
    <w:p w:rsidRPr="001D2E66" w:rsidR="001D2E66" w:rsidP="001D2E66" w:rsidRDefault="003204E6" w14:paraId="15CB4062" w14:textId="77777777">
      <w:pPr>
        <w:pStyle w:val="BodyText"/>
        <w:jc w:val="left"/>
        <w:rPr>
          <w:rFonts w:asciiTheme="minorHAnsi" w:hAnsiTheme="minorHAnsi" w:cstheme="minorHAnsi"/>
        </w:rPr>
      </w:pPr>
      <w:hyperlink w:history="1" r:id="rId11">
        <w:r w:rsidRPr="001D2E66" w:rsidR="001D2E66">
          <w:rPr>
            <w:rFonts w:asciiTheme="minorHAnsi" w:hAnsiTheme="minorHAnsi" w:cstheme="minorHAnsi"/>
            <w:b w:val="0"/>
            <w:sz w:val="24"/>
            <w:szCs w:val="24"/>
          </w:rPr>
          <w:t>Guidance to Advance Gender Equality in GEF Projects + Programs</w:t>
        </w:r>
      </w:hyperlink>
      <w:r w:rsidRPr="001D2E66" w:rsidR="001D2E66">
        <w:rPr>
          <w:rFonts w:asciiTheme="minorHAnsi" w:hAnsiTheme="minorHAnsi" w:cstheme="minorHAnsi"/>
          <w:b w:val="0"/>
          <w:bCs w:val="0"/>
          <w:sz w:val="24"/>
          <w:szCs w:val="24"/>
        </w:rPr>
        <w:t xml:space="preserve">: </w:t>
      </w:r>
      <w:hyperlink w:history="1" r:id="rId12">
        <w:r w:rsidRPr="001D2E66" w:rsidR="001D2E66">
          <w:rPr>
            <w:rStyle w:val="Hyperlink"/>
            <w:rFonts w:asciiTheme="minorHAnsi" w:hAnsiTheme="minorHAnsi" w:cstheme="minorHAnsi"/>
          </w:rPr>
          <w:t>https://www.thegef.org/sites/default/files/publications/GEF%20Guidance%20on%20Gender.pdf</w:t>
        </w:r>
      </w:hyperlink>
    </w:p>
    <w:p w:rsidRPr="001D2E66" w:rsidR="001D2E66" w:rsidP="001D2E66" w:rsidRDefault="001D2E66" w14:paraId="3171ACBF" w14:textId="77777777">
      <w:pPr>
        <w:pStyle w:val="BodyText"/>
        <w:ind w:left="720" w:hanging="720"/>
        <w:rPr>
          <w:rFonts w:asciiTheme="minorHAnsi" w:hAnsiTheme="minorHAnsi" w:cstheme="minorHAnsi"/>
          <w:b w:val="0"/>
          <w:bCs w:val="0"/>
          <w:sz w:val="24"/>
          <w:szCs w:val="24"/>
        </w:rPr>
      </w:pPr>
    </w:p>
    <w:p w:rsidRPr="001D2E66" w:rsidR="001D2E66" w:rsidP="001D2E66" w:rsidRDefault="001D2E66" w14:paraId="70FCD740" w14:textId="77777777">
      <w:pPr>
        <w:pStyle w:val="BodyText"/>
        <w:ind w:left="720" w:hanging="720"/>
        <w:rPr>
          <w:rFonts w:asciiTheme="minorHAnsi" w:hAnsiTheme="minorHAnsi" w:cstheme="minorHAnsi"/>
          <w:b w:val="0"/>
          <w:bCs w:val="0"/>
          <w:sz w:val="24"/>
          <w:szCs w:val="24"/>
        </w:rPr>
      </w:pPr>
      <w:r w:rsidRPr="001D2E66">
        <w:rPr>
          <w:rFonts w:asciiTheme="minorHAnsi" w:hAnsiTheme="minorHAnsi" w:cstheme="minorHAnsi"/>
          <w:b w:val="0"/>
          <w:bCs w:val="0"/>
          <w:sz w:val="24"/>
          <w:szCs w:val="24"/>
        </w:rPr>
        <w:t xml:space="preserve">Mainstreaming Gender in GCF Projects: </w:t>
      </w:r>
    </w:p>
    <w:p w:rsidRPr="001D2E66" w:rsidR="001D2E66" w:rsidP="001D2E66" w:rsidRDefault="003204E6" w14:paraId="2EDAB779" w14:textId="77777777">
      <w:pPr>
        <w:pStyle w:val="BodyText"/>
        <w:ind w:left="720" w:hanging="720"/>
        <w:rPr>
          <w:rFonts w:asciiTheme="minorHAnsi" w:hAnsiTheme="minorHAnsi" w:cstheme="minorHAnsi"/>
          <w:b w:val="0"/>
          <w:bCs w:val="0"/>
          <w:sz w:val="24"/>
          <w:szCs w:val="24"/>
        </w:rPr>
      </w:pPr>
      <w:hyperlink w:history="1" r:id="rId13">
        <w:r w:rsidRPr="001D2E66" w:rsidR="001D2E66">
          <w:rPr>
            <w:rStyle w:val="Hyperlink"/>
            <w:rFonts w:asciiTheme="minorHAnsi" w:hAnsiTheme="minorHAnsi" w:cstheme="minorHAnsi"/>
          </w:rPr>
          <w:t>https://www.greenclimate.fund/sites/default/files/document/guidelines-gcf-toolkit-mainstreaming-gender_0.pdf</w:t>
        </w:r>
      </w:hyperlink>
    </w:p>
    <w:p w:rsidR="001D2E66" w:rsidP="001D2E66" w:rsidRDefault="001D2E66" w14:paraId="17BD754D" w14:textId="77777777">
      <w:pPr>
        <w:pStyle w:val="BodyText"/>
        <w:pBdr>
          <w:bottom w:val="single" w:color="auto" w:sz="4" w:space="1"/>
        </w:pBdr>
        <w:rPr>
          <w:rFonts w:asciiTheme="minorHAnsi" w:hAnsiTheme="minorHAnsi" w:cstheme="minorHAnsi"/>
          <w:sz w:val="24"/>
          <w:szCs w:val="22"/>
        </w:rPr>
      </w:pPr>
    </w:p>
    <w:p w:rsidRPr="00271034" w:rsidR="001D2E66" w:rsidP="001D2E66" w:rsidRDefault="001D2E66" w14:paraId="5A49C45E" w14:textId="77777777">
      <w:pPr>
        <w:pStyle w:val="BodyText"/>
        <w:pBdr>
          <w:bottom w:val="single" w:color="auto" w:sz="4" w:space="1"/>
        </w:pBdr>
        <w:rPr>
          <w:rFonts w:asciiTheme="minorHAnsi" w:hAnsiTheme="minorHAnsi" w:cstheme="minorHAnsi"/>
          <w:b w:val="0"/>
          <w:sz w:val="28"/>
          <w:szCs w:val="22"/>
        </w:rPr>
      </w:pPr>
      <w:r w:rsidRPr="00271034">
        <w:rPr>
          <w:rFonts w:asciiTheme="minorHAnsi" w:hAnsiTheme="minorHAnsi" w:cstheme="minorHAnsi"/>
          <w:sz w:val="28"/>
          <w:szCs w:val="22"/>
        </w:rPr>
        <w:t>SECTION I: Project I</w:t>
      </w:r>
      <w:r>
        <w:rPr>
          <w:rFonts w:asciiTheme="minorHAnsi" w:hAnsiTheme="minorHAnsi" w:cstheme="minorHAnsi"/>
          <w:sz w:val="28"/>
          <w:szCs w:val="22"/>
        </w:rPr>
        <w:t>nform</w:t>
      </w:r>
      <w:r w:rsidRPr="00271034">
        <w:rPr>
          <w:rFonts w:asciiTheme="minorHAnsi" w:hAnsiTheme="minorHAnsi" w:cstheme="minorHAnsi"/>
          <w:sz w:val="28"/>
          <w:szCs w:val="22"/>
        </w:rPr>
        <w:t>ation</w:t>
      </w:r>
    </w:p>
    <w:p w:rsidR="001D2E66" w:rsidP="001D2E66" w:rsidRDefault="001D2E66" w14:paraId="5AFF293B" w14:textId="77777777">
      <w:pPr>
        <w:pStyle w:val="BodyText"/>
        <w:rPr>
          <w:rFonts w:asciiTheme="minorHAnsi" w:hAnsiTheme="minorHAnsi" w:cstheme="minorHAnsi"/>
          <w:sz w:val="24"/>
          <w:szCs w:val="22"/>
        </w:rPr>
      </w:pPr>
    </w:p>
    <w:tbl>
      <w:tblPr>
        <w:tblStyle w:val="TableGrid"/>
        <w:tblW w:w="10148" w:type="dxa"/>
        <w:tblLook w:val="04A0" w:firstRow="1" w:lastRow="0" w:firstColumn="1" w:lastColumn="0" w:noHBand="0" w:noVBand="1"/>
      </w:tblPr>
      <w:tblGrid>
        <w:gridCol w:w="3911"/>
        <w:gridCol w:w="1912"/>
        <w:gridCol w:w="2003"/>
        <w:gridCol w:w="2322"/>
      </w:tblGrid>
      <w:tr w:rsidR="001D2E66" w:rsidTr="67CC6DD9" w14:paraId="5DAB85BC" w14:textId="77777777">
        <w:trPr>
          <w:trHeight w:val="358"/>
        </w:trPr>
        <w:tc>
          <w:tcPr>
            <w:tcW w:w="3911" w:type="dxa"/>
            <w:shd w:val="clear" w:color="auto" w:fill="D5DCE4" w:themeFill="text2" w:themeFillTint="33"/>
            <w:tcMar/>
            <w:vAlign w:val="center"/>
          </w:tcPr>
          <w:p w:rsidRPr="00E305A6" w:rsidR="001D2E66" w:rsidP="00271DC3" w:rsidRDefault="001D2E66" w14:paraId="09DDA988" w14:textId="77777777">
            <w:pPr>
              <w:pStyle w:val="BodyText"/>
              <w:rPr>
                <w:rFonts w:asciiTheme="minorHAnsi" w:hAnsiTheme="minorHAnsi" w:cstheme="minorHAnsi"/>
                <w:b w:val="0"/>
              </w:rPr>
            </w:pPr>
            <w:r w:rsidRPr="00E305A6">
              <w:rPr>
                <w:rFonts w:asciiTheme="minorHAnsi" w:hAnsiTheme="minorHAnsi" w:cstheme="minorHAnsi"/>
              </w:rPr>
              <w:t>PROJECT TITLE:</w:t>
            </w:r>
          </w:p>
        </w:tc>
        <w:tc>
          <w:tcPr>
            <w:tcW w:w="6237" w:type="dxa"/>
            <w:gridSpan w:val="3"/>
            <w:tcMar/>
            <w:vAlign w:val="center"/>
          </w:tcPr>
          <w:p w:rsidRPr="00E305A6" w:rsidR="001D2E66" w:rsidP="67CC6DD9" w:rsidRDefault="00B10E0E" w14:paraId="17BD8BDE" w14:textId="385B4D2E" w14:noSpellErr="1">
            <w:pPr>
              <w:pStyle w:val="BodyText"/>
              <w:jc w:val="left"/>
              <w:rPr>
                <w:rFonts w:ascii="Calibri" w:hAnsi="Calibri" w:cs="Calibri" w:asciiTheme="minorAscii" w:hAnsiTheme="minorAscii" w:cstheme="minorAscii"/>
              </w:rPr>
            </w:pPr>
            <w:r w:rsidRPr="67CC6DD9" w:rsidR="00B10E0E">
              <w:rPr>
                <w:rFonts w:ascii="Calibri" w:hAnsi="Calibri" w:cs="Calibri" w:asciiTheme="minorAscii" w:hAnsiTheme="minorAscii" w:cstheme="minorAscii"/>
              </w:rPr>
              <w:t>Guinean Forests Regional Coordination and Learning Project</w:t>
            </w:r>
          </w:p>
        </w:tc>
      </w:tr>
      <w:tr w:rsidR="001D2E66" w:rsidTr="67CC6DD9" w14:paraId="3E3C9442" w14:textId="77777777">
        <w:trPr>
          <w:trHeight w:val="358"/>
        </w:trPr>
        <w:tc>
          <w:tcPr>
            <w:tcW w:w="3911" w:type="dxa"/>
            <w:shd w:val="clear" w:color="auto" w:fill="D5DCE4" w:themeFill="text2" w:themeFillTint="33"/>
            <w:tcMar/>
            <w:vAlign w:val="center"/>
          </w:tcPr>
          <w:p w:rsidRPr="00E305A6" w:rsidR="001D2E66" w:rsidP="00271DC3" w:rsidRDefault="001D2E66" w14:paraId="18365F15" w14:textId="77777777">
            <w:pPr>
              <w:pStyle w:val="BodyText"/>
              <w:rPr>
                <w:rFonts w:asciiTheme="minorHAnsi" w:hAnsiTheme="minorHAnsi" w:cstheme="minorHAnsi"/>
                <w:b w:val="0"/>
              </w:rPr>
            </w:pPr>
            <w:r w:rsidRPr="00E305A6">
              <w:rPr>
                <w:rFonts w:asciiTheme="minorHAnsi" w:hAnsiTheme="minorHAnsi" w:cstheme="minorHAnsi"/>
              </w:rPr>
              <w:t>GEF</w:t>
            </w:r>
            <w:r>
              <w:rPr>
                <w:rFonts w:asciiTheme="minorHAnsi" w:hAnsiTheme="minorHAnsi" w:cstheme="minorHAnsi"/>
              </w:rPr>
              <w:t>/GCF</w:t>
            </w:r>
            <w:r w:rsidRPr="00E305A6">
              <w:rPr>
                <w:rFonts w:asciiTheme="minorHAnsi" w:hAnsiTheme="minorHAnsi" w:cstheme="minorHAnsi"/>
              </w:rPr>
              <w:t xml:space="preserve"> PROJECT ID:</w:t>
            </w:r>
          </w:p>
        </w:tc>
        <w:tc>
          <w:tcPr>
            <w:tcW w:w="1912" w:type="dxa"/>
            <w:tcMar/>
            <w:vAlign w:val="center"/>
          </w:tcPr>
          <w:p w:rsidRPr="00E305A6" w:rsidR="001D2E66" w:rsidP="67CC6DD9" w:rsidRDefault="00B10E0E" w14:paraId="78EA5DAD" w14:textId="2099E91C" w14:noSpellErr="1">
            <w:pPr>
              <w:pStyle w:val="BodyText"/>
              <w:jc w:val="left"/>
              <w:rPr>
                <w:rFonts w:ascii="Calibri" w:hAnsi="Calibri" w:cs="Calibri" w:asciiTheme="minorAscii" w:hAnsiTheme="minorAscii" w:cstheme="minorAscii"/>
              </w:rPr>
            </w:pPr>
            <w:r w:rsidRPr="67CC6DD9" w:rsidR="00B10E0E">
              <w:rPr>
                <w:rFonts w:ascii="Calibri" w:hAnsi="Calibri" w:cs="Calibri" w:asciiTheme="minorAscii" w:hAnsiTheme="minorAscii" w:cstheme="minorAscii"/>
              </w:rPr>
              <w:t>11147</w:t>
            </w:r>
          </w:p>
        </w:tc>
        <w:tc>
          <w:tcPr>
            <w:tcW w:w="2003" w:type="dxa"/>
            <w:shd w:val="clear" w:color="auto" w:fill="D5DCE4" w:themeFill="text2" w:themeFillTint="33"/>
            <w:tcMar/>
            <w:vAlign w:val="center"/>
          </w:tcPr>
          <w:p w:rsidRPr="00E305A6" w:rsidR="001D2E66" w:rsidP="67CC6DD9" w:rsidRDefault="001D2E66" w14:paraId="5218A6C4" w14:textId="77777777" w14:noSpellErr="1">
            <w:pPr>
              <w:pStyle w:val="BodyText"/>
              <w:ind w:left="0" w:hanging="0"/>
              <w:jc w:val="center"/>
              <w:rPr>
                <w:rFonts w:ascii="Calibri" w:hAnsi="Calibri" w:cs="Calibri" w:asciiTheme="minorAscii" w:hAnsiTheme="minorAscii" w:cstheme="minorAscii"/>
              </w:rPr>
            </w:pPr>
            <w:r w:rsidRPr="67CC6DD9" w:rsidR="001D2E66">
              <w:rPr>
                <w:rFonts w:ascii="Calibri" w:hAnsi="Calibri" w:cs="Calibri" w:asciiTheme="minorAscii" w:hAnsiTheme="minorAscii" w:cstheme="minorAscii"/>
              </w:rPr>
              <w:t>PROJECT DURATION:</w:t>
            </w:r>
          </w:p>
        </w:tc>
        <w:tc>
          <w:tcPr>
            <w:tcW w:w="2322" w:type="dxa"/>
            <w:tcMar/>
            <w:vAlign w:val="center"/>
          </w:tcPr>
          <w:p w:rsidRPr="001C1FD4" w:rsidR="001D2E66" w:rsidP="67CC6DD9" w:rsidRDefault="000F7784" w14:paraId="16C27CDB" w14:textId="4F07DE08" w14:noSpellErr="1">
            <w:pPr>
              <w:pStyle w:val="BodyText"/>
              <w:jc w:val="left"/>
              <w:rPr>
                <w:rFonts w:ascii="Calibri" w:hAnsi="Calibri" w:cs="Arial" w:asciiTheme="minorAscii" w:hAnsiTheme="minorAscii" w:cstheme="minorBidi"/>
                <w:b w:val="0"/>
                <w:bCs w:val="0"/>
              </w:rPr>
            </w:pPr>
            <w:r w:rsidRPr="67CC6DD9" w:rsidR="000F7784">
              <w:rPr>
                <w:rFonts w:ascii="Calibri" w:hAnsi="Calibri" w:cs="Arial" w:asciiTheme="minorAscii" w:hAnsiTheme="minorAscii" w:cstheme="minorBidi"/>
                <w:b w:val="0"/>
                <w:bCs w:val="0"/>
              </w:rPr>
              <w:t>84</w:t>
            </w:r>
            <w:r w:rsidRPr="67CC6DD9" w:rsidR="001D2E66">
              <w:rPr>
                <w:rFonts w:ascii="Calibri" w:hAnsi="Calibri" w:cs="Arial" w:asciiTheme="minorAscii" w:hAnsiTheme="minorAscii" w:cstheme="minorBidi"/>
                <w:b w:val="0"/>
                <w:bCs w:val="0"/>
              </w:rPr>
              <w:t xml:space="preserve"> months</w:t>
            </w:r>
          </w:p>
        </w:tc>
      </w:tr>
      <w:tr w:rsidR="001D2E66" w:rsidTr="67CC6DD9" w14:paraId="68C582E9" w14:textId="77777777">
        <w:trPr>
          <w:trHeight w:val="358"/>
        </w:trPr>
        <w:tc>
          <w:tcPr>
            <w:tcW w:w="3911" w:type="dxa"/>
            <w:shd w:val="clear" w:color="auto" w:fill="D5DCE4" w:themeFill="text2" w:themeFillTint="33"/>
            <w:tcMar/>
            <w:vAlign w:val="center"/>
          </w:tcPr>
          <w:p w:rsidRPr="00E305A6" w:rsidR="001D2E66" w:rsidP="00271DC3" w:rsidRDefault="001D2E66" w14:paraId="35107262" w14:textId="77777777">
            <w:pPr>
              <w:pStyle w:val="BodyText"/>
              <w:rPr>
                <w:rFonts w:asciiTheme="minorHAnsi" w:hAnsiTheme="minorHAnsi" w:cstheme="minorHAnsi"/>
                <w:b w:val="0"/>
              </w:rPr>
            </w:pPr>
            <w:r w:rsidRPr="00E305A6">
              <w:rPr>
                <w:rFonts w:asciiTheme="minorHAnsi" w:hAnsiTheme="minorHAnsi" w:cstheme="minorHAnsi"/>
              </w:rPr>
              <w:t>EXECUTING AGENCY</w:t>
            </w:r>
            <w:r>
              <w:rPr>
                <w:rFonts w:asciiTheme="minorHAnsi" w:hAnsiTheme="minorHAnsi" w:cstheme="minorHAnsi"/>
              </w:rPr>
              <w:t>/ENTITY</w:t>
            </w:r>
            <w:r w:rsidRPr="00E305A6">
              <w:rPr>
                <w:rFonts w:asciiTheme="minorHAnsi" w:hAnsiTheme="minorHAnsi" w:cstheme="minorHAnsi"/>
              </w:rPr>
              <w:t>:</w:t>
            </w:r>
          </w:p>
        </w:tc>
        <w:tc>
          <w:tcPr>
            <w:tcW w:w="6237" w:type="dxa"/>
            <w:gridSpan w:val="3"/>
            <w:tcMar/>
            <w:vAlign w:val="center"/>
          </w:tcPr>
          <w:p w:rsidRPr="001C1FD4" w:rsidR="001D2E66" w:rsidP="67CC6DD9" w:rsidRDefault="24026B2F" w14:paraId="62E7917E" w14:textId="365E60D8">
            <w:pPr>
              <w:pStyle w:val="BodyText"/>
              <w:jc w:val="left"/>
              <w:rPr>
                <w:rFonts w:ascii="Calibri" w:hAnsi="Calibri" w:cs="Arial" w:asciiTheme="minorAscii" w:hAnsiTheme="minorAscii" w:cstheme="minorBidi"/>
                <w:b w:val="0"/>
                <w:bCs w:val="0"/>
              </w:rPr>
            </w:pPr>
            <w:r w:rsidRPr="67CC6DD9" w:rsidR="24026B2F">
              <w:rPr>
                <w:rFonts w:ascii="Calibri" w:hAnsi="Calibri" w:cs="Arial" w:asciiTheme="minorAscii" w:hAnsiTheme="minorAscii" w:cstheme="minorBidi"/>
                <w:b w:val="0"/>
                <w:bCs w:val="0"/>
              </w:rPr>
              <w:t>BirdLife</w:t>
            </w:r>
            <w:r w:rsidRPr="67CC6DD9" w:rsidR="24026B2F">
              <w:rPr>
                <w:rFonts w:ascii="Calibri" w:hAnsi="Calibri" w:cs="Arial" w:asciiTheme="minorAscii" w:hAnsiTheme="minorAscii" w:cstheme="minorBidi"/>
                <w:b w:val="0"/>
                <w:bCs w:val="0"/>
              </w:rPr>
              <w:t xml:space="preserve"> International</w:t>
            </w:r>
          </w:p>
        </w:tc>
      </w:tr>
      <w:tr w:rsidR="001D2E66" w:rsidTr="67CC6DD9" w14:paraId="10DCD684" w14:textId="77777777">
        <w:trPr>
          <w:trHeight w:val="358"/>
        </w:trPr>
        <w:tc>
          <w:tcPr>
            <w:tcW w:w="3911" w:type="dxa"/>
            <w:shd w:val="clear" w:color="auto" w:fill="D5DCE4" w:themeFill="text2" w:themeFillTint="33"/>
            <w:tcMar/>
            <w:vAlign w:val="center"/>
          </w:tcPr>
          <w:p w:rsidRPr="00E305A6" w:rsidR="001D2E66" w:rsidP="00271DC3" w:rsidRDefault="001D2E66" w14:paraId="7C3C134F" w14:textId="37E53A71">
            <w:pPr>
              <w:pStyle w:val="BodyText"/>
              <w:rPr>
                <w:rFonts w:asciiTheme="minorHAnsi" w:hAnsiTheme="minorHAnsi" w:cstheme="minorHAnsi"/>
                <w:b w:val="0"/>
              </w:rPr>
            </w:pPr>
            <w:r w:rsidRPr="00E305A6">
              <w:rPr>
                <w:rFonts w:asciiTheme="minorHAnsi" w:hAnsiTheme="minorHAnsi" w:cstheme="minorHAnsi"/>
              </w:rPr>
              <w:t xml:space="preserve">PROJECT </w:t>
            </w:r>
            <w:r w:rsidR="00E64ED2">
              <w:rPr>
                <w:rFonts w:asciiTheme="minorHAnsi" w:hAnsiTheme="minorHAnsi" w:cstheme="minorHAnsi"/>
              </w:rPr>
              <w:t xml:space="preserve">ANTICIPATED </w:t>
            </w:r>
            <w:r w:rsidRPr="00E305A6">
              <w:rPr>
                <w:rFonts w:asciiTheme="minorHAnsi" w:hAnsiTheme="minorHAnsi" w:cstheme="minorHAnsi"/>
              </w:rPr>
              <w:t>START DATE</w:t>
            </w:r>
            <w:r w:rsidRPr="00E305A6">
              <w:rPr>
                <w:rFonts w:asciiTheme="minorHAnsi" w:hAnsiTheme="minorHAnsi" w:cstheme="minorHAnsi"/>
                <w:i/>
              </w:rPr>
              <w:t>:</w:t>
            </w:r>
          </w:p>
        </w:tc>
        <w:tc>
          <w:tcPr>
            <w:tcW w:w="1912" w:type="dxa"/>
            <w:tcMar/>
            <w:vAlign w:val="center"/>
          </w:tcPr>
          <w:p w:rsidRPr="001C1FD4" w:rsidR="001D2E66" w:rsidP="67CC6DD9" w:rsidRDefault="000F7784" w14:paraId="27BDC8C5" w14:textId="20A86BBA">
            <w:pPr>
              <w:pStyle w:val="BodyText"/>
              <w:jc w:val="left"/>
              <w:rPr>
                <w:rFonts w:ascii="Calibri" w:hAnsi="Calibri" w:cs="Calibri" w:asciiTheme="minorAscii" w:hAnsiTheme="minorAscii" w:cstheme="minorAscii"/>
                <w:b w:val="0"/>
                <w:bCs w:val="0"/>
              </w:rPr>
            </w:pPr>
            <w:r w:rsidRPr="67CC6DD9" w:rsidR="10F7BDE1">
              <w:rPr>
                <w:rFonts w:ascii="Calibri" w:hAnsi="Calibri" w:cs="Calibri" w:asciiTheme="minorAscii" w:hAnsiTheme="minorAscii" w:cstheme="minorAscii"/>
                <w:b w:val="0"/>
                <w:bCs w:val="0"/>
              </w:rPr>
              <w:t>1st May 2024 (TBD) </w:t>
            </w:r>
          </w:p>
        </w:tc>
        <w:tc>
          <w:tcPr>
            <w:tcW w:w="2003" w:type="dxa"/>
            <w:shd w:val="clear" w:color="auto" w:fill="D5DCE4" w:themeFill="text2" w:themeFillTint="33"/>
            <w:tcMar/>
            <w:vAlign w:val="center"/>
          </w:tcPr>
          <w:p w:rsidRPr="00E305A6" w:rsidR="001D2E66" w:rsidP="00271DC3" w:rsidRDefault="001D2E66" w14:paraId="36CBE5D7" w14:textId="77777777">
            <w:pPr>
              <w:pStyle w:val="BodyText"/>
              <w:jc w:val="center"/>
              <w:rPr>
                <w:rFonts w:asciiTheme="minorHAnsi" w:hAnsiTheme="minorHAnsi" w:cstheme="minorHAnsi"/>
                <w:b w:val="0"/>
              </w:rPr>
            </w:pPr>
            <w:r w:rsidRPr="00E305A6">
              <w:rPr>
                <w:rFonts w:asciiTheme="minorHAnsi" w:hAnsiTheme="minorHAnsi" w:cstheme="minorHAnsi"/>
              </w:rPr>
              <w:t>PROJECT END DATE</w:t>
            </w:r>
            <w:r w:rsidRPr="00E305A6">
              <w:rPr>
                <w:rFonts w:asciiTheme="minorHAnsi" w:hAnsiTheme="minorHAnsi" w:cstheme="minorHAnsi"/>
                <w:i/>
              </w:rPr>
              <w:t>:</w:t>
            </w:r>
          </w:p>
        </w:tc>
        <w:tc>
          <w:tcPr>
            <w:tcW w:w="2322" w:type="dxa"/>
            <w:tcMar/>
            <w:vAlign w:val="center"/>
          </w:tcPr>
          <w:p w:rsidRPr="001C1FD4" w:rsidR="001D2E66" w:rsidP="67CC6DD9" w:rsidRDefault="000F7784" w14:paraId="473D2C64" w14:textId="061797A3">
            <w:pPr>
              <w:pStyle w:val="BodyText"/>
              <w:jc w:val="left"/>
              <w:rPr>
                <w:rFonts w:ascii="Calibri" w:hAnsi="Calibri" w:cs="Calibri" w:asciiTheme="minorAscii" w:hAnsiTheme="minorAscii" w:cstheme="minorAscii"/>
                <w:b w:val="0"/>
                <w:bCs w:val="0"/>
              </w:rPr>
            </w:pPr>
            <w:r w:rsidRPr="67CC6DD9" w:rsidR="04B8D19A">
              <w:rPr>
                <w:rFonts w:ascii="Calibri" w:hAnsi="Calibri" w:cs="Calibri" w:asciiTheme="minorAscii" w:hAnsiTheme="minorAscii" w:cstheme="minorAscii"/>
                <w:b w:val="0"/>
                <w:bCs w:val="0"/>
              </w:rPr>
              <w:t>30th April 2031</w:t>
            </w:r>
          </w:p>
        </w:tc>
      </w:tr>
      <w:tr w:rsidR="001D2E66" w:rsidTr="67CC6DD9" w14:paraId="2B6A1A34" w14:textId="77777777">
        <w:trPr>
          <w:trHeight w:val="358"/>
        </w:trPr>
        <w:tc>
          <w:tcPr>
            <w:tcW w:w="3911" w:type="dxa"/>
            <w:shd w:val="clear" w:color="auto" w:fill="D5DCE4" w:themeFill="text2" w:themeFillTint="33"/>
            <w:tcMar/>
            <w:vAlign w:val="center"/>
          </w:tcPr>
          <w:p w:rsidRPr="00E305A6" w:rsidR="001D2E66" w:rsidP="00271DC3" w:rsidRDefault="001D2E66" w14:paraId="031E45CC" w14:textId="77777777">
            <w:pPr>
              <w:pStyle w:val="BodyText"/>
              <w:rPr>
                <w:rFonts w:asciiTheme="minorHAnsi" w:hAnsiTheme="minorHAnsi" w:cstheme="minorHAnsi"/>
                <w:b w:val="0"/>
              </w:rPr>
            </w:pPr>
            <w:r w:rsidRPr="00E305A6">
              <w:rPr>
                <w:rFonts w:asciiTheme="minorHAnsi" w:hAnsiTheme="minorHAnsi" w:cstheme="minorHAnsi"/>
              </w:rPr>
              <w:t>GMP PREPARED BY:</w:t>
            </w:r>
          </w:p>
        </w:tc>
        <w:tc>
          <w:tcPr>
            <w:tcW w:w="6237" w:type="dxa"/>
            <w:gridSpan w:val="3"/>
            <w:tcMar/>
            <w:vAlign w:val="center"/>
          </w:tcPr>
          <w:p w:rsidRPr="00E305A6" w:rsidR="001D2E66" w:rsidP="67CC6DD9" w:rsidRDefault="6E53AB9F" w14:paraId="3B684D4B" w14:textId="4D1132BB">
            <w:pPr>
              <w:pStyle w:val="BodyText"/>
              <w:jc w:val="left"/>
              <w:rPr>
                <w:rFonts w:ascii="Calibri" w:hAnsi="Calibri" w:cs="Arial" w:asciiTheme="minorAscii" w:hAnsiTheme="minorAscii" w:cstheme="minorBidi"/>
                <w:b w:val="0"/>
                <w:bCs w:val="0"/>
              </w:rPr>
            </w:pPr>
            <w:r w:rsidRPr="67CC6DD9" w:rsidR="6E53AB9F">
              <w:rPr>
                <w:rFonts w:ascii="Calibri" w:hAnsi="Calibri" w:cs="Arial" w:asciiTheme="minorAscii" w:hAnsiTheme="minorAscii" w:cstheme="minorBidi"/>
                <w:b w:val="0"/>
                <w:bCs w:val="0"/>
              </w:rPr>
              <w:t xml:space="preserve">Heidi Gjertsen, </w:t>
            </w:r>
            <w:r w:rsidRPr="67CC6DD9" w:rsidR="6E53AB9F">
              <w:rPr>
                <w:rFonts w:ascii="Calibri" w:hAnsi="Calibri" w:cs="Arial" w:asciiTheme="minorAscii" w:hAnsiTheme="minorAscii" w:cstheme="minorBidi"/>
                <w:b w:val="0"/>
                <w:bCs w:val="0"/>
              </w:rPr>
              <w:t>EcoAdvisors</w:t>
            </w:r>
            <w:r w:rsidRPr="67CC6DD9" w:rsidR="6E53AB9F">
              <w:rPr>
                <w:rFonts w:ascii="Calibri" w:hAnsi="Calibri" w:cs="Arial" w:asciiTheme="minorAscii" w:hAnsiTheme="minorAscii" w:cstheme="minorBidi"/>
                <w:b w:val="0"/>
                <w:bCs w:val="0"/>
              </w:rPr>
              <w:t xml:space="preserve">; Billy Fairburn, </w:t>
            </w:r>
            <w:r w:rsidRPr="67CC6DD9" w:rsidR="6E53AB9F">
              <w:rPr>
                <w:rFonts w:ascii="Calibri" w:hAnsi="Calibri" w:cs="Arial" w:asciiTheme="minorAscii" w:hAnsiTheme="minorAscii" w:cstheme="minorBidi"/>
                <w:b w:val="0"/>
                <w:bCs w:val="0"/>
              </w:rPr>
              <w:t>BirdLife</w:t>
            </w:r>
            <w:r w:rsidRPr="67CC6DD9" w:rsidR="6E53AB9F">
              <w:rPr>
                <w:rFonts w:ascii="Calibri" w:hAnsi="Calibri" w:cs="Arial" w:asciiTheme="minorAscii" w:hAnsiTheme="minorAscii" w:cstheme="minorBidi"/>
                <w:b w:val="0"/>
                <w:bCs w:val="0"/>
              </w:rPr>
              <w:t xml:space="preserve"> International</w:t>
            </w:r>
          </w:p>
        </w:tc>
      </w:tr>
      <w:tr w:rsidR="001D2E66" w:rsidTr="67CC6DD9" w14:paraId="51A203D6" w14:textId="77777777">
        <w:trPr>
          <w:trHeight w:val="358"/>
        </w:trPr>
        <w:tc>
          <w:tcPr>
            <w:tcW w:w="3911" w:type="dxa"/>
            <w:shd w:val="clear" w:color="auto" w:fill="D5DCE4" w:themeFill="text2" w:themeFillTint="33"/>
            <w:tcMar/>
            <w:vAlign w:val="center"/>
          </w:tcPr>
          <w:p w:rsidRPr="00E305A6" w:rsidR="001D2E66" w:rsidP="00271DC3" w:rsidRDefault="001D2E66" w14:paraId="207C1336" w14:textId="77777777">
            <w:pPr>
              <w:pStyle w:val="BodyText"/>
              <w:rPr>
                <w:rFonts w:asciiTheme="minorHAnsi" w:hAnsiTheme="minorHAnsi" w:cstheme="minorHAnsi"/>
                <w:b w:val="0"/>
              </w:rPr>
            </w:pPr>
            <w:r w:rsidRPr="00E305A6">
              <w:rPr>
                <w:rFonts w:asciiTheme="minorHAnsi" w:hAnsiTheme="minorHAnsi" w:cstheme="minorHAnsi"/>
              </w:rPr>
              <w:t>DATE OF (RE)SUBMISSION TO CI-GEF</w:t>
            </w:r>
            <w:r>
              <w:rPr>
                <w:rFonts w:asciiTheme="minorHAnsi" w:hAnsiTheme="minorHAnsi" w:cstheme="minorHAnsi"/>
              </w:rPr>
              <w:t>/GCF</w:t>
            </w:r>
            <w:r w:rsidRPr="00E305A6">
              <w:rPr>
                <w:rFonts w:asciiTheme="minorHAnsi" w:hAnsiTheme="minorHAnsi" w:cstheme="minorHAnsi"/>
              </w:rPr>
              <w:t>:</w:t>
            </w:r>
          </w:p>
        </w:tc>
        <w:tc>
          <w:tcPr>
            <w:tcW w:w="6237" w:type="dxa"/>
            <w:gridSpan w:val="3"/>
            <w:tcMar/>
            <w:vAlign w:val="center"/>
          </w:tcPr>
          <w:p w:rsidRPr="000F7784" w:rsidR="001D2E66" w:rsidP="67CC6DD9" w:rsidRDefault="000F7784" w14:paraId="52F9BBAF" w14:textId="64EF2A26" w14:noSpellErr="1">
            <w:pPr>
              <w:pStyle w:val="BodyText"/>
              <w:jc w:val="left"/>
              <w:rPr>
                <w:rFonts w:ascii="Calibri" w:hAnsi="Calibri" w:cs="Calibri" w:asciiTheme="minorAscii" w:hAnsiTheme="minorAscii" w:cstheme="minorAscii"/>
                <w:b w:val="0"/>
                <w:bCs w:val="0"/>
              </w:rPr>
            </w:pPr>
            <w:r w:rsidRPr="67CC6DD9" w:rsidR="000F7784">
              <w:rPr>
                <w:rFonts w:ascii="Calibri" w:hAnsi="Calibri" w:cs="Calibri" w:asciiTheme="minorAscii" w:hAnsiTheme="minorAscii" w:cstheme="minorAscii"/>
                <w:b w:val="0"/>
                <w:bCs w:val="0"/>
              </w:rPr>
              <w:t xml:space="preserve">09/2023; </w:t>
            </w:r>
            <w:r w:rsidRPr="67CC6DD9" w:rsidR="00462676">
              <w:rPr>
                <w:rFonts w:ascii="Calibri" w:hAnsi="Calibri" w:cs="Calibri" w:asciiTheme="minorAscii" w:hAnsiTheme="minorAscii" w:cstheme="minorAscii"/>
                <w:b w:val="0"/>
                <w:bCs w:val="0"/>
              </w:rPr>
              <w:t xml:space="preserve">24/11/2023; 15/12/2023; </w:t>
            </w:r>
            <w:r w:rsidRPr="67CC6DD9" w:rsidR="00A06ABC">
              <w:rPr>
                <w:rFonts w:ascii="Calibri" w:hAnsi="Calibri" w:cs="Calibri" w:asciiTheme="minorAscii" w:hAnsiTheme="minorAscii" w:cstheme="minorAscii"/>
                <w:b w:val="0"/>
                <w:bCs w:val="0"/>
              </w:rPr>
              <w:t>23/02/2023</w:t>
            </w:r>
          </w:p>
        </w:tc>
      </w:tr>
      <w:tr w:rsidR="001849BC" w:rsidTr="67CC6DD9" w14:paraId="34420B86" w14:textId="77777777">
        <w:trPr>
          <w:trHeight w:val="358"/>
        </w:trPr>
        <w:tc>
          <w:tcPr>
            <w:tcW w:w="3911" w:type="dxa"/>
            <w:shd w:val="clear" w:color="auto" w:fill="D5DCE4" w:themeFill="text2" w:themeFillTint="33"/>
            <w:tcMar/>
            <w:vAlign w:val="center"/>
          </w:tcPr>
          <w:p w:rsidRPr="00E305A6" w:rsidR="001849BC" w:rsidP="001849BC" w:rsidRDefault="001849BC" w14:paraId="4F7A0BB9" w14:textId="77777777">
            <w:pPr>
              <w:pStyle w:val="BodyText"/>
              <w:rPr>
                <w:rFonts w:asciiTheme="minorHAnsi" w:hAnsiTheme="minorHAnsi" w:cstheme="minorHAnsi"/>
                <w:b w:val="0"/>
              </w:rPr>
            </w:pPr>
            <w:r w:rsidRPr="00E305A6">
              <w:rPr>
                <w:rFonts w:asciiTheme="minorHAnsi" w:hAnsiTheme="minorHAnsi" w:cstheme="minorHAnsi"/>
              </w:rPr>
              <w:t>GMP APPROVED BY:</w:t>
            </w:r>
          </w:p>
        </w:tc>
        <w:tc>
          <w:tcPr>
            <w:tcW w:w="6237" w:type="dxa"/>
            <w:gridSpan w:val="3"/>
            <w:tcMar/>
          </w:tcPr>
          <w:p w:rsidRPr="001849BC" w:rsidR="001849BC" w:rsidP="001849BC" w:rsidRDefault="001849BC" w14:paraId="18209007" w14:textId="617F17BF">
            <w:pPr>
              <w:pStyle w:val="BodyText"/>
              <w:rPr>
                <w:rFonts w:asciiTheme="minorHAnsi" w:hAnsiTheme="minorHAnsi" w:cstheme="minorHAnsi"/>
                <w:b w:val="0"/>
                <w:bCs w:val="0"/>
                <w:i/>
              </w:rPr>
            </w:pPr>
            <w:r w:rsidRPr="001849BC">
              <w:rPr>
                <w:rFonts w:asciiTheme="minorHAnsi" w:hAnsiTheme="minorHAnsi" w:cstheme="minorHAnsi"/>
                <w:b w:val="0"/>
                <w:bCs w:val="0"/>
              </w:rPr>
              <w:t>Ian Kissoon, Senior Director, ESMF, CI-GEF Agency</w:t>
            </w:r>
          </w:p>
        </w:tc>
      </w:tr>
      <w:tr w:rsidR="001849BC" w:rsidTr="67CC6DD9" w14:paraId="2237A789" w14:textId="77777777">
        <w:trPr>
          <w:trHeight w:val="358"/>
        </w:trPr>
        <w:tc>
          <w:tcPr>
            <w:tcW w:w="3911" w:type="dxa"/>
            <w:shd w:val="clear" w:color="auto" w:fill="D5DCE4" w:themeFill="text2" w:themeFillTint="33"/>
            <w:tcMar/>
            <w:vAlign w:val="center"/>
          </w:tcPr>
          <w:p w:rsidRPr="00E305A6" w:rsidR="001849BC" w:rsidP="001849BC" w:rsidRDefault="001849BC" w14:paraId="64C0E93F" w14:textId="77777777">
            <w:pPr>
              <w:pStyle w:val="BodyText"/>
              <w:rPr>
                <w:rFonts w:asciiTheme="minorHAnsi" w:hAnsiTheme="minorHAnsi" w:cstheme="minorHAnsi"/>
                <w:b w:val="0"/>
              </w:rPr>
            </w:pPr>
            <w:r w:rsidRPr="00E305A6">
              <w:rPr>
                <w:rFonts w:asciiTheme="minorHAnsi" w:hAnsiTheme="minorHAnsi" w:cstheme="minorHAnsi"/>
              </w:rPr>
              <w:t>DATE OF CI-GEF</w:t>
            </w:r>
            <w:r>
              <w:rPr>
                <w:rFonts w:asciiTheme="minorHAnsi" w:hAnsiTheme="minorHAnsi" w:cstheme="minorHAnsi"/>
              </w:rPr>
              <w:t>/GCF</w:t>
            </w:r>
            <w:r w:rsidRPr="00E305A6">
              <w:rPr>
                <w:rFonts w:asciiTheme="minorHAnsi" w:hAnsiTheme="minorHAnsi" w:cstheme="minorHAnsi"/>
              </w:rPr>
              <w:t xml:space="preserve"> APPROVAL:</w:t>
            </w:r>
          </w:p>
        </w:tc>
        <w:tc>
          <w:tcPr>
            <w:tcW w:w="6237" w:type="dxa"/>
            <w:gridSpan w:val="3"/>
            <w:tcMar/>
          </w:tcPr>
          <w:p w:rsidRPr="001849BC" w:rsidR="001849BC" w:rsidP="001849BC" w:rsidRDefault="001849BC" w14:paraId="57C1005C" w14:textId="2B08C4EF">
            <w:pPr>
              <w:pStyle w:val="BodyText"/>
              <w:rPr>
                <w:rFonts w:asciiTheme="minorHAnsi" w:hAnsiTheme="minorHAnsi" w:cstheme="minorHAnsi"/>
                <w:b w:val="0"/>
                <w:bCs w:val="0"/>
              </w:rPr>
            </w:pPr>
            <w:r w:rsidRPr="001849BC">
              <w:rPr>
                <w:rFonts w:asciiTheme="minorHAnsi" w:hAnsiTheme="minorHAnsi" w:cstheme="minorHAnsi"/>
                <w:b w:val="0"/>
                <w:bCs w:val="0"/>
              </w:rPr>
              <w:t>March 01, 2024</w:t>
            </w:r>
          </w:p>
        </w:tc>
      </w:tr>
      <w:tr w:rsidR="001D2E66" w:rsidTr="67CC6DD9" w14:paraId="69069F77" w14:textId="77777777">
        <w:trPr>
          <w:trHeight w:val="600"/>
        </w:trPr>
        <w:tc>
          <w:tcPr>
            <w:tcW w:w="3911" w:type="dxa"/>
            <w:shd w:val="clear" w:color="auto" w:fill="D5DCE4" w:themeFill="text2" w:themeFillTint="33"/>
            <w:tcMar/>
            <w:vAlign w:val="center"/>
          </w:tcPr>
          <w:p w:rsidRPr="00E305A6" w:rsidR="001D2E66" w:rsidP="00271DC3" w:rsidRDefault="001D2E66" w14:paraId="4C22EBA4" w14:textId="77777777">
            <w:pPr>
              <w:pStyle w:val="BodyText"/>
              <w:rPr>
                <w:rFonts w:asciiTheme="minorHAnsi" w:hAnsiTheme="minorHAnsi" w:cstheme="minorHAnsi"/>
                <w:b w:val="0"/>
              </w:rPr>
            </w:pPr>
            <w:r w:rsidRPr="00E305A6">
              <w:rPr>
                <w:rFonts w:asciiTheme="minorHAnsi" w:hAnsiTheme="minorHAnsi" w:cstheme="minorHAnsi"/>
              </w:rPr>
              <w:t>PERSON RESPONSIBLE FOR IMPLEMENTING AND MONITORING THE GMP:</w:t>
            </w:r>
          </w:p>
        </w:tc>
        <w:tc>
          <w:tcPr>
            <w:tcW w:w="6237" w:type="dxa"/>
            <w:gridSpan w:val="3"/>
            <w:tcMar/>
            <w:vAlign w:val="center"/>
          </w:tcPr>
          <w:p w:rsidRPr="00EA097D" w:rsidR="001D2E66" w:rsidP="62FAB1D6" w:rsidRDefault="3FA821DB" w14:paraId="72B6C73F" w14:textId="385A4F97">
            <w:pPr>
              <w:pStyle w:val="BodyText"/>
              <w:rPr>
                <w:rFonts w:ascii="Calibri" w:hAnsi="Calibri" w:eastAsia="Calibri" w:cs="Calibri"/>
                <w:b w:val="0"/>
                <w:bCs w:val="0"/>
                <w:color w:val="038387"/>
              </w:rPr>
            </w:pPr>
            <w:r w:rsidRPr="67CC6DD9" w:rsidR="3FA821DB">
              <w:rPr>
                <w:rFonts w:ascii="Calibri" w:hAnsi="Calibri" w:eastAsia="Calibri" w:cs="Calibri"/>
                <w:b w:val="0"/>
                <w:bCs w:val="0"/>
                <w:color w:val="000000" w:themeColor="text1" w:themeTint="FF" w:themeShade="FF"/>
              </w:rPr>
              <w:t>Technical Lead of the Project Management Unit, To Be Recruited</w:t>
            </w:r>
          </w:p>
        </w:tc>
      </w:tr>
      <w:tr w:rsidR="001D2E66" w:rsidTr="67CC6DD9" w14:paraId="439C9C7C" w14:textId="77777777">
        <w:trPr>
          <w:trHeight w:val="461"/>
        </w:trPr>
        <w:tc>
          <w:tcPr>
            <w:tcW w:w="3911" w:type="dxa"/>
            <w:shd w:val="clear" w:color="auto" w:fill="D5DCE4" w:themeFill="text2" w:themeFillTint="33"/>
            <w:tcMar/>
            <w:vAlign w:val="center"/>
          </w:tcPr>
          <w:p w:rsidRPr="00E305A6" w:rsidR="001D2E66" w:rsidP="00271DC3" w:rsidRDefault="001D2E66" w14:paraId="3E208181" w14:textId="77777777">
            <w:pPr>
              <w:pStyle w:val="BodyText"/>
              <w:rPr>
                <w:rFonts w:asciiTheme="minorHAnsi" w:hAnsiTheme="minorHAnsi" w:cstheme="minorHAnsi"/>
                <w:b w:val="0"/>
              </w:rPr>
            </w:pPr>
            <w:r w:rsidRPr="00E305A6">
              <w:rPr>
                <w:rFonts w:asciiTheme="minorHAnsi" w:hAnsiTheme="minorHAnsi" w:cstheme="minorHAnsi"/>
              </w:rPr>
              <w:t>HOW/WHERE WILL THE APPROVED GMP BE DISCLOSED</w:t>
            </w:r>
            <w:r w:rsidRPr="00E305A6">
              <w:rPr>
                <w:rStyle w:val="FootnoteReference"/>
                <w:rFonts w:asciiTheme="minorHAnsi" w:hAnsiTheme="minorHAnsi" w:cstheme="minorHAnsi"/>
              </w:rPr>
              <w:footnoteReference w:id="1"/>
            </w:r>
            <w:r w:rsidRPr="00E305A6">
              <w:rPr>
                <w:rFonts w:asciiTheme="minorHAnsi" w:hAnsiTheme="minorHAnsi" w:cstheme="minorHAnsi"/>
              </w:rPr>
              <w:t>:</w:t>
            </w:r>
          </w:p>
        </w:tc>
        <w:tc>
          <w:tcPr>
            <w:tcW w:w="6237" w:type="dxa"/>
            <w:gridSpan w:val="3"/>
            <w:tcMar/>
            <w:vAlign w:val="center"/>
          </w:tcPr>
          <w:p w:rsidRPr="00EA097D" w:rsidR="001D2E66" w:rsidP="62FAB1D6" w:rsidRDefault="122D67AC" w14:paraId="00151393" w14:textId="2239DC48">
            <w:pPr>
              <w:pStyle w:val="BodyText"/>
              <w:rPr>
                <w:rFonts w:ascii="Calibri" w:hAnsi="Calibri" w:eastAsia="Calibri" w:cs="Calibri"/>
                <w:b w:val="0"/>
                <w:bCs w:val="0"/>
                <w:color w:val="498205"/>
              </w:rPr>
            </w:pPr>
            <w:r w:rsidRPr="1BF540E6">
              <w:rPr>
                <w:rFonts w:ascii="Calibri" w:hAnsi="Calibri" w:eastAsia="Calibri" w:cs="Calibri"/>
                <w:b w:val="0"/>
                <w:bCs w:val="0"/>
                <w:color w:val="000000" w:themeColor="text1"/>
              </w:rPr>
              <w:t xml:space="preserve"> The </w:t>
            </w:r>
            <w:r w:rsidRPr="1BF540E6" w:rsidR="59EF18DE">
              <w:rPr>
                <w:rFonts w:ascii="Calibri" w:hAnsi="Calibri" w:eastAsia="Calibri" w:cs="Calibri"/>
                <w:b w:val="0"/>
                <w:bCs w:val="0"/>
                <w:color w:val="000000" w:themeColor="text1"/>
              </w:rPr>
              <w:t>GMP</w:t>
            </w:r>
            <w:r w:rsidRPr="1BF540E6">
              <w:rPr>
                <w:rFonts w:ascii="Calibri" w:hAnsi="Calibri" w:eastAsia="Calibri" w:cs="Calibri"/>
                <w:b w:val="0"/>
                <w:bCs w:val="0"/>
                <w:color w:val="000000" w:themeColor="text1"/>
              </w:rPr>
              <w:t xml:space="preserve"> will be disclosed via the project’s website and at the inception meeting with stakeholders.</w:t>
            </w:r>
          </w:p>
        </w:tc>
      </w:tr>
      <w:tr w:rsidR="001D2E66" w:rsidTr="67CC6DD9" w14:paraId="13BBC6DC" w14:textId="77777777">
        <w:trPr>
          <w:trHeight w:val="455"/>
        </w:trPr>
        <w:tc>
          <w:tcPr>
            <w:tcW w:w="3911" w:type="dxa"/>
            <w:shd w:val="clear" w:color="auto" w:fill="D5DCE4" w:themeFill="text2" w:themeFillTint="33"/>
            <w:tcMar/>
            <w:vAlign w:val="center"/>
          </w:tcPr>
          <w:p w:rsidRPr="00E305A6" w:rsidR="001D2E66" w:rsidP="00271DC3" w:rsidRDefault="001D2E66" w14:paraId="6A2C0FB9" w14:textId="77777777">
            <w:pPr>
              <w:pStyle w:val="BodyText"/>
              <w:rPr>
                <w:rFonts w:asciiTheme="minorHAnsi" w:hAnsiTheme="minorHAnsi" w:cstheme="minorHAnsi"/>
                <w:b w:val="0"/>
              </w:rPr>
            </w:pPr>
            <w:r w:rsidRPr="00E305A6">
              <w:rPr>
                <w:rFonts w:asciiTheme="minorHAnsi" w:hAnsiTheme="minorHAnsi" w:cstheme="minorHAnsi"/>
              </w:rPr>
              <w:t>WHEN WILL THE APPROVED GMP BE DISCLOSED:</w:t>
            </w:r>
          </w:p>
        </w:tc>
        <w:tc>
          <w:tcPr>
            <w:tcW w:w="6237" w:type="dxa"/>
            <w:gridSpan w:val="3"/>
            <w:tcMar/>
            <w:vAlign w:val="center"/>
          </w:tcPr>
          <w:p w:rsidRPr="001C1FD4" w:rsidR="001D2E66" w:rsidP="1BF540E6" w:rsidRDefault="4C8754C6" w14:paraId="3764090B" w14:textId="20C48CA0">
            <w:pPr>
              <w:pStyle w:val="BodyText"/>
              <w:rPr>
                <w:rFonts w:asciiTheme="minorHAnsi" w:hAnsiTheme="minorHAnsi" w:cstheme="minorBidi"/>
                <w:b w:val="0"/>
                <w:bCs w:val="0"/>
                <w:i/>
                <w:iCs/>
              </w:rPr>
            </w:pPr>
            <w:r w:rsidRPr="1BF540E6">
              <w:rPr>
                <w:rFonts w:asciiTheme="minorHAnsi" w:hAnsiTheme="minorHAnsi" w:cstheme="minorBidi"/>
                <w:b w:val="0"/>
                <w:bCs w:val="0"/>
              </w:rPr>
              <w:t>The GMP will be disclosed in the first quarter of the implementation phase.</w:t>
            </w:r>
          </w:p>
        </w:tc>
      </w:tr>
    </w:tbl>
    <w:p w:rsidR="001D2E66" w:rsidP="000500D4" w:rsidRDefault="001D2E66" w14:paraId="5ADFEB4F" w14:textId="1E8231E9">
      <w:pPr>
        <w:pBdr>
          <w:bottom w:val="single" w:color="auto" w:sz="4" w:space="1"/>
        </w:pBdr>
        <w:spacing w:after="120"/>
        <w:ind w:left="360" w:hanging="360"/>
        <w:rPr>
          <w:rFonts w:asciiTheme="minorHAnsi" w:hAnsiTheme="minorHAnsi" w:cstheme="minorHAnsi"/>
          <w:b/>
          <w:sz w:val="28"/>
          <w:szCs w:val="22"/>
        </w:rPr>
      </w:pPr>
      <w:r>
        <w:rPr>
          <w:rFonts w:asciiTheme="minorHAnsi" w:hAnsiTheme="minorHAnsi" w:cstheme="minorHAnsi"/>
          <w:b/>
          <w:sz w:val="28"/>
        </w:rPr>
        <w:br w:type="page"/>
      </w:r>
      <w:r w:rsidRPr="00271034">
        <w:rPr>
          <w:rFonts w:asciiTheme="minorHAnsi" w:hAnsiTheme="minorHAnsi" w:cstheme="minorHAnsi"/>
          <w:b/>
          <w:sz w:val="28"/>
          <w:szCs w:val="22"/>
        </w:rPr>
        <w:t xml:space="preserve">SECTION II: </w:t>
      </w:r>
      <w:r>
        <w:rPr>
          <w:rFonts w:asciiTheme="minorHAnsi" w:hAnsiTheme="minorHAnsi" w:cstheme="minorHAnsi"/>
          <w:b/>
          <w:sz w:val="28"/>
          <w:szCs w:val="22"/>
        </w:rPr>
        <w:t>Gender Analysis/Assessment</w:t>
      </w:r>
    </w:p>
    <w:p w:rsidRPr="00271034" w:rsidR="001D2E66" w:rsidP="001D2E66" w:rsidRDefault="001D2E66" w14:paraId="6D7F3E54" w14:textId="77777777">
      <w:pPr>
        <w:rPr>
          <w:rFonts w:asciiTheme="minorHAnsi" w:hAnsiTheme="minorHAnsi" w:cstheme="minorHAnsi"/>
          <w:b/>
          <w:sz w:val="28"/>
          <w:szCs w:val="22"/>
        </w:rPr>
      </w:pPr>
    </w:p>
    <w:p w:rsidRPr="0029751B" w:rsidR="001D2E66" w:rsidP="001D2E66" w:rsidRDefault="001D2E66" w14:paraId="45870AF6" w14:textId="621C3E67">
      <w:pPr>
        <w:pStyle w:val="BodyText"/>
        <w:rPr>
          <w:rFonts w:asciiTheme="minorHAnsi" w:hAnsiTheme="minorHAnsi" w:cstheme="minorHAnsi"/>
          <w:sz w:val="24"/>
          <w:szCs w:val="24"/>
        </w:rPr>
      </w:pPr>
      <w:r>
        <w:rPr>
          <w:rFonts w:asciiTheme="minorHAnsi" w:hAnsiTheme="minorHAnsi" w:cstheme="minorHAnsi"/>
          <w:sz w:val="24"/>
          <w:szCs w:val="24"/>
        </w:rPr>
        <w:t>The general state of gender</w:t>
      </w:r>
    </w:p>
    <w:p w:rsidR="00FF441A" w:rsidP="00376B29" w:rsidRDefault="00FF441A" w14:paraId="215F70A6" w14:textId="77777777">
      <w:pPr>
        <w:rPr>
          <w:rFonts w:asciiTheme="minorHAnsi" w:hAnsiTheme="minorHAnsi" w:eastAsiaTheme="minorEastAsia" w:cstheme="minorBidi"/>
          <w:sz w:val="22"/>
          <w:szCs w:val="22"/>
          <w:lang w:val="en-US"/>
        </w:rPr>
      </w:pPr>
    </w:p>
    <w:p w:rsidR="005A37F9" w:rsidP="00706B11" w:rsidRDefault="005A37F9" w14:paraId="3530ED03" w14:textId="41D0B96E">
      <w:pPr>
        <w:rPr>
          <w:rFonts w:ascii="Calibri" w:hAnsi="Calibri" w:eastAsia="Calibri" w:cs="Calibri"/>
          <w:color w:val="000000" w:themeColor="text1"/>
          <w:sz w:val="22"/>
          <w:szCs w:val="22"/>
          <w:lang w:val="en-US"/>
        </w:rPr>
      </w:pPr>
      <w:r w:rsidRPr="1BF540E6">
        <w:rPr>
          <w:rFonts w:ascii="Calibri" w:hAnsi="Calibri" w:eastAsia="Calibri" w:cs="Calibri"/>
          <w:color w:val="000000" w:themeColor="text1"/>
          <w:sz w:val="22"/>
          <w:szCs w:val="22"/>
          <w:lang w:val="en-US"/>
        </w:rPr>
        <w:t>The Guinean Forests of West Africa comprise a globally recognized biodiversity hotspot spanning the southern part of West Africa into the northern region of Central Africa (Mittermeier et al. 2004). Covering approximately 620,000 km</w:t>
      </w:r>
      <w:r w:rsidRPr="1BF540E6">
        <w:rPr>
          <w:rFonts w:ascii="Calibri" w:hAnsi="Calibri" w:eastAsia="Calibri" w:cs="Calibri"/>
          <w:color w:val="000000" w:themeColor="text1"/>
          <w:sz w:val="22"/>
          <w:szCs w:val="22"/>
          <w:vertAlign w:val="superscript"/>
          <w:lang w:val="en-US"/>
        </w:rPr>
        <w:t>2</w:t>
      </w:r>
      <w:r w:rsidRPr="1BF540E6">
        <w:rPr>
          <w:rFonts w:ascii="Calibri" w:hAnsi="Calibri" w:eastAsia="Calibri" w:cs="Calibri"/>
          <w:color w:val="000000" w:themeColor="text1"/>
          <w:sz w:val="22"/>
          <w:szCs w:val="22"/>
          <w:lang w:val="en-US"/>
        </w:rPr>
        <w:t xml:space="preserve">, the region includes two sub-regions:  the Upper Guinean Forests (starting in Guinea and extending eastward to Sierra Leone, Liberia, Côte d’Ivoire, Ghana, </w:t>
      </w:r>
      <w:proofErr w:type="gramStart"/>
      <w:r w:rsidRPr="1BF540E6">
        <w:rPr>
          <w:rFonts w:ascii="Calibri" w:hAnsi="Calibri" w:eastAsia="Calibri" w:cs="Calibri"/>
          <w:color w:val="000000" w:themeColor="text1"/>
          <w:sz w:val="22"/>
          <w:szCs w:val="22"/>
          <w:lang w:val="en-US"/>
        </w:rPr>
        <w:t>Togo</w:t>
      </w:r>
      <w:proofErr w:type="gramEnd"/>
      <w:r w:rsidRPr="1BF540E6">
        <w:rPr>
          <w:rFonts w:ascii="Calibri" w:hAnsi="Calibri" w:eastAsia="Calibri" w:cs="Calibri"/>
          <w:color w:val="000000" w:themeColor="text1"/>
          <w:sz w:val="22"/>
          <w:szCs w:val="22"/>
          <w:lang w:val="en-US"/>
        </w:rPr>
        <w:t xml:space="preserve"> and part of Benin); and the Lower Guinean Forests extending from southern Nigeria into southwestern Cameroon and including São Tomé and Príncipe and Equatorial Guinea’s islands. The initial iteration of the GFIP will focus on Guinea, </w:t>
      </w:r>
      <w:r w:rsidRPr="1BF540E6" w:rsidR="28B8EEAD">
        <w:rPr>
          <w:rFonts w:ascii="Calibri" w:hAnsi="Calibri" w:eastAsia="Calibri" w:cs="Calibri"/>
          <w:color w:val="000000" w:themeColor="text1"/>
          <w:sz w:val="22"/>
          <w:szCs w:val="22"/>
          <w:lang w:val="en-US"/>
        </w:rPr>
        <w:t xml:space="preserve">Guinea Bissau, </w:t>
      </w:r>
      <w:r w:rsidRPr="1BF540E6">
        <w:rPr>
          <w:rFonts w:ascii="Calibri" w:hAnsi="Calibri" w:eastAsia="Calibri" w:cs="Calibri"/>
          <w:color w:val="000000" w:themeColor="text1"/>
          <w:sz w:val="22"/>
          <w:szCs w:val="22"/>
          <w:lang w:val="en-US"/>
        </w:rPr>
        <w:t xml:space="preserve">Liberia, Sierra </w:t>
      </w:r>
      <w:proofErr w:type="gramStart"/>
      <w:r w:rsidRPr="1BF540E6">
        <w:rPr>
          <w:rFonts w:ascii="Calibri" w:hAnsi="Calibri" w:eastAsia="Calibri" w:cs="Calibri"/>
          <w:color w:val="000000" w:themeColor="text1"/>
          <w:sz w:val="22"/>
          <w:szCs w:val="22"/>
          <w:lang w:val="en-US"/>
        </w:rPr>
        <w:t>Leone</w:t>
      </w:r>
      <w:proofErr w:type="gramEnd"/>
      <w:r w:rsidRPr="1BF540E6" w:rsidR="656C1CC5">
        <w:rPr>
          <w:rFonts w:ascii="Calibri" w:hAnsi="Calibri" w:eastAsia="Calibri" w:cs="Calibri"/>
          <w:color w:val="000000" w:themeColor="text1"/>
          <w:sz w:val="22"/>
          <w:szCs w:val="22"/>
          <w:lang w:val="en-US"/>
        </w:rPr>
        <w:t xml:space="preserve"> and Togo</w:t>
      </w:r>
      <w:r w:rsidRPr="1BF540E6">
        <w:rPr>
          <w:rFonts w:ascii="Calibri" w:hAnsi="Calibri" w:eastAsia="Calibri" w:cs="Calibri"/>
          <w:color w:val="000000" w:themeColor="text1"/>
          <w:sz w:val="22"/>
          <w:szCs w:val="22"/>
          <w:lang w:val="en-US"/>
        </w:rPr>
        <w:t xml:space="preserve">.  </w:t>
      </w:r>
    </w:p>
    <w:p w:rsidR="00706B11" w:rsidP="00376B29" w:rsidRDefault="00706B11" w14:paraId="63B4DCB7" w14:textId="77777777">
      <w:pPr>
        <w:ind w:left="-360"/>
        <w:rPr>
          <w:rFonts w:ascii="Calibri" w:hAnsi="Calibri" w:eastAsia="Calibri" w:cs="Calibri"/>
          <w:color w:val="000000" w:themeColor="text1"/>
          <w:sz w:val="22"/>
          <w:szCs w:val="22"/>
          <w:lang w:val="en-US"/>
        </w:rPr>
      </w:pPr>
    </w:p>
    <w:p w:rsidR="00706B11" w:rsidP="00706B11" w:rsidRDefault="00706B11" w14:paraId="558CAD40" w14:textId="7CBF6CDF">
      <w:pPr>
        <w:rPr>
          <w:rFonts w:ascii="Calibri" w:hAnsi="Calibri" w:eastAsia="Calibri" w:cs="Calibri"/>
          <w:color w:val="000000" w:themeColor="text1"/>
          <w:sz w:val="22"/>
          <w:szCs w:val="22"/>
          <w:lang w:val="en-US"/>
        </w:rPr>
      </w:pPr>
      <w:r w:rsidRPr="00706B11">
        <w:rPr>
          <w:rFonts w:ascii="Calibri" w:hAnsi="Calibri" w:eastAsia="Calibri" w:cs="Calibri"/>
          <w:color w:val="000000" w:themeColor="text1"/>
          <w:sz w:val="22"/>
          <w:szCs w:val="22"/>
          <w:lang w:val="en-US"/>
        </w:rPr>
        <w:t>The region is well endowed with natural resources, such as water, minerals, forests, etc. Rural communities depend on the natural resources of the area for food, income, bush meat, medicine, and charcoal and firewood. Agriculture is the predominant economic and subsistence activity in the region, including commercial agricultural plantations, such as palm oil and rubber. Mineral and oil extraction also shape the landscapes.</w:t>
      </w:r>
    </w:p>
    <w:p w:rsidR="00706B11" w:rsidP="00706B11" w:rsidRDefault="00706B11" w14:paraId="617202CB" w14:textId="77777777">
      <w:pPr>
        <w:ind w:left="-360"/>
        <w:rPr>
          <w:rFonts w:ascii="Calibri" w:hAnsi="Calibri" w:eastAsia="Calibri" w:cs="Calibri"/>
          <w:color w:val="000000" w:themeColor="text1"/>
          <w:sz w:val="22"/>
          <w:szCs w:val="22"/>
          <w:lang w:val="en-US"/>
        </w:rPr>
      </w:pPr>
    </w:p>
    <w:p w:rsidR="005A37F9" w:rsidP="00706B11" w:rsidRDefault="00706B11" w14:paraId="1E6B04BB" w14:textId="31BAB4C3">
      <w:pPr>
        <w:rPr>
          <w:rFonts w:ascii="Calibri" w:hAnsi="Calibri" w:eastAsia="Calibri" w:cs="Calibri"/>
          <w:color w:val="000000" w:themeColor="text1"/>
          <w:sz w:val="22"/>
          <w:szCs w:val="22"/>
          <w:lang w:val="en-US"/>
        </w:rPr>
      </w:pPr>
      <w:r w:rsidRPr="1BF540E6">
        <w:rPr>
          <w:rFonts w:ascii="Calibri" w:hAnsi="Calibri" w:eastAsia="Calibri" w:cs="Calibri"/>
          <w:color w:val="000000" w:themeColor="text1"/>
          <w:sz w:val="22"/>
          <w:szCs w:val="22"/>
          <w:lang w:val="en-US"/>
        </w:rPr>
        <w:t xml:space="preserve">The Guinean Forest region contains a complex mix of cultures and indigenous groups. Periods of civil unrest and disease outbreaks have contributed to the remaining high levels of poverty in the region and acted as obstacles to development (CEPF 2015). The countries of this region continue to rank among the lowest in the world on the Human Development Index, despite considerable recent advances (CEPF 2015). Of 191 countries ranked in 2021, </w:t>
      </w:r>
      <w:r w:rsidRPr="1BF540E6" w:rsidR="6BD2B329">
        <w:rPr>
          <w:rFonts w:ascii="Calibri" w:hAnsi="Calibri" w:eastAsia="Calibri" w:cs="Calibri"/>
          <w:color w:val="000000" w:themeColor="text1"/>
          <w:sz w:val="22"/>
          <w:szCs w:val="22"/>
          <w:lang w:val="en-US"/>
        </w:rPr>
        <w:t>Togo ranked 162</w:t>
      </w:r>
      <w:r w:rsidRPr="1BF540E6" w:rsidR="6BD2B329">
        <w:rPr>
          <w:rFonts w:ascii="Calibri" w:hAnsi="Calibri" w:eastAsia="Calibri" w:cs="Calibri"/>
          <w:color w:val="000000" w:themeColor="text1"/>
          <w:sz w:val="22"/>
          <w:szCs w:val="22"/>
          <w:vertAlign w:val="superscript"/>
          <w:lang w:val="en-US"/>
        </w:rPr>
        <w:t>nd</w:t>
      </w:r>
      <w:r w:rsidRPr="1BF540E6" w:rsidR="6BD2B329">
        <w:rPr>
          <w:rFonts w:ascii="Calibri" w:hAnsi="Calibri" w:eastAsia="Calibri" w:cs="Calibri"/>
          <w:color w:val="000000" w:themeColor="text1"/>
          <w:sz w:val="22"/>
          <w:szCs w:val="22"/>
          <w:lang w:val="en-US"/>
        </w:rPr>
        <w:t>, Guinea Bissau 177</w:t>
      </w:r>
      <w:r w:rsidRPr="1BF540E6" w:rsidR="6BD2B329">
        <w:rPr>
          <w:rFonts w:ascii="Calibri" w:hAnsi="Calibri" w:eastAsia="Calibri" w:cs="Calibri"/>
          <w:color w:val="000000" w:themeColor="text1"/>
          <w:sz w:val="22"/>
          <w:szCs w:val="22"/>
          <w:vertAlign w:val="superscript"/>
          <w:lang w:val="en-US"/>
        </w:rPr>
        <w:t>th</w:t>
      </w:r>
      <w:r w:rsidRPr="1BF540E6" w:rsidR="6BD2B329">
        <w:rPr>
          <w:rFonts w:ascii="Calibri" w:hAnsi="Calibri" w:eastAsia="Calibri" w:cs="Calibri"/>
          <w:color w:val="000000" w:themeColor="text1"/>
          <w:sz w:val="22"/>
          <w:szCs w:val="22"/>
          <w:lang w:val="en-US"/>
        </w:rPr>
        <w:t xml:space="preserve">, </w:t>
      </w:r>
      <w:r w:rsidRPr="1BF540E6">
        <w:rPr>
          <w:rFonts w:ascii="Calibri" w:hAnsi="Calibri" w:eastAsia="Calibri" w:cs="Calibri"/>
          <w:color w:val="000000" w:themeColor="text1"/>
          <w:sz w:val="22"/>
          <w:szCs w:val="22"/>
          <w:lang w:val="en-US"/>
        </w:rPr>
        <w:t>Liberia 178</w:t>
      </w:r>
      <w:r w:rsidRPr="1BF540E6">
        <w:rPr>
          <w:rFonts w:ascii="Calibri" w:hAnsi="Calibri" w:eastAsia="Calibri" w:cs="Calibri"/>
          <w:color w:val="000000" w:themeColor="text1"/>
          <w:sz w:val="22"/>
          <w:szCs w:val="22"/>
          <w:vertAlign w:val="superscript"/>
          <w:lang w:val="en-US"/>
        </w:rPr>
        <w:t>th</w:t>
      </w:r>
      <w:r w:rsidRPr="1BF540E6">
        <w:rPr>
          <w:rFonts w:ascii="Calibri" w:hAnsi="Calibri" w:eastAsia="Calibri" w:cs="Calibri"/>
          <w:color w:val="000000" w:themeColor="text1"/>
          <w:sz w:val="22"/>
          <w:szCs w:val="22"/>
          <w:lang w:val="en-US"/>
        </w:rPr>
        <w:t>, Sierra Leone 181</w:t>
      </w:r>
      <w:r w:rsidRPr="1BF540E6">
        <w:rPr>
          <w:rFonts w:ascii="Calibri" w:hAnsi="Calibri" w:eastAsia="Calibri" w:cs="Calibri"/>
          <w:color w:val="000000" w:themeColor="text1"/>
          <w:sz w:val="22"/>
          <w:szCs w:val="22"/>
          <w:vertAlign w:val="superscript"/>
          <w:lang w:val="en-US"/>
        </w:rPr>
        <w:t>st</w:t>
      </w:r>
      <w:r w:rsidRPr="1BF540E6">
        <w:rPr>
          <w:rFonts w:ascii="Calibri" w:hAnsi="Calibri" w:eastAsia="Calibri" w:cs="Calibri"/>
          <w:color w:val="000000" w:themeColor="text1"/>
          <w:sz w:val="22"/>
          <w:szCs w:val="22"/>
          <w:lang w:val="en-US"/>
        </w:rPr>
        <w:t>, and Guinea 182</w:t>
      </w:r>
      <w:r w:rsidRPr="1BF540E6">
        <w:rPr>
          <w:rFonts w:ascii="Calibri" w:hAnsi="Calibri" w:eastAsia="Calibri" w:cs="Calibri"/>
          <w:color w:val="000000" w:themeColor="text1"/>
          <w:sz w:val="22"/>
          <w:szCs w:val="22"/>
          <w:vertAlign w:val="superscript"/>
          <w:lang w:val="en-US"/>
        </w:rPr>
        <w:t>nd</w:t>
      </w:r>
      <w:r w:rsidRPr="1BF540E6">
        <w:rPr>
          <w:rFonts w:ascii="Calibri" w:hAnsi="Calibri" w:eastAsia="Calibri" w:cs="Calibri"/>
          <w:color w:val="000000" w:themeColor="text1"/>
          <w:sz w:val="22"/>
          <w:szCs w:val="22"/>
          <w:lang w:val="en-US"/>
        </w:rPr>
        <w:t xml:space="preserve"> (UNDP 2022).</w:t>
      </w:r>
    </w:p>
    <w:p w:rsidR="00376B29" w:rsidP="00376B29" w:rsidRDefault="00376B29" w14:paraId="3A5BC3A6" w14:textId="77777777">
      <w:pPr>
        <w:ind w:left="-360"/>
        <w:rPr>
          <w:rFonts w:asciiTheme="minorHAnsi" w:hAnsiTheme="minorHAnsi" w:eastAsiaTheme="minorEastAsia" w:cstheme="minorBidi"/>
          <w:sz w:val="22"/>
          <w:szCs w:val="22"/>
          <w:lang w:val="en-US"/>
        </w:rPr>
      </w:pPr>
    </w:p>
    <w:p w:rsidR="00FA33D4" w:rsidP="65D912CA" w:rsidRDefault="00211BBA" w14:paraId="3A26B9AA" w14:textId="3343B06A">
      <w:pPr>
        <w:rPr>
          <w:rFonts w:asciiTheme="minorHAnsi" w:hAnsiTheme="minorHAnsi" w:eastAsiaTheme="minorEastAsia" w:cstheme="minorBidi"/>
          <w:sz w:val="22"/>
          <w:szCs w:val="22"/>
          <w:lang w:val="en-US"/>
        </w:rPr>
      </w:pPr>
      <w:r>
        <w:rPr>
          <w:rFonts w:ascii="Calibri" w:hAnsi="Calibri" w:eastAsia="Calibri" w:cs="Calibri"/>
          <w:color w:val="000000" w:themeColor="text1"/>
          <w:sz w:val="22"/>
          <w:szCs w:val="22"/>
          <w:lang w:val="en-US"/>
        </w:rPr>
        <w:t xml:space="preserve">Despite considerable progress on the legal status of women in </w:t>
      </w:r>
      <w:r w:rsidRPr="4DDD706B" w:rsidR="7DC16AC9">
        <w:rPr>
          <w:rFonts w:ascii="Calibri" w:hAnsi="Calibri" w:eastAsia="Calibri" w:cs="Calibri"/>
          <w:color w:val="000000" w:themeColor="text1"/>
          <w:sz w:val="22"/>
          <w:szCs w:val="22"/>
          <w:lang w:val="en-US"/>
        </w:rPr>
        <w:t>West Africa</w:t>
      </w:r>
      <w:r>
        <w:rPr>
          <w:rFonts w:ascii="Calibri" w:hAnsi="Calibri" w:eastAsia="Calibri" w:cs="Calibri"/>
          <w:color w:val="000000" w:themeColor="text1"/>
          <w:sz w:val="22"/>
          <w:szCs w:val="22"/>
          <w:lang w:val="en-US"/>
        </w:rPr>
        <w:t xml:space="preserve"> the r</w:t>
      </w:r>
      <w:r w:rsidRPr="4DDD706B" w:rsidR="7DC16AC9">
        <w:rPr>
          <w:rFonts w:ascii="Calibri" w:hAnsi="Calibri" w:eastAsia="Calibri" w:cs="Calibri"/>
          <w:color w:val="000000" w:themeColor="text1"/>
          <w:sz w:val="22"/>
          <w:szCs w:val="22"/>
          <w:lang w:val="en-US"/>
        </w:rPr>
        <w:t>egion</w:t>
      </w:r>
      <w:r w:rsidR="00376B29">
        <w:rPr>
          <w:rFonts w:ascii="Calibri" w:hAnsi="Calibri" w:eastAsia="Calibri" w:cs="Calibri"/>
          <w:color w:val="000000" w:themeColor="text1"/>
          <w:sz w:val="22"/>
          <w:szCs w:val="22"/>
          <w:lang w:val="en-US"/>
        </w:rPr>
        <w:t xml:space="preserve"> can be particularly challenging for women and girls, </w:t>
      </w:r>
      <w:r w:rsidRPr="65D912CA" w:rsidR="00376B29">
        <w:rPr>
          <w:rFonts w:asciiTheme="minorHAnsi" w:hAnsiTheme="minorHAnsi" w:eastAsiaTheme="minorEastAsia" w:cstheme="minorBidi"/>
          <w:color w:val="000000" w:themeColor="text1"/>
          <w:sz w:val="22"/>
          <w:szCs w:val="22"/>
          <w:lang w:val="en-US"/>
        </w:rPr>
        <w:t xml:space="preserve">with many of its countries having some of the </w:t>
      </w:r>
      <w:r w:rsidRPr="65D912CA" w:rsidR="00376B29">
        <w:rPr>
          <w:rFonts w:asciiTheme="minorHAnsi" w:hAnsiTheme="minorHAnsi" w:eastAsiaTheme="minorEastAsia" w:cstheme="minorBidi"/>
          <w:sz w:val="22"/>
          <w:szCs w:val="22"/>
          <w:lang w:val="en-US"/>
        </w:rPr>
        <w:t xml:space="preserve">lowest </w:t>
      </w:r>
      <w:r w:rsidRPr="65D912CA" w:rsidR="008064AB">
        <w:rPr>
          <w:rFonts w:asciiTheme="minorHAnsi" w:hAnsiTheme="minorHAnsi" w:eastAsiaTheme="minorEastAsia" w:cstheme="minorBidi"/>
          <w:sz w:val="22"/>
          <w:szCs w:val="22"/>
          <w:lang w:val="en-US"/>
        </w:rPr>
        <w:t xml:space="preserve">rankings in the world on the </w:t>
      </w:r>
      <w:r w:rsidRPr="65D912CA" w:rsidR="00376B29">
        <w:rPr>
          <w:rFonts w:asciiTheme="minorHAnsi" w:hAnsiTheme="minorHAnsi" w:eastAsiaTheme="minorEastAsia" w:cstheme="minorBidi"/>
          <w:sz w:val="22"/>
          <w:szCs w:val="22"/>
          <w:lang w:val="en-US"/>
        </w:rPr>
        <w:t xml:space="preserve">Gender Inequality Index. </w:t>
      </w:r>
      <w:r w:rsidRPr="65D912CA" w:rsidR="00264210">
        <w:rPr>
          <w:rFonts w:asciiTheme="minorHAnsi" w:hAnsiTheme="minorHAnsi" w:eastAsiaTheme="minorEastAsia" w:cstheme="minorBidi"/>
          <w:sz w:val="22"/>
          <w:szCs w:val="22"/>
          <w:lang w:val="en-US"/>
        </w:rPr>
        <w:t xml:space="preserve">Out of 170 countries ranked in 2021, </w:t>
      </w:r>
      <w:r w:rsidRPr="65D912CA" w:rsidR="56C3BC49">
        <w:rPr>
          <w:rFonts w:asciiTheme="minorHAnsi" w:hAnsiTheme="minorHAnsi" w:eastAsiaTheme="minorEastAsia" w:cstheme="minorBidi"/>
          <w:sz w:val="22"/>
          <w:szCs w:val="22"/>
          <w:lang w:val="en-US"/>
        </w:rPr>
        <w:t>Togo was 149</w:t>
      </w:r>
      <w:r w:rsidRPr="65D912CA" w:rsidR="56C3BC49">
        <w:rPr>
          <w:rFonts w:asciiTheme="minorHAnsi" w:hAnsiTheme="minorHAnsi" w:eastAsiaTheme="minorEastAsia" w:cstheme="minorBidi"/>
          <w:sz w:val="22"/>
          <w:szCs w:val="22"/>
          <w:vertAlign w:val="superscript"/>
          <w:lang w:val="en-US"/>
        </w:rPr>
        <w:t>th</w:t>
      </w:r>
      <w:r w:rsidRPr="65D912CA" w:rsidR="56C3BC49">
        <w:rPr>
          <w:rFonts w:asciiTheme="minorHAnsi" w:hAnsiTheme="minorHAnsi" w:eastAsiaTheme="minorEastAsia" w:cstheme="minorBidi"/>
          <w:sz w:val="22"/>
          <w:szCs w:val="22"/>
          <w:lang w:val="en-US"/>
        </w:rPr>
        <w:t xml:space="preserve">, </w:t>
      </w:r>
      <w:r w:rsidRPr="65D912CA" w:rsidR="00264210">
        <w:rPr>
          <w:rFonts w:asciiTheme="minorHAnsi" w:hAnsiTheme="minorHAnsi" w:eastAsiaTheme="minorEastAsia" w:cstheme="minorBidi"/>
          <w:sz w:val="22"/>
          <w:szCs w:val="22"/>
          <w:lang w:val="en-US"/>
        </w:rPr>
        <w:t>Guinea was 157</w:t>
      </w:r>
      <w:r w:rsidRPr="65D912CA" w:rsidR="00264210">
        <w:rPr>
          <w:rFonts w:asciiTheme="minorHAnsi" w:hAnsiTheme="minorHAnsi" w:eastAsiaTheme="minorEastAsia" w:cstheme="minorBidi"/>
          <w:sz w:val="22"/>
          <w:szCs w:val="22"/>
          <w:vertAlign w:val="superscript"/>
          <w:lang w:val="en-US"/>
        </w:rPr>
        <w:t>th</w:t>
      </w:r>
      <w:r w:rsidRPr="65D912CA" w:rsidR="00264210">
        <w:rPr>
          <w:rFonts w:asciiTheme="minorHAnsi" w:hAnsiTheme="minorHAnsi" w:eastAsiaTheme="minorEastAsia" w:cstheme="minorBidi"/>
          <w:sz w:val="22"/>
          <w:szCs w:val="22"/>
          <w:lang w:val="en-US"/>
        </w:rPr>
        <w:t xml:space="preserve">, </w:t>
      </w:r>
      <w:r w:rsidRPr="65D912CA" w:rsidR="3C9D507D">
        <w:rPr>
          <w:rFonts w:asciiTheme="minorHAnsi" w:hAnsiTheme="minorHAnsi" w:eastAsiaTheme="minorEastAsia" w:cstheme="minorBidi"/>
          <w:sz w:val="22"/>
          <w:szCs w:val="22"/>
          <w:lang w:val="en-US"/>
        </w:rPr>
        <w:t>Guinea Bissau was 159</w:t>
      </w:r>
      <w:r w:rsidRPr="65D912CA" w:rsidR="3C9D507D">
        <w:rPr>
          <w:rFonts w:asciiTheme="minorHAnsi" w:hAnsiTheme="minorHAnsi" w:eastAsiaTheme="minorEastAsia" w:cstheme="minorBidi"/>
          <w:sz w:val="22"/>
          <w:szCs w:val="22"/>
          <w:vertAlign w:val="superscript"/>
          <w:lang w:val="en-US"/>
        </w:rPr>
        <w:t>th</w:t>
      </w:r>
      <w:r w:rsidRPr="65D912CA" w:rsidR="3C9D507D">
        <w:rPr>
          <w:rFonts w:asciiTheme="minorHAnsi" w:hAnsiTheme="minorHAnsi" w:eastAsiaTheme="minorEastAsia" w:cstheme="minorBidi"/>
          <w:sz w:val="22"/>
          <w:szCs w:val="22"/>
          <w:lang w:val="en-US"/>
        </w:rPr>
        <w:t xml:space="preserve">, </w:t>
      </w:r>
      <w:r w:rsidRPr="65D912CA" w:rsidR="00264210">
        <w:rPr>
          <w:rFonts w:asciiTheme="minorHAnsi" w:hAnsiTheme="minorHAnsi" w:eastAsiaTheme="minorEastAsia" w:cstheme="minorBidi"/>
          <w:sz w:val="22"/>
          <w:szCs w:val="22"/>
          <w:lang w:val="en-US"/>
        </w:rPr>
        <w:t>Sierra Leone was 162</w:t>
      </w:r>
      <w:r w:rsidRPr="65D912CA" w:rsidR="00264210">
        <w:rPr>
          <w:rFonts w:asciiTheme="minorHAnsi" w:hAnsiTheme="minorHAnsi" w:eastAsiaTheme="minorEastAsia" w:cstheme="minorBidi"/>
          <w:sz w:val="22"/>
          <w:szCs w:val="22"/>
          <w:vertAlign w:val="superscript"/>
          <w:lang w:val="en-US"/>
        </w:rPr>
        <w:t>nd</w:t>
      </w:r>
      <w:r w:rsidRPr="65D912CA" w:rsidR="00264210">
        <w:rPr>
          <w:rFonts w:asciiTheme="minorHAnsi" w:hAnsiTheme="minorHAnsi" w:eastAsiaTheme="minorEastAsia" w:cstheme="minorBidi"/>
          <w:sz w:val="22"/>
          <w:szCs w:val="22"/>
          <w:lang w:val="en-US"/>
        </w:rPr>
        <w:t>, and Liberia was 164</w:t>
      </w:r>
      <w:r w:rsidRPr="65D912CA" w:rsidR="00264210">
        <w:rPr>
          <w:rFonts w:asciiTheme="minorHAnsi" w:hAnsiTheme="minorHAnsi" w:eastAsiaTheme="minorEastAsia" w:cstheme="minorBidi"/>
          <w:sz w:val="22"/>
          <w:szCs w:val="22"/>
          <w:vertAlign w:val="superscript"/>
          <w:lang w:val="en-US"/>
        </w:rPr>
        <w:t>th</w:t>
      </w:r>
      <w:r w:rsidRPr="65D912CA" w:rsidR="00264210">
        <w:rPr>
          <w:rFonts w:asciiTheme="minorHAnsi" w:hAnsiTheme="minorHAnsi" w:eastAsiaTheme="minorEastAsia" w:cstheme="minorBidi"/>
          <w:sz w:val="22"/>
          <w:szCs w:val="22"/>
          <w:lang w:val="en-US"/>
        </w:rPr>
        <w:t>.</w:t>
      </w:r>
      <w:r w:rsidRPr="65D912CA" w:rsidR="00746A5C">
        <w:rPr>
          <w:rStyle w:val="FootnoteReference"/>
          <w:rFonts w:asciiTheme="minorHAnsi" w:hAnsiTheme="minorHAnsi" w:eastAsiaTheme="minorEastAsia"/>
          <w:sz w:val="22"/>
          <w:szCs w:val="22"/>
          <w:lang w:val="en-US"/>
        </w:rPr>
        <w:footnoteReference w:id="2"/>
      </w:r>
      <w:r w:rsidRPr="65D912CA" w:rsidR="00264210">
        <w:rPr>
          <w:rFonts w:asciiTheme="minorHAnsi" w:hAnsiTheme="minorHAnsi" w:eastAsiaTheme="minorEastAsia" w:cstheme="minorBidi"/>
          <w:sz w:val="22"/>
          <w:szCs w:val="22"/>
          <w:lang w:val="en-US"/>
        </w:rPr>
        <w:t xml:space="preserve"> </w:t>
      </w:r>
      <w:r w:rsidRPr="65D912CA" w:rsidR="00FE2158">
        <w:rPr>
          <w:rFonts w:asciiTheme="minorHAnsi" w:hAnsiTheme="minorHAnsi" w:eastAsiaTheme="minorEastAsia" w:cstheme="minorBidi"/>
          <w:sz w:val="22"/>
          <w:szCs w:val="22"/>
          <w:lang w:val="en-US"/>
        </w:rPr>
        <w:t xml:space="preserve">In the 2023 </w:t>
      </w:r>
      <w:r w:rsidRPr="65D912CA" w:rsidR="00746A5C">
        <w:rPr>
          <w:rFonts w:asciiTheme="minorHAnsi" w:hAnsiTheme="minorHAnsi" w:eastAsiaTheme="minorEastAsia" w:cstheme="minorBidi"/>
          <w:sz w:val="22"/>
          <w:szCs w:val="22"/>
          <w:lang w:val="en-US"/>
        </w:rPr>
        <w:t xml:space="preserve">World Economic Forum </w:t>
      </w:r>
      <w:r w:rsidRPr="65D912CA" w:rsidR="00FE2158">
        <w:rPr>
          <w:rFonts w:asciiTheme="minorHAnsi" w:hAnsiTheme="minorHAnsi" w:eastAsiaTheme="minorEastAsia" w:cstheme="minorBidi"/>
          <w:sz w:val="22"/>
          <w:szCs w:val="22"/>
          <w:lang w:val="en-US"/>
        </w:rPr>
        <w:t>global report</w:t>
      </w:r>
      <w:r w:rsidRPr="65D912CA" w:rsidR="00746A5C">
        <w:rPr>
          <w:rFonts w:asciiTheme="minorHAnsi" w:hAnsiTheme="minorHAnsi" w:eastAsiaTheme="minorEastAsia" w:cstheme="minorBidi"/>
          <w:sz w:val="22"/>
          <w:szCs w:val="22"/>
          <w:lang w:val="en-US"/>
        </w:rPr>
        <w:t>,</w:t>
      </w:r>
      <w:r w:rsidRPr="65D912CA" w:rsidR="00FE2158">
        <w:rPr>
          <w:rFonts w:asciiTheme="minorHAnsi" w:hAnsiTheme="minorHAnsi" w:eastAsiaTheme="minorEastAsia" w:cstheme="minorBidi"/>
          <w:sz w:val="22"/>
          <w:szCs w:val="22"/>
          <w:lang w:val="en-US"/>
        </w:rPr>
        <w:t xml:space="preserve"> the Global Gender Gap Index ranks Guinea 137th out of 146 countries worldwide</w:t>
      </w:r>
      <w:r w:rsidRPr="65D912CA" w:rsidR="00264210">
        <w:rPr>
          <w:rFonts w:asciiTheme="minorHAnsi" w:hAnsiTheme="minorHAnsi" w:eastAsiaTheme="minorEastAsia" w:cstheme="minorBidi"/>
          <w:sz w:val="22"/>
          <w:szCs w:val="22"/>
          <w:lang w:val="en-US"/>
        </w:rPr>
        <w:t>;</w:t>
      </w:r>
      <w:r w:rsidRPr="65D912CA" w:rsidR="00FE2158">
        <w:rPr>
          <w:rFonts w:asciiTheme="minorHAnsi" w:hAnsiTheme="minorHAnsi" w:eastAsiaTheme="minorEastAsia" w:cstheme="minorBidi"/>
          <w:sz w:val="22"/>
          <w:szCs w:val="22"/>
          <w:lang w:val="en-US"/>
        </w:rPr>
        <w:t xml:space="preserve"> Sierra Leone was 112th overall</w:t>
      </w:r>
      <w:r w:rsidRPr="65D912CA" w:rsidR="52273AFD">
        <w:rPr>
          <w:rFonts w:asciiTheme="minorHAnsi" w:hAnsiTheme="minorHAnsi" w:eastAsiaTheme="minorEastAsia" w:cstheme="minorBidi"/>
          <w:sz w:val="22"/>
          <w:szCs w:val="22"/>
          <w:lang w:val="en-US"/>
        </w:rPr>
        <w:t>; Togo 90</w:t>
      </w:r>
      <w:r w:rsidRPr="65D912CA" w:rsidR="52273AFD">
        <w:rPr>
          <w:rFonts w:asciiTheme="minorHAnsi" w:hAnsiTheme="minorHAnsi" w:eastAsiaTheme="minorEastAsia" w:cstheme="minorBidi"/>
          <w:sz w:val="22"/>
          <w:szCs w:val="22"/>
          <w:vertAlign w:val="superscript"/>
          <w:lang w:val="en-US"/>
        </w:rPr>
        <w:t>th</w:t>
      </w:r>
      <w:r w:rsidRPr="65D912CA" w:rsidR="6B939356">
        <w:rPr>
          <w:rFonts w:asciiTheme="minorHAnsi" w:hAnsiTheme="minorHAnsi" w:eastAsiaTheme="minorEastAsia" w:cstheme="minorBidi"/>
          <w:sz w:val="22"/>
          <w:szCs w:val="22"/>
          <w:lang w:val="en-US"/>
        </w:rPr>
        <w:t>;</w:t>
      </w:r>
      <w:r w:rsidRPr="65D912CA" w:rsidR="00FE2158">
        <w:rPr>
          <w:rFonts w:asciiTheme="minorHAnsi" w:hAnsiTheme="minorHAnsi" w:eastAsiaTheme="minorEastAsia" w:cstheme="minorBidi"/>
          <w:sz w:val="22"/>
          <w:szCs w:val="22"/>
          <w:lang w:val="en-US"/>
        </w:rPr>
        <w:t xml:space="preserve"> </w:t>
      </w:r>
      <w:r w:rsidRPr="65D912CA" w:rsidR="00264210">
        <w:rPr>
          <w:rFonts w:asciiTheme="minorHAnsi" w:hAnsiTheme="minorHAnsi" w:eastAsiaTheme="minorEastAsia" w:cstheme="minorBidi"/>
          <w:sz w:val="22"/>
          <w:szCs w:val="22"/>
          <w:lang w:val="en-US"/>
        </w:rPr>
        <w:t xml:space="preserve">and </w:t>
      </w:r>
      <w:r w:rsidRPr="65D912CA" w:rsidR="00FE2158">
        <w:rPr>
          <w:rFonts w:asciiTheme="minorHAnsi" w:hAnsiTheme="minorHAnsi" w:eastAsiaTheme="minorEastAsia" w:cstheme="minorBidi"/>
          <w:sz w:val="22"/>
          <w:szCs w:val="22"/>
          <w:lang w:val="en-US"/>
        </w:rPr>
        <w:t>Liberia was 39</w:t>
      </w:r>
      <w:r w:rsidRPr="65D912CA" w:rsidR="00FE2158">
        <w:rPr>
          <w:rFonts w:asciiTheme="minorHAnsi" w:hAnsiTheme="minorHAnsi" w:eastAsiaTheme="minorEastAsia" w:cstheme="minorBidi"/>
          <w:sz w:val="22"/>
          <w:szCs w:val="22"/>
          <w:vertAlign w:val="superscript"/>
          <w:lang w:val="en-US"/>
        </w:rPr>
        <w:t>th</w:t>
      </w:r>
      <w:r w:rsidRPr="65D912CA" w:rsidR="4949FCDF">
        <w:rPr>
          <w:rFonts w:asciiTheme="minorHAnsi" w:hAnsiTheme="minorHAnsi" w:eastAsiaTheme="minorEastAsia" w:cstheme="minorBidi"/>
          <w:sz w:val="22"/>
          <w:szCs w:val="22"/>
          <w:lang w:val="en-US"/>
        </w:rPr>
        <w:t xml:space="preserve"> (Guinea Bissau was not included in the analysis).</w:t>
      </w:r>
      <w:r w:rsidRPr="65D912CA" w:rsidR="00746A5C">
        <w:rPr>
          <w:rStyle w:val="FootnoteReference"/>
          <w:rFonts w:asciiTheme="minorHAnsi" w:hAnsiTheme="minorHAnsi" w:eastAsiaTheme="minorEastAsia"/>
          <w:sz w:val="22"/>
          <w:szCs w:val="22"/>
          <w:lang w:val="en-US"/>
        </w:rPr>
        <w:footnoteReference w:id="3"/>
      </w:r>
      <w:r w:rsidRPr="65D912CA" w:rsidR="006738D2">
        <w:rPr>
          <w:rFonts w:asciiTheme="minorHAnsi" w:hAnsiTheme="minorHAnsi" w:eastAsiaTheme="minorEastAsia" w:cstheme="minorBidi"/>
          <w:sz w:val="22"/>
          <w:szCs w:val="22"/>
          <w:lang w:val="en-US"/>
        </w:rPr>
        <w:t xml:space="preserve"> </w:t>
      </w:r>
      <w:r w:rsidRPr="65D912CA" w:rsidR="00FA33D4">
        <w:rPr>
          <w:rFonts w:asciiTheme="minorHAnsi" w:hAnsiTheme="minorHAnsi" w:eastAsiaTheme="minorEastAsia" w:cstheme="minorBidi"/>
          <w:sz w:val="22"/>
          <w:szCs w:val="22"/>
          <w:lang w:val="en-US"/>
        </w:rPr>
        <w:t>In a USAID West Africa Region Gender Analysis, Morris (2020)</w:t>
      </w:r>
      <w:r w:rsidRPr="65D912CA" w:rsidR="0030371D">
        <w:rPr>
          <w:rStyle w:val="FootnoteReference"/>
          <w:rFonts w:asciiTheme="minorHAnsi" w:hAnsiTheme="minorHAnsi" w:eastAsiaTheme="minorEastAsia"/>
          <w:sz w:val="22"/>
          <w:szCs w:val="22"/>
          <w:lang w:val="en-US"/>
        </w:rPr>
        <w:footnoteReference w:id="4"/>
      </w:r>
      <w:r w:rsidRPr="65D912CA" w:rsidR="00FA33D4">
        <w:rPr>
          <w:rFonts w:asciiTheme="minorHAnsi" w:hAnsiTheme="minorHAnsi" w:eastAsiaTheme="minorEastAsia" w:cstheme="minorBidi"/>
          <w:sz w:val="22"/>
          <w:szCs w:val="22"/>
          <w:lang w:val="en-US"/>
        </w:rPr>
        <w:t xml:space="preserve"> documented several barriers to gender equality in the West Africa region</w:t>
      </w:r>
      <w:r w:rsidRPr="65D912CA" w:rsidR="00FC139B">
        <w:rPr>
          <w:rFonts w:asciiTheme="minorHAnsi" w:hAnsiTheme="minorHAnsi" w:eastAsiaTheme="minorEastAsia" w:cstheme="minorBidi"/>
          <w:sz w:val="22"/>
          <w:szCs w:val="22"/>
          <w:lang w:val="en-US"/>
        </w:rPr>
        <w:t>,</w:t>
      </w:r>
      <w:r w:rsidRPr="65D912CA" w:rsidR="00FA33D4">
        <w:rPr>
          <w:rFonts w:asciiTheme="minorHAnsi" w:hAnsiTheme="minorHAnsi" w:eastAsiaTheme="minorEastAsia" w:cstheme="minorBidi"/>
          <w:sz w:val="22"/>
          <w:szCs w:val="22"/>
          <w:lang w:val="en-US"/>
        </w:rPr>
        <w:t xml:space="preserve"> includ</w:t>
      </w:r>
      <w:r w:rsidRPr="65D912CA" w:rsidR="00FC139B">
        <w:rPr>
          <w:rFonts w:asciiTheme="minorHAnsi" w:hAnsiTheme="minorHAnsi" w:eastAsiaTheme="minorEastAsia" w:cstheme="minorBidi"/>
          <w:sz w:val="22"/>
          <w:szCs w:val="22"/>
          <w:lang w:val="en-US"/>
        </w:rPr>
        <w:t>ing</w:t>
      </w:r>
      <w:r w:rsidRPr="65D912CA" w:rsidR="00FA33D4">
        <w:rPr>
          <w:rFonts w:asciiTheme="minorHAnsi" w:hAnsiTheme="minorHAnsi" w:eastAsiaTheme="minorEastAsia" w:cstheme="minorBidi"/>
          <w:sz w:val="22"/>
          <w:szCs w:val="22"/>
          <w:lang w:val="en-US"/>
        </w:rPr>
        <w:t xml:space="preserve"> (1) socio-cultural norms and beliefs, (2) discrimination against women and girls in the family, (3) restrictions on mobility, employment, entrepreneurship, land ownership, reproductive health, and political participation, (4) male-dominated households and male control over female reproductive health-seeking behavior, (5) limited political will and institutional implementation and enforcement of gender policies and nondiscrimination laws, (6) persistence of harmful traditional practices like </w:t>
      </w:r>
      <w:r w:rsidRPr="65D912CA" w:rsidR="0030371D">
        <w:rPr>
          <w:rFonts w:asciiTheme="minorHAnsi" w:hAnsiTheme="minorHAnsi" w:eastAsiaTheme="minorEastAsia" w:cstheme="minorBidi"/>
          <w:sz w:val="22"/>
          <w:szCs w:val="22"/>
          <w:lang w:val="en-US"/>
        </w:rPr>
        <w:t>female genital mutilation/circumcision (</w:t>
      </w:r>
      <w:r w:rsidRPr="65D912CA" w:rsidR="00FA33D4">
        <w:rPr>
          <w:rFonts w:asciiTheme="minorHAnsi" w:hAnsiTheme="minorHAnsi" w:eastAsiaTheme="minorEastAsia" w:cstheme="minorBidi"/>
          <w:sz w:val="22"/>
          <w:szCs w:val="22"/>
          <w:lang w:val="en-US"/>
        </w:rPr>
        <w:t>FGM/C</w:t>
      </w:r>
      <w:r w:rsidRPr="65D912CA" w:rsidR="0030371D">
        <w:rPr>
          <w:rFonts w:asciiTheme="minorHAnsi" w:hAnsiTheme="minorHAnsi" w:eastAsiaTheme="minorEastAsia" w:cstheme="minorBidi"/>
          <w:sz w:val="22"/>
          <w:szCs w:val="22"/>
          <w:lang w:val="en-US"/>
        </w:rPr>
        <w:t>)</w:t>
      </w:r>
      <w:r w:rsidRPr="65D912CA" w:rsidR="00FA33D4">
        <w:rPr>
          <w:rFonts w:asciiTheme="minorHAnsi" w:hAnsiTheme="minorHAnsi" w:eastAsiaTheme="minorEastAsia" w:cstheme="minorBidi"/>
          <w:sz w:val="22"/>
          <w:szCs w:val="22"/>
          <w:lang w:val="en-US"/>
        </w:rPr>
        <w:t xml:space="preserve"> and early and child marriage, and (7) continuing acceptance across the region of domestic and intimate partner violence. </w:t>
      </w:r>
    </w:p>
    <w:p w:rsidR="00FA33D4" w:rsidP="007A49A6" w:rsidRDefault="00FA33D4" w14:paraId="46272774" w14:textId="77777777">
      <w:pPr>
        <w:rPr>
          <w:rFonts w:asciiTheme="minorHAnsi" w:hAnsiTheme="minorHAnsi" w:eastAsiaTheme="minorEastAsia" w:cstheme="minorBidi"/>
          <w:sz w:val="22"/>
          <w:szCs w:val="22"/>
          <w:lang w:val="en-US"/>
        </w:rPr>
      </w:pPr>
    </w:p>
    <w:p w:rsidR="00641A18" w:rsidP="007A49A6" w:rsidRDefault="006738D2" w14:paraId="6F06F49C" w14:textId="636D92F9">
      <w:pPr>
        <w:rPr>
          <w:rFonts w:ascii="Calibri" w:hAnsi="Calibri" w:eastAsia="Calibri" w:cs="Calibri"/>
          <w:color w:val="000000" w:themeColor="text1"/>
          <w:sz w:val="22"/>
          <w:szCs w:val="22"/>
          <w:lang w:val="en-US"/>
        </w:rPr>
      </w:pPr>
      <w:r>
        <w:rPr>
          <w:rFonts w:asciiTheme="minorHAnsi" w:hAnsiTheme="minorHAnsi" w:eastAsiaTheme="minorEastAsia" w:cstheme="minorBidi"/>
          <w:sz w:val="22"/>
          <w:szCs w:val="22"/>
          <w:lang w:val="en-US"/>
        </w:rPr>
        <w:t>A</w:t>
      </w:r>
      <w:r w:rsidR="007A49A6">
        <w:rPr>
          <w:rFonts w:asciiTheme="minorHAnsi" w:hAnsiTheme="minorHAnsi" w:eastAsiaTheme="minorEastAsia" w:cstheme="minorBidi"/>
          <w:sz w:val="22"/>
          <w:szCs w:val="22"/>
          <w:lang w:val="en-US"/>
        </w:rPr>
        <w:t xml:space="preserve"> report prepared by the Sahel and West Africa Club Secretariat found poor performance of West African countries in reducing gender discrimination in social institutions.</w:t>
      </w:r>
      <w:r w:rsidR="007A49A6">
        <w:rPr>
          <w:rStyle w:val="FootnoteReference"/>
          <w:rFonts w:asciiTheme="minorHAnsi" w:hAnsiTheme="minorHAnsi" w:eastAsiaTheme="minorEastAsia"/>
          <w:sz w:val="22"/>
          <w:szCs w:val="22"/>
          <w:lang w:val="en-US"/>
        </w:rPr>
        <w:footnoteReference w:id="5"/>
      </w:r>
      <w:r w:rsidR="007A49A6">
        <w:rPr>
          <w:rFonts w:asciiTheme="minorHAnsi" w:hAnsiTheme="minorHAnsi" w:eastAsiaTheme="minorEastAsia" w:cstheme="minorBidi"/>
          <w:sz w:val="22"/>
          <w:szCs w:val="22"/>
          <w:lang w:val="en-US"/>
        </w:rPr>
        <w:t xml:space="preserve"> It was found that </w:t>
      </w:r>
      <w:r w:rsidRPr="007A49A6" w:rsidR="007A49A6">
        <w:rPr>
          <w:rFonts w:asciiTheme="minorHAnsi" w:hAnsiTheme="minorHAnsi" w:eastAsiaTheme="minorEastAsia" w:cstheme="minorBidi"/>
          <w:sz w:val="22"/>
          <w:szCs w:val="22"/>
          <w:lang w:val="en-US"/>
        </w:rPr>
        <w:t>West African women face very high levels of discrimination in three dimensions</w:t>
      </w:r>
      <w:r w:rsidR="007A49A6">
        <w:rPr>
          <w:rFonts w:asciiTheme="minorHAnsi" w:hAnsiTheme="minorHAnsi" w:eastAsiaTheme="minorEastAsia" w:cstheme="minorBidi"/>
          <w:sz w:val="22"/>
          <w:szCs w:val="22"/>
          <w:lang w:val="en-US"/>
        </w:rPr>
        <w:t xml:space="preserve">: </w:t>
      </w:r>
      <w:r w:rsidRPr="00641A18" w:rsidR="00641A18">
        <w:rPr>
          <w:rFonts w:asciiTheme="minorHAnsi" w:hAnsiTheme="minorHAnsi" w:eastAsiaTheme="minorEastAsia" w:cstheme="minorBidi"/>
          <w:sz w:val="22"/>
          <w:szCs w:val="22"/>
          <w:lang w:val="en-US"/>
        </w:rPr>
        <w:t>family code</w:t>
      </w:r>
      <w:r w:rsidR="00641A18">
        <w:rPr>
          <w:rFonts w:asciiTheme="minorHAnsi" w:hAnsiTheme="minorHAnsi" w:eastAsiaTheme="minorEastAsia" w:cstheme="minorBidi"/>
          <w:sz w:val="22"/>
          <w:szCs w:val="22"/>
          <w:lang w:val="en-US"/>
        </w:rPr>
        <w:t xml:space="preserve"> (</w:t>
      </w:r>
      <w:r w:rsidRPr="00641A18" w:rsidR="00641A18">
        <w:rPr>
          <w:rFonts w:asciiTheme="minorHAnsi" w:hAnsiTheme="minorHAnsi" w:eastAsiaTheme="minorEastAsia" w:cstheme="minorBidi"/>
          <w:sz w:val="22"/>
          <w:szCs w:val="22"/>
          <w:lang w:val="en-US"/>
        </w:rPr>
        <w:t>women’s inheritance, marriage and divorce</w:t>
      </w:r>
      <w:r w:rsidR="00641A18">
        <w:rPr>
          <w:rFonts w:asciiTheme="minorHAnsi" w:hAnsiTheme="minorHAnsi" w:eastAsiaTheme="minorEastAsia" w:cstheme="minorBidi"/>
          <w:sz w:val="22"/>
          <w:szCs w:val="22"/>
          <w:lang w:val="en-US"/>
        </w:rPr>
        <w:t xml:space="preserve">); </w:t>
      </w:r>
      <w:r w:rsidRPr="00641A18" w:rsidR="00641A18">
        <w:rPr>
          <w:rFonts w:asciiTheme="minorHAnsi" w:hAnsiTheme="minorHAnsi" w:eastAsiaTheme="minorEastAsia" w:cstheme="minorBidi"/>
          <w:sz w:val="22"/>
          <w:szCs w:val="22"/>
          <w:lang w:val="en-US"/>
        </w:rPr>
        <w:t>physical integrity</w:t>
      </w:r>
      <w:r w:rsidR="00641A18">
        <w:rPr>
          <w:rFonts w:asciiTheme="minorHAnsi" w:hAnsiTheme="minorHAnsi" w:eastAsiaTheme="minorEastAsia" w:cstheme="minorBidi"/>
          <w:sz w:val="22"/>
          <w:szCs w:val="22"/>
          <w:lang w:val="en-US"/>
        </w:rPr>
        <w:t xml:space="preserve"> (protection from violence and </w:t>
      </w:r>
      <w:r w:rsidRPr="00641A18" w:rsidR="00641A18">
        <w:rPr>
          <w:rFonts w:asciiTheme="minorHAnsi" w:hAnsiTheme="minorHAnsi" w:eastAsiaTheme="minorEastAsia" w:cstheme="minorBidi"/>
          <w:sz w:val="22"/>
          <w:szCs w:val="22"/>
          <w:lang w:val="en-US"/>
        </w:rPr>
        <w:t>sexual and</w:t>
      </w:r>
      <w:r w:rsidR="00641A18">
        <w:rPr>
          <w:rFonts w:asciiTheme="minorHAnsi" w:hAnsiTheme="minorHAnsi" w:eastAsiaTheme="minorEastAsia" w:cstheme="minorBidi"/>
          <w:sz w:val="22"/>
          <w:szCs w:val="22"/>
          <w:lang w:val="en-US"/>
        </w:rPr>
        <w:t xml:space="preserve"> </w:t>
      </w:r>
      <w:r w:rsidRPr="00641A18" w:rsidR="00641A18">
        <w:rPr>
          <w:rFonts w:asciiTheme="minorHAnsi" w:hAnsiTheme="minorHAnsi" w:eastAsiaTheme="minorEastAsia" w:cstheme="minorBidi"/>
          <w:sz w:val="22"/>
          <w:szCs w:val="22"/>
          <w:lang w:val="en-US"/>
        </w:rPr>
        <w:t>reproductive health and rights</w:t>
      </w:r>
      <w:r w:rsidR="00641A18">
        <w:rPr>
          <w:rFonts w:asciiTheme="minorHAnsi" w:hAnsiTheme="minorHAnsi" w:eastAsiaTheme="minorEastAsia" w:cstheme="minorBidi"/>
          <w:sz w:val="22"/>
          <w:szCs w:val="22"/>
          <w:lang w:val="en-US"/>
        </w:rPr>
        <w:t xml:space="preserve">); and </w:t>
      </w:r>
      <w:r w:rsidRPr="00641A18" w:rsidR="00641A18">
        <w:rPr>
          <w:rFonts w:asciiTheme="minorHAnsi" w:hAnsiTheme="minorHAnsi" w:eastAsiaTheme="minorEastAsia" w:cstheme="minorBidi"/>
          <w:sz w:val="22"/>
          <w:szCs w:val="22"/>
          <w:lang w:val="en-US"/>
        </w:rPr>
        <w:t>access to resources and assets</w:t>
      </w:r>
      <w:r w:rsidR="00641A18">
        <w:rPr>
          <w:rFonts w:asciiTheme="minorHAnsi" w:hAnsiTheme="minorHAnsi" w:eastAsiaTheme="minorEastAsia" w:cstheme="minorBidi"/>
          <w:sz w:val="22"/>
          <w:szCs w:val="22"/>
          <w:lang w:val="en-US"/>
        </w:rPr>
        <w:t xml:space="preserve"> (</w:t>
      </w:r>
      <w:r w:rsidRPr="00641A18" w:rsidR="00641A18">
        <w:rPr>
          <w:rFonts w:asciiTheme="minorHAnsi" w:hAnsiTheme="minorHAnsi" w:eastAsiaTheme="minorEastAsia" w:cstheme="minorBidi"/>
          <w:sz w:val="22"/>
          <w:szCs w:val="22"/>
          <w:lang w:val="en-US"/>
        </w:rPr>
        <w:t>land, assets and financial services</w:t>
      </w:r>
      <w:r w:rsidR="00641A18">
        <w:rPr>
          <w:rFonts w:asciiTheme="minorHAnsi" w:hAnsiTheme="minorHAnsi" w:eastAsiaTheme="minorEastAsia" w:cstheme="minorBidi"/>
          <w:sz w:val="22"/>
          <w:szCs w:val="22"/>
          <w:lang w:val="en-US"/>
        </w:rPr>
        <w:t xml:space="preserve">). </w:t>
      </w:r>
      <w:r w:rsidRPr="00641A18" w:rsidR="00641A18">
        <w:rPr>
          <w:rFonts w:ascii="Calibri" w:hAnsi="Calibri" w:eastAsia="Calibri" w:cs="Calibri"/>
          <w:color w:val="000000" w:themeColor="text1"/>
          <w:sz w:val="22"/>
          <w:szCs w:val="22"/>
          <w:lang w:val="en-US"/>
        </w:rPr>
        <w:t xml:space="preserve">Sexual and Gender-Based Violence (SGBV) is prevalent in the region, and the effectiveness of systems to address GBV is limited especially in rural areas due to inadequate personnel and other resources for local ministries, police, health centers and courts; </w:t>
      </w:r>
      <w:r w:rsidRPr="00641A18" w:rsidR="00593515">
        <w:rPr>
          <w:rFonts w:ascii="Calibri" w:hAnsi="Calibri" w:eastAsia="Calibri" w:cs="Calibri"/>
          <w:color w:val="000000" w:themeColor="text1"/>
          <w:sz w:val="22"/>
          <w:szCs w:val="22"/>
          <w:lang w:val="en-US"/>
        </w:rPr>
        <w:t>deeply entrenched</w:t>
      </w:r>
      <w:r w:rsidRPr="00641A18" w:rsidR="00641A18">
        <w:rPr>
          <w:rFonts w:ascii="Calibri" w:hAnsi="Calibri" w:eastAsia="Calibri" w:cs="Calibri"/>
          <w:color w:val="000000" w:themeColor="text1"/>
          <w:sz w:val="22"/>
          <w:szCs w:val="22"/>
          <w:lang w:val="en-US"/>
        </w:rPr>
        <w:t xml:space="preserve"> traditional practices and social barriers; the weakness of the justice system; and lack of knowledge on protection and services available to victims.</w:t>
      </w:r>
    </w:p>
    <w:p w:rsidR="001832AA" w:rsidP="007A49A6" w:rsidRDefault="001832AA" w14:paraId="08ABE184" w14:textId="77777777">
      <w:pPr>
        <w:rPr>
          <w:rFonts w:ascii="Calibri" w:hAnsi="Calibri" w:eastAsia="Calibri" w:cs="Calibri"/>
          <w:color w:val="000000" w:themeColor="text1"/>
          <w:sz w:val="22"/>
          <w:szCs w:val="22"/>
          <w:lang w:val="en-US"/>
        </w:rPr>
      </w:pPr>
    </w:p>
    <w:p w:rsidRPr="00211BBA" w:rsidR="00211BBA" w:rsidP="00211BBA" w:rsidRDefault="00211BBA" w14:paraId="2DDAB72C" w14:textId="7DAC4B4C">
      <w:pPr>
        <w:rPr>
          <w:rFonts w:ascii="Calibri" w:hAnsi="Calibri" w:eastAsia="Calibri" w:cs="Calibri"/>
          <w:color w:val="000000" w:themeColor="text1"/>
          <w:sz w:val="22"/>
          <w:szCs w:val="22"/>
          <w:lang w:val="en-US"/>
        </w:rPr>
      </w:pPr>
      <w:r>
        <w:rPr>
          <w:rFonts w:ascii="Calibri" w:hAnsi="Calibri" w:eastAsia="Calibri" w:cs="Calibri"/>
          <w:color w:val="000000" w:themeColor="text1"/>
          <w:sz w:val="22"/>
          <w:szCs w:val="22"/>
        </w:rPr>
        <w:t>T</w:t>
      </w:r>
      <w:r w:rsidRPr="00211BBA">
        <w:rPr>
          <w:rFonts w:ascii="Calibri" w:hAnsi="Calibri" w:eastAsia="Calibri" w:cs="Calibri"/>
          <w:color w:val="000000" w:themeColor="text1"/>
          <w:sz w:val="22"/>
          <w:szCs w:val="22"/>
        </w:rPr>
        <w:t>he OECD’s Social Institutions and Gender Index (SIGI)</w:t>
      </w:r>
      <w:r>
        <w:rPr>
          <w:rFonts w:ascii="Calibri" w:hAnsi="Calibri" w:eastAsia="Calibri" w:cs="Calibri"/>
          <w:color w:val="000000" w:themeColor="text1"/>
          <w:sz w:val="22"/>
          <w:szCs w:val="22"/>
        </w:rPr>
        <w:t xml:space="preserve"> </w:t>
      </w:r>
      <w:r w:rsidR="0030371D">
        <w:rPr>
          <w:rFonts w:ascii="Calibri" w:hAnsi="Calibri" w:eastAsia="Calibri" w:cs="Calibri"/>
          <w:color w:val="000000" w:themeColor="text1"/>
          <w:sz w:val="22"/>
          <w:szCs w:val="22"/>
          <w:lang w:val="en-US"/>
        </w:rPr>
        <w:t>analyzes</w:t>
      </w:r>
      <w:r w:rsidRPr="00211BBA">
        <w:rPr>
          <w:rFonts w:ascii="Calibri" w:hAnsi="Calibri" w:eastAsia="Calibri" w:cs="Calibri"/>
          <w:color w:val="000000" w:themeColor="text1"/>
          <w:sz w:val="22"/>
          <w:szCs w:val="22"/>
          <w:lang w:val="en-US"/>
        </w:rPr>
        <w:t xml:space="preserve"> the gaps that legislation, </w:t>
      </w:r>
      <w:r w:rsidRPr="00211BBA" w:rsidR="00331DE3">
        <w:rPr>
          <w:rFonts w:ascii="Calibri" w:hAnsi="Calibri" w:eastAsia="Calibri" w:cs="Calibri"/>
          <w:color w:val="000000" w:themeColor="text1"/>
          <w:sz w:val="22"/>
          <w:szCs w:val="22"/>
          <w:lang w:val="en-US"/>
        </w:rPr>
        <w:t>attitudes,</w:t>
      </w:r>
      <w:r w:rsidRPr="00211BBA">
        <w:rPr>
          <w:rFonts w:ascii="Calibri" w:hAnsi="Calibri" w:eastAsia="Calibri" w:cs="Calibri"/>
          <w:color w:val="000000" w:themeColor="text1"/>
          <w:sz w:val="22"/>
          <w:szCs w:val="22"/>
          <w:lang w:val="en-US"/>
        </w:rPr>
        <w:t xml:space="preserve"> and practices create between women and men in terms of rights and opportunities. It covers four dimensions spanning major socio-economic areas that affect the entire lifetimes of women and girls</w:t>
      </w:r>
      <w:r w:rsidR="0030371D">
        <w:rPr>
          <w:rStyle w:val="FootnoteReference"/>
          <w:rFonts w:ascii="Calibri" w:hAnsi="Calibri" w:eastAsia="Calibri"/>
          <w:color w:val="000000" w:themeColor="text1"/>
          <w:sz w:val="22"/>
          <w:szCs w:val="22"/>
          <w:lang w:val="en-US"/>
        </w:rPr>
        <w:footnoteReference w:id="6"/>
      </w:r>
      <w:r w:rsidR="0030371D">
        <w:rPr>
          <w:rFonts w:ascii="Calibri" w:hAnsi="Calibri" w:eastAsia="Calibri" w:cs="Calibri"/>
          <w:color w:val="000000" w:themeColor="text1"/>
          <w:sz w:val="22"/>
          <w:szCs w:val="22"/>
          <w:lang w:val="en-US"/>
        </w:rPr>
        <w:t>:</w:t>
      </w:r>
      <w:r>
        <w:rPr>
          <w:rFonts w:ascii="Calibri" w:hAnsi="Calibri" w:eastAsia="Calibri" w:cs="Calibri"/>
          <w:color w:val="000000" w:themeColor="text1"/>
          <w:sz w:val="22"/>
          <w:szCs w:val="22"/>
          <w:lang w:val="en-US"/>
        </w:rPr>
        <w:t xml:space="preserve"> </w:t>
      </w:r>
    </w:p>
    <w:p w:rsidR="00211BBA" w:rsidP="00211BBA" w:rsidRDefault="00211BBA" w14:paraId="3A88A91F" w14:textId="309FD363">
      <w:pPr>
        <w:pStyle w:val="ListParagraph"/>
        <w:numPr>
          <w:ilvl w:val="0"/>
          <w:numId w:val="30"/>
        </w:numPr>
        <w:rPr>
          <w:rFonts w:ascii="Calibri" w:hAnsi="Calibri" w:eastAsia="Calibri" w:cs="Calibri"/>
          <w:color w:val="000000" w:themeColor="text1"/>
          <w:sz w:val="22"/>
          <w:szCs w:val="22"/>
          <w:lang w:val="en-US"/>
        </w:rPr>
      </w:pPr>
      <w:r w:rsidRPr="009B5A26">
        <w:rPr>
          <w:rFonts w:ascii="Calibri" w:hAnsi="Calibri" w:eastAsia="Calibri" w:cs="Calibri"/>
          <w:color w:val="000000" w:themeColor="text1"/>
          <w:sz w:val="22"/>
          <w:szCs w:val="22"/>
          <w:lang w:val="en-US"/>
        </w:rPr>
        <w:t>Discrimination in the family captures social institutions that limit women’s decision-making power and undervalues their status in the household and the family.</w:t>
      </w:r>
    </w:p>
    <w:p w:rsidR="00211BBA" w:rsidP="00211BBA" w:rsidRDefault="00211BBA" w14:paraId="6EA6188E" w14:textId="6BE2763E">
      <w:pPr>
        <w:pStyle w:val="ListParagraph"/>
        <w:numPr>
          <w:ilvl w:val="0"/>
          <w:numId w:val="30"/>
        </w:numPr>
        <w:rPr>
          <w:rFonts w:ascii="Calibri" w:hAnsi="Calibri" w:eastAsia="Calibri" w:cs="Calibri"/>
          <w:color w:val="000000" w:themeColor="text1"/>
          <w:sz w:val="22"/>
          <w:szCs w:val="22"/>
          <w:lang w:val="en-US"/>
        </w:rPr>
      </w:pPr>
      <w:r w:rsidRPr="009B5A26">
        <w:rPr>
          <w:rFonts w:ascii="Calibri" w:hAnsi="Calibri" w:eastAsia="Calibri" w:cs="Calibri"/>
          <w:color w:val="000000" w:themeColor="text1"/>
          <w:sz w:val="22"/>
          <w:szCs w:val="22"/>
          <w:lang w:val="en-US"/>
        </w:rPr>
        <w:t>Restricted physical integrity captures social institutions that increase women’s and girls’ vulnerability to a range of forms of violence and limit women’s control over their bodies and reproductive autonomy.</w:t>
      </w:r>
    </w:p>
    <w:p w:rsidR="00211BBA" w:rsidP="00211BBA" w:rsidRDefault="00211BBA" w14:paraId="5E20C986" w14:textId="3D264B9D">
      <w:pPr>
        <w:pStyle w:val="ListParagraph"/>
        <w:numPr>
          <w:ilvl w:val="0"/>
          <w:numId w:val="30"/>
        </w:numPr>
        <w:rPr>
          <w:rFonts w:ascii="Calibri" w:hAnsi="Calibri" w:eastAsia="Calibri" w:cs="Calibri"/>
          <w:color w:val="000000" w:themeColor="text1"/>
          <w:sz w:val="22"/>
          <w:szCs w:val="22"/>
          <w:lang w:val="en-US"/>
        </w:rPr>
      </w:pPr>
      <w:r w:rsidRPr="009B5A26">
        <w:rPr>
          <w:rFonts w:ascii="Calibri" w:hAnsi="Calibri" w:eastAsia="Calibri" w:cs="Calibri"/>
          <w:color w:val="000000" w:themeColor="text1"/>
          <w:sz w:val="22"/>
          <w:szCs w:val="22"/>
          <w:lang w:val="en-US"/>
        </w:rPr>
        <w:t>Restricted access to productive and financial resources captures women’s restricted access to and control over critical productive and economic resources and assets.</w:t>
      </w:r>
    </w:p>
    <w:p w:rsidRPr="009B5A26" w:rsidR="00211BBA" w:rsidP="009B5A26" w:rsidRDefault="00211BBA" w14:paraId="0E4C72CA" w14:textId="55D19194">
      <w:pPr>
        <w:pStyle w:val="ListParagraph"/>
        <w:numPr>
          <w:ilvl w:val="0"/>
          <w:numId w:val="30"/>
        </w:numPr>
        <w:rPr>
          <w:rFonts w:ascii="Calibri" w:hAnsi="Calibri" w:eastAsia="Calibri" w:cs="Calibri"/>
          <w:color w:val="000000" w:themeColor="text1"/>
          <w:sz w:val="22"/>
          <w:szCs w:val="22"/>
          <w:lang w:val="en-US"/>
        </w:rPr>
      </w:pPr>
      <w:r w:rsidRPr="1BF540E6">
        <w:rPr>
          <w:rFonts w:ascii="Calibri" w:hAnsi="Calibri" w:eastAsia="Calibri" w:cs="Calibri"/>
          <w:color w:val="000000" w:themeColor="text1"/>
          <w:sz w:val="22"/>
          <w:szCs w:val="22"/>
          <w:lang w:val="en-US"/>
        </w:rPr>
        <w:t xml:space="preserve">Restricted civil liberties </w:t>
      </w:r>
      <w:r w:rsidRPr="1BF540E6" w:rsidR="00331DE3">
        <w:rPr>
          <w:rFonts w:ascii="Calibri" w:hAnsi="Calibri" w:eastAsia="Calibri" w:cs="Calibri"/>
          <w:color w:val="000000" w:themeColor="text1"/>
          <w:sz w:val="22"/>
          <w:szCs w:val="22"/>
          <w:lang w:val="en-US"/>
        </w:rPr>
        <w:t>capture</w:t>
      </w:r>
      <w:r w:rsidRPr="1BF540E6">
        <w:rPr>
          <w:rFonts w:ascii="Calibri" w:hAnsi="Calibri" w:eastAsia="Calibri" w:cs="Calibri"/>
          <w:color w:val="000000" w:themeColor="text1"/>
          <w:sz w:val="22"/>
          <w:szCs w:val="22"/>
          <w:lang w:val="en-US"/>
        </w:rPr>
        <w:t xml:space="preserve"> discriminatory laws and practices restricting women’s access, </w:t>
      </w:r>
      <w:proofErr w:type="gramStart"/>
      <w:r w:rsidRPr="1BF540E6">
        <w:rPr>
          <w:rFonts w:ascii="Calibri" w:hAnsi="Calibri" w:eastAsia="Calibri" w:cs="Calibri"/>
          <w:color w:val="000000" w:themeColor="text1"/>
          <w:sz w:val="22"/>
          <w:szCs w:val="22"/>
          <w:lang w:val="en-US"/>
        </w:rPr>
        <w:t>participation</w:t>
      </w:r>
      <w:proofErr w:type="gramEnd"/>
      <w:r w:rsidRPr="1BF540E6">
        <w:rPr>
          <w:rFonts w:ascii="Calibri" w:hAnsi="Calibri" w:eastAsia="Calibri" w:cs="Calibri"/>
          <w:color w:val="000000" w:themeColor="text1"/>
          <w:sz w:val="22"/>
          <w:szCs w:val="22"/>
          <w:lang w:val="en-US"/>
        </w:rPr>
        <w:t xml:space="preserve"> and voice in the public and social spheres.</w:t>
      </w:r>
    </w:p>
    <w:p w:rsidR="00211BBA" w:rsidP="007A49A6" w:rsidRDefault="00211BBA" w14:paraId="1842915C" w14:textId="77777777">
      <w:pPr>
        <w:rPr>
          <w:rFonts w:ascii="Calibri" w:hAnsi="Calibri" w:eastAsia="Calibri" w:cs="Calibri"/>
          <w:color w:val="000000" w:themeColor="text1"/>
          <w:sz w:val="22"/>
          <w:szCs w:val="22"/>
          <w:lang w:val="en-US"/>
        </w:rPr>
      </w:pPr>
    </w:p>
    <w:p w:rsidR="0030371D" w:rsidP="0030371D" w:rsidRDefault="00211BBA" w14:paraId="25D98885" w14:textId="40AF13AC">
      <w:pPr>
        <w:rPr>
          <w:rFonts w:ascii="Calibri" w:hAnsi="Calibri" w:eastAsia="Calibri" w:cs="Calibri"/>
          <w:color w:val="000000" w:themeColor="text1"/>
          <w:sz w:val="22"/>
          <w:szCs w:val="22"/>
          <w:lang w:val="en-US"/>
        </w:rPr>
      </w:pPr>
      <w:r w:rsidRPr="00211BBA">
        <w:rPr>
          <w:rFonts w:ascii="Calibri" w:hAnsi="Calibri" w:eastAsia="Calibri" w:cs="Calibri"/>
          <w:color w:val="000000" w:themeColor="text1"/>
          <w:sz w:val="22"/>
          <w:szCs w:val="22"/>
          <w:lang w:val="en-US"/>
        </w:rPr>
        <w:t xml:space="preserve">The SIGI 2021 Regional Report for Africa </w:t>
      </w:r>
      <w:r w:rsidR="0030371D">
        <w:rPr>
          <w:rFonts w:ascii="Calibri" w:hAnsi="Calibri" w:eastAsia="Calibri" w:cs="Calibri"/>
          <w:color w:val="000000" w:themeColor="text1"/>
          <w:sz w:val="22"/>
          <w:szCs w:val="22"/>
          <w:lang w:val="en-US"/>
        </w:rPr>
        <w:t>concludes</w:t>
      </w:r>
      <w:r w:rsidRPr="00211BBA">
        <w:rPr>
          <w:rFonts w:ascii="Calibri" w:hAnsi="Calibri" w:eastAsia="Calibri" w:cs="Calibri"/>
          <w:color w:val="000000" w:themeColor="text1"/>
          <w:sz w:val="22"/>
          <w:szCs w:val="22"/>
          <w:lang w:val="en-US"/>
        </w:rPr>
        <w:t xml:space="preserve"> that African women currently face the highest level of discrimination in laws, social norms and practices compared to women in other regions of the world</w:t>
      </w:r>
      <w:r w:rsidR="0030371D">
        <w:rPr>
          <w:rFonts w:ascii="Calibri" w:hAnsi="Calibri" w:eastAsia="Calibri" w:cs="Calibri"/>
          <w:color w:val="000000" w:themeColor="text1"/>
          <w:sz w:val="22"/>
          <w:szCs w:val="22"/>
          <w:lang w:val="en-US"/>
        </w:rPr>
        <w:t>.</w:t>
      </w:r>
      <w:r w:rsidRPr="00211BBA">
        <w:rPr>
          <w:rFonts w:ascii="Calibri" w:hAnsi="Calibri" w:eastAsia="Calibri" w:cs="Calibri"/>
          <w:color w:val="000000" w:themeColor="text1"/>
          <w:sz w:val="22"/>
          <w:szCs w:val="22"/>
          <w:lang w:val="en-US"/>
        </w:rPr>
        <w:t xml:space="preserve"> </w:t>
      </w:r>
      <w:r>
        <w:rPr>
          <w:rFonts w:ascii="Calibri" w:hAnsi="Calibri" w:eastAsia="Calibri" w:cs="Calibri"/>
          <w:color w:val="000000" w:themeColor="text1"/>
          <w:sz w:val="22"/>
          <w:szCs w:val="22"/>
          <w:lang w:val="en-US"/>
        </w:rPr>
        <w:t xml:space="preserve">West Africa is ranked as having a high level of discrimination, with a SIGI score of 44 (Africa </w:t>
      </w:r>
      <w:proofErr w:type="gramStart"/>
      <w:r>
        <w:rPr>
          <w:rFonts w:ascii="Calibri" w:hAnsi="Calibri" w:eastAsia="Calibri" w:cs="Calibri"/>
          <w:color w:val="000000" w:themeColor="text1"/>
          <w:sz w:val="22"/>
          <w:szCs w:val="22"/>
          <w:lang w:val="en-US"/>
        </w:rPr>
        <w:t>as a whole is</w:t>
      </w:r>
      <w:proofErr w:type="gramEnd"/>
      <w:r>
        <w:rPr>
          <w:rFonts w:ascii="Calibri" w:hAnsi="Calibri" w:eastAsia="Calibri" w:cs="Calibri"/>
          <w:color w:val="000000" w:themeColor="text1"/>
          <w:sz w:val="22"/>
          <w:szCs w:val="22"/>
          <w:lang w:val="en-US"/>
        </w:rPr>
        <w:t xml:space="preserve"> slightly lower at 40, which is higher than any other region in the world). </w:t>
      </w:r>
      <w:r>
        <w:rPr>
          <w:rFonts w:ascii="Calibri" w:hAnsi="Calibri" w:eastAsia="Calibri" w:cs="Calibri"/>
          <w:color w:val="000000" w:themeColor="text1"/>
          <w:sz w:val="22"/>
          <w:szCs w:val="22"/>
        </w:rPr>
        <w:t>D</w:t>
      </w:r>
      <w:r w:rsidRPr="00211BBA">
        <w:rPr>
          <w:rFonts w:ascii="Calibri" w:hAnsi="Calibri" w:eastAsia="Calibri" w:cs="Calibri"/>
          <w:color w:val="000000" w:themeColor="text1"/>
          <w:sz w:val="22"/>
          <w:szCs w:val="22"/>
        </w:rPr>
        <w:t>iscriminatory social institutions</w:t>
      </w:r>
      <w:r w:rsidR="0030371D">
        <w:rPr>
          <w:rFonts w:ascii="Calibri" w:hAnsi="Calibri" w:eastAsia="Calibri" w:cs="Calibri"/>
          <w:color w:val="000000" w:themeColor="text1"/>
          <w:sz w:val="22"/>
          <w:szCs w:val="22"/>
        </w:rPr>
        <w:t xml:space="preserve"> </w:t>
      </w:r>
      <w:r w:rsidRPr="00211BBA">
        <w:rPr>
          <w:rFonts w:ascii="Calibri" w:hAnsi="Calibri" w:eastAsia="Calibri" w:cs="Calibri"/>
          <w:color w:val="000000" w:themeColor="text1"/>
          <w:sz w:val="22"/>
          <w:szCs w:val="22"/>
        </w:rPr>
        <w:t xml:space="preserve">largely explain the persistence of unequal outcomes in areas such as employment, entrepreneurship, </w:t>
      </w:r>
      <w:proofErr w:type="gramStart"/>
      <w:r w:rsidRPr="00211BBA">
        <w:rPr>
          <w:rFonts w:ascii="Calibri" w:hAnsi="Calibri" w:eastAsia="Calibri" w:cs="Calibri"/>
          <w:color w:val="000000" w:themeColor="text1"/>
          <w:sz w:val="22"/>
          <w:szCs w:val="22"/>
        </w:rPr>
        <w:t>health</w:t>
      </w:r>
      <w:proofErr w:type="gramEnd"/>
      <w:r w:rsidRPr="00211BBA">
        <w:rPr>
          <w:rFonts w:ascii="Calibri" w:hAnsi="Calibri" w:eastAsia="Calibri" w:cs="Calibri"/>
          <w:color w:val="000000" w:themeColor="text1"/>
          <w:sz w:val="22"/>
          <w:szCs w:val="22"/>
        </w:rPr>
        <w:t xml:space="preserve"> and political representation.</w:t>
      </w:r>
      <w:r w:rsidR="0030371D">
        <w:rPr>
          <w:rStyle w:val="FootnoteReference"/>
          <w:rFonts w:ascii="Calibri" w:hAnsi="Calibri" w:eastAsia="Calibri"/>
          <w:color w:val="000000" w:themeColor="text1"/>
          <w:sz w:val="22"/>
          <w:szCs w:val="22"/>
        </w:rPr>
        <w:footnoteReference w:id="7"/>
      </w:r>
      <w:r w:rsidRPr="00211BBA">
        <w:rPr>
          <w:rFonts w:ascii="Calibri" w:hAnsi="Calibri" w:eastAsia="Calibri" w:cs="Calibri"/>
          <w:color w:val="000000" w:themeColor="text1"/>
          <w:sz w:val="22"/>
          <w:szCs w:val="22"/>
        </w:rPr>
        <w:t> </w:t>
      </w:r>
      <w:r>
        <w:rPr>
          <w:rFonts w:ascii="Calibri" w:hAnsi="Calibri" w:eastAsia="Calibri" w:cs="Calibri"/>
          <w:color w:val="000000" w:themeColor="text1"/>
          <w:sz w:val="22"/>
          <w:szCs w:val="22"/>
        </w:rPr>
        <w:t>T</w:t>
      </w:r>
      <w:r w:rsidRPr="00211BBA">
        <w:rPr>
          <w:rFonts w:ascii="Calibri" w:hAnsi="Calibri" w:eastAsia="Calibri" w:cs="Calibri"/>
          <w:color w:val="000000" w:themeColor="text1"/>
          <w:sz w:val="22"/>
          <w:szCs w:val="22"/>
        </w:rPr>
        <w:t xml:space="preserve">he highest levels of discrimination in social institutions </w:t>
      </w:r>
      <w:r w:rsidR="0030371D">
        <w:rPr>
          <w:rFonts w:ascii="Calibri" w:hAnsi="Calibri" w:eastAsia="Calibri" w:cs="Calibri"/>
          <w:color w:val="000000" w:themeColor="text1"/>
          <w:sz w:val="22"/>
          <w:szCs w:val="22"/>
        </w:rPr>
        <w:t xml:space="preserve">in West Africa </w:t>
      </w:r>
      <w:r w:rsidRPr="00211BBA">
        <w:rPr>
          <w:rFonts w:ascii="Calibri" w:hAnsi="Calibri" w:eastAsia="Calibri" w:cs="Calibri"/>
          <w:color w:val="000000" w:themeColor="text1"/>
          <w:sz w:val="22"/>
          <w:szCs w:val="22"/>
        </w:rPr>
        <w:t>are found in the dimension “Discrimination in the family”, which covers child marriage, household responsibilities, inheritance and divorce</w:t>
      </w:r>
      <w:r>
        <w:rPr>
          <w:rFonts w:ascii="Calibri" w:hAnsi="Calibri" w:eastAsia="Calibri" w:cs="Calibri"/>
          <w:color w:val="000000" w:themeColor="text1"/>
          <w:sz w:val="22"/>
          <w:szCs w:val="22"/>
        </w:rPr>
        <w:t xml:space="preserve">. </w:t>
      </w:r>
      <w:r w:rsidRPr="00211BBA">
        <w:rPr>
          <w:rFonts w:ascii="Calibri" w:hAnsi="Calibri" w:eastAsia="Calibri" w:cs="Calibri"/>
          <w:color w:val="000000" w:themeColor="text1"/>
          <w:sz w:val="22"/>
          <w:szCs w:val="22"/>
        </w:rPr>
        <w:t xml:space="preserve">Violence against women is the most acute form of discrimination in the “Restricted physical integrity” dimension for the region. Africa scores 50 for the “Violence against women” indicator, compared to an average score of 40 at the global level. </w:t>
      </w:r>
      <w:r w:rsidR="001832AA">
        <w:rPr>
          <w:rFonts w:ascii="Calibri" w:hAnsi="Calibri" w:eastAsia="Calibri" w:cs="Calibri"/>
          <w:color w:val="000000" w:themeColor="text1"/>
          <w:sz w:val="22"/>
          <w:szCs w:val="22"/>
        </w:rPr>
        <w:t>For example, in West Africa, the estimated prevalence of domestic violence is 27%, though the prevalence is much higher in some countries such as Guinea (80%).</w:t>
      </w:r>
      <w:r w:rsidR="0030371D">
        <w:rPr>
          <w:rStyle w:val="FootnoteReference"/>
          <w:rFonts w:ascii="Calibri" w:hAnsi="Calibri" w:eastAsia="Calibri"/>
          <w:color w:val="000000" w:themeColor="text1"/>
          <w:sz w:val="22"/>
          <w:szCs w:val="22"/>
        </w:rPr>
        <w:footnoteReference w:id="8"/>
      </w:r>
      <w:r w:rsidR="001832AA">
        <w:rPr>
          <w:rFonts w:ascii="Calibri" w:hAnsi="Calibri" w:eastAsia="Calibri" w:cs="Calibri"/>
          <w:color w:val="000000" w:themeColor="text1"/>
          <w:sz w:val="22"/>
          <w:szCs w:val="22"/>
        </w:rPr>
        <w:t xml:space="preserve"> It is estimated that 28% of females have undergone the practice of FGM (estimated at over 90% in Sierra Leone and Guinea).</w:t>
      </w:r>
      <w:r w:rsidR="0030371D">
        <w:rPr>
          <w:rStyle w:val="FootnoteReference"/>
          <w:rFonts w:ascii="Calibri" w:hAnsi="Calibri" w:eastAsia="Calibri"/>
          <w:color w:val="000000" w:themeColor="text1"/>
          <w:sz w:val="22"/>
          <w:szCs w:val="22"/>
        </w:rPr>
        <w:footnoteReference w:id="9"/>
      </w:r>
      <w:r w:rsidR="001832AA">
        <w:rPr>
          <w:rFonts w:ascii="Calibri" w:hAnsi="Calibri" w:eastAsia="Calibri" w:cs="Calibri"/>
          <w:color w:val="000000" w:themeColor="text1"/>
          <w:sz w:val="22"/>
          <w:szCs w:val="22"/>
        </w:rPr>
        <w:t xml:space="preserve"> No </w:t>
      </w:r>
      <w:r w:rsidR="0030371D">
        <w:rPr>
          <w:rFonts w:ascii="Calibri" w:hAnsi="Calibri" w:eastAsia="Calibri" w:cs="Calibri"/>
          <w:color w:val="000000" w:themeColor="text1"/>
          <w:sz w:val="22"/>
          <w:szCs w:val="22"/>
        </w:rPr>
        <w:t xml:space="preserve">West </w:t>
      </w:r>
      <w:r w:rsidR="001832AA">
        <w:rPr>
          <w:rFonts w:ascii="Calibri" w:hAnsi="Calibri" w:eastAsia="Calibri" w:cs="Calibri"/>
          <w:color w:val="000000" w:themeColor="text1"/>
          <w:sz w:val="22"/>
          <w:szCs w:val="22"/>
        </w:rPr>
        <w:t>A</w:t>
      </w:r>
      <w:r w:rsidRPr="00211BBA">
        <w:rPr>
          <w:rFonts w:ascii="Calibri" w:hAnsi="Calibri" w:eastAsia="Calibri" w:cs="Calibri"/>
          <w:color w:val="000000" w:themeColor="text1"/>
          <w:sz w:val="22"/>
          <w:szCs w:val="22"/>
        </w:rPr>
        <w:t>frican country has a comprehensive legal framework in place that protects women from all forms of violence – including rape, domestic violence and sexual harassment – and from high levels of discriminatory attitudes towards domestic violence and practices.</w:t>
      </w:r>
      <w:r w:rsidR="0030371D">
        <w:rPr>
          <w:rStyle w:val="FootnoteReference"/>
          <w:rFonts w:ascii="Calibri" w:hAnsi="Calibri" w:eastAsia="Calibri"/>
          <w:color w:val="000000" w:themeColor="text1"/>
          <w:sz w:val="22"/>
          <w:szCs w:val="22"/>
        </w:rPr>
        <w:footnoteReference w:id="10"/>
      </w:r>
      <w:r>
        <w:rPr>
          <w:rFonts w:ascii="Calibri" w:hAnsi="Calibri" w:eastAsia="Calibri" w:cs="Calibri"/>
          <w:color w:val="000000" w:themeColor="text1"/>
          <w:sz w:val="22"/>
          <w:szCs w:val="22"/>
        </w:rPr>
        <w:t xml:space="preserve"> Workplace rights are also a significant challenge in West Africa, </w:t>
      </w:r>
      <w:r w:rsidRPr="00211BBA">
        <w:rPr>
          <w:rFonts w:ascii="Calibri" w:hAnsi="Calibri" w:eastAsia="Calibri" w:cs="Calibri"/>
          <w:color w:val="000000" w:themeColor="text1"/>
          <w:sz w:val="22"/>
          <w:szCs w:val="22"/>
        </w:rPr>
        <w:t>reflec</w:t>
      </w:r>
      <w:r>
        <w:rPr>
          <w:rFonts w:ascii="Calibri" w:hAnsi="Calibri" w:eastAsia="Calibri" w:cs="Calibri"/>
          <w:color w:val="000000" w:themeColor="text1"/>
          <w:sz w:val="22"/>
          <w:szCs w:val="22"/>
        </w:rPr>
        <w:t>ting</w:t>
      </w:r>
      <w:r w:rsidRPr="00211BBA">
        <w:rPr>
          <w:rFonts w:ascii="Calibri" w:hAnsi="Calibri" w:eastAsia="Calibri" w:cs="Calibri"/>
          <w:color w:val="000000" w:themeColor="text1"/>
          <w:sz w:val="22"/>
          <w:szCs w:val="22"/>
        </w:rPr>
        <w:t xml:space="preserve"> poor legislative frameworks concerning the working environment as well as persistent gender stereotypes in the workplace</w:t>
      </w:r>
      <w:r>
        <w:rPr>
          <w:rFonts w:ascii="Calibri" w:hAnsi="Calibri" w:eastAsia="Calibri" w:cs="Calibri"/>
          <w:color w:val="000000" w:themeColor="text1"/>
          <w:sz w:val="22"/>
          <w:szCs w:val="22"/>
        </w:rPr>
        <w:t>.</w:t>
      </w:r>
      <w:r w:rsidR="0030371D">
        <w:rPr>
          <w:rStyle w:val="FootnoteReference"/>
          <w:rFonts w:ascii="Calibri" w:hAnsi="Calibri" w:eastAsia="Calibri"/>
          <w:color w:val="000000" w:themeColor="text1"/>
          <w:sz w:val="22"/>
          <w:szCs w:val="22"/>
        </w:rPr>
        <w:footnoteReference w:id="11"/>
      </w:r>
      <w:r>
        <w:rPr>
          <w:rFonts w:ascii="Calibri" w:hAnsi="Calibri" w:eastAsia="Calibri" w:cs="Calibri"/>
          <w:color w:val="000000" w:themeColor="text1"/>
          <w:sz w:val="22"/>
          <w:szCs w:val="22"/>
        </w:rPr>
        <w:t xml:space="preserve"> While </w:t>
      </w:r>
      <w:r w:rsidRPr="00211BBA">
        <w:rPr>
          <w:rFonts w:ascii="Calibri" w:hAnsi="Calibri" w:eastAsia="Calibri" w:cs="Calibri"/>
          <w:color w:val="000000" w:themeColor="text1"/>
          <w:sz w:val="22"/>
          <w:szCs w:val="22"/>
        </w:rPr>
        <w:t>women and men have the same rights to vote and to hold public and political office, women’s political participation</w:t>
      </w:r>
      <w:r>
        <w:rPr>
          <w:rFonts w:ascii="Calibri" w:hAnsi="Calibri" w:eastAsia="Calibri" w:cs="Calibri"/>
          <w:color w:val="000000" w:themeColor="text1"/>
          <w:sz w:val="22"/>
          <w:szCs w:val="22"/>
        </w:rPr>
        <w:t xml:space="preserve"> and leadership remains low. </w:t>
      </w:r>
      <w:r w:rsidRPr="00A376AB" w:rsidR="0030371D">
        <w:rPr>
          <w:rFonts w:ascii="Calibri" w:hAnsi="Calibri" w:eastAsia="Calibri" w:cs="Calibri"/>
          <w:color w:val="000000" w:themeColor="text1"/>
          <w:sz w:val="22"/>
          <w:szCs w:val="22"/>
          <w:lang w:val="en-US"/>
        </w:rPr>
        <w:t>In 2017, women occupied 421 seats in West African parliaments, representing 16.1% of all lawmakers</w:t>
      </w:r>
      <w:r w:rsidRPr="65D912CA" w:rsidR="0030371D">
        <w:rPr>
          <w:rFonts w:eastAsia="Calibri" w:asciiTheme="minorHAnsi" w:hAnsiTheme="minorHAnsi" w:cstheme="minorBidi"/>
        </w:rPr>
        <w:t>.</w:t>
      </w:r>
      <w:r w:rsidRPr="65D912CA" w:rsidR="0030371D">
        <w:rPr>
          <w:rStyle w:val="FootnoteReference"/>
          <w:rFonts w:eastAsia="Calibri" w:asciiTheme="minorHAnsi" w:hAnsiTheme="minorHAnsi"/>
          <w:sz w:val="20"/>
          <w:szCs w:val="20"/>
        </w:rPr>
        <w:footnoteReference w:id="12"/>
      </w:r>
      <w:r w:rsidR="4AE605EF">
        <w:rPr>
          <w:rFonts w:ascii="Calibri" w:hAnsi="Calibri" w:eastAsia="Calibri" w:cs="Calibri"/>
          <w:color w:val="000000" w:themeColor="text1"/>
          <w:sz w:val="22"/>
          <w:szCs w:val="22"/>
        </w:rPr>
        <w:t xml:space="preserve"> </w:t>
      </w:r>
      <w:r>
        <w:rPr>
          <w:rFonts w:ascii="Calibri" w:hAnsi="Calibri" w:eastAsia="Calibri" w:cs="Calibri"/>
          <w:color w:val="000000" w:themeColor="text1"/>
          <w:sz w:val="22"/>
          <w:szCs w:val="22"/>
        </w:rPr>
        <w:t>At the informal leadership level</w:t>
      </w:r>
      <w:r w:rsidR="0030371D">
        <w:rPr>
          <w:rFonts w:ascii="Calibri" w:hAnsi="Calibri" w:eastAsia="Calibri" w:cs="Calibri"/>
          <w:color w:val="000000" w:themeColor="text1"/>
          <w:sz w:val="22"/>
          <w:szCs w:val="22"/>
        </w:rPr>
        <w:t xml:space="preserve"> in West Africa</w:t>
      </w:r>
      <w:r>
        <w:rPr>
          <w:rFonts w:ascii="Calibri" w:hAnsi="Calibri" w:eastAsia="Calibri" w:cs="Calibri"/>
          <w:color w:val="000000" w:themeColor="text1"/>
          <w:sz w:val="22"/>
          <w:szCs w:val="22"/>
        </w:rPr>
        <w:t>, a</w:t>
      </w:r>
      <w:r w:rsidRPr="00211BBA">
        <w:rPr>
          <w:rFonts w:ascii="Calibri" w:hAnsi="Calibri" w:eastAsia="Calibri" w:cs="Calibri"/>
          <w:color w:val="000000" w:themeColor="text1"/>
          <w:sz w:val="22"/>
          <w:szCs w:val="22"/>
        </w:rPr>
        <w:t xml:space="preserve"> higher share of men than women reported attending a community meeting</w:t>
      </w:r>
      <w:r w:rsidR="0030371D">
        <w:rPr>
          <w:rFonts w:ascii="Calibri" w:hAnsi="Calibri" w:eastAsia="Calibri" w:cs="Calibri"/>
          <w:color w:val="000000" w:themeColor="text1"/>
          <w:sz w:val="22"/>
          <w:szCs w:val="22"/>
        </w:rPr>
        <w:t xml:space="preserve"> (</w:t>
      </w:r>
      <w:r w:rsidRPr="00211BBA">
        <w:rPr>
          <w:rFonts w:ascii="Calibri" w:hAnsi="Calibri" w:eastAsia="Calibri" w:cs="Calibri"/>
          <w:color w:val="000000" w:themeColor="text1"/>
          <w:sz w:val="22"/>
          <w:szCs w:val="22"/>
        </w:rPr>
        <w:t>15 percentage point</w:t>
      </w:r>
      <w:r w:rsidR="0030371D">
        <w:rPr>
          <w:rFonts w:ascii="Calibri" w:hAnsi="Calibri" w:eastAsia="Calibri" w:cs="Calibri"/>
          <w:color w:val="000000" w:themeColor="text1"/>
          <w:sz w:val="22"/>
          <w:szCs w:val="22"/>
        </w:rPr>
        <w:t xml:space="preserve"> difference)</w:t>
      </w:r>
      <w:r w:rsidRPr="00211BBA">
        <w:rPr>
          <w:rFonts w:ascii="Calibri" w:hAnsi="Calibri" w:eastAsia="Calibri" w:cs="Calibri"/>
          <w:color w:val="000000" w:themeColor="text1"/>
          <w:sz w:val="22"/>
          <w:szCs w:val="22"/>
        </w:rPr>
        <w:t>.</w:t>
      </w:r>
      <w:r w:rsidR="0030371D">
        <w:rPr>
          <w:rStyle w:val="FootnoteReference"/>
          <w:rFonts w:ascii="Calibri" w:hAnsi="Calibri" w:eastAsia="Calibri"/>
          <w:color w:val="000000" w:themeColor="text1"/>
          <w:sz w:val="22"/>
          <w:szCs w:val="22"/>
        </w:rPr>
        <w:footnoteReference w:id="13"/>
      </w:r>
      <w:r w:rsidRPr="00211BBA">
        <w:rPr>
          <w:rFonts w:ascii="Calibri" w:hAnsi="Calibri" w:eastAsia="Calibri" w:cs="Calibri"/>
          <w:color w:val="000000" w:themeColor="text1"/>
          <w:sz w:val="22"/>
          <w:szCs w:val="22"/>
        </w:rPr>
        <w:t xml:space="preserve"> Among the same respondents, a greater percentage of women than men indicated that they would attend a community meeting if given the opportunity</w:t>
      </w:r>
      <w:r w:rsidR="0030371D">
        <w:rPr>
          <w:rFonts w:ascii="Calibri" w:hAnsi="Calibri" w:eastAsia="Calibri" w:cs="Calibri"/>
          <w:color w:val="000000" w:themeColor="text1"/>
          <w:sz w:val="22"/>
          <w:szCs w:val="22"/>
        </w:rPr>
        <w:t>.</w:t>
      </w:r>
      <w:r w:rsidR="0030371D">
        <w:rPr>
          <w:rStyle w:val="FootnoteReference"/>
          <w:rFonts w:ascii="Calibri" w:hAnsi="Calibri" w:eastAsia="Calibri"/>
          <w:color w:val="000000" w:themeColor="text1"/>
          <w:sz w:val="22"/>
          <w:szCs w:val="22"/>
        </w:rPr>
        <w:footnoteReference w:id="14"/>
      </w:r>
    </w:p>
    <w:p w:rsidR="00211BBA" w:rsidP="007A49A6" w:rsidRDefault="00211BBA" w14:paraId="37F1CBB3" w14:textId="77777777">
      <w:pPr>
        <w:rPr>
          <w:rFonts w:ascii="Calibri" w:hAnsi="Calibri" w:eastAsia="Calibri" w:cs="Calibri"/>
          <w:color w:val="000000" w:themeColor="text1"/>
          <w:sz w:val="22"/>
          <w:szCs w:val="22"/>
          <w:lang w:val="en-US"/>
        </w:rPr>
      </w:pPr>
    </w:p>
    <w:p w:rsidRPr="00D24AB7" w:rsidR="0030371D" w:rsidP="65D912CA" w:rsidRDefault="0030371D" w14:paraId="2A82383A" w14:textId="0CBFA60A">
      <w:pPr>
        <w:rPr>
          <w:rFonts w:eastAsia="Calibri" w:asciiTheme="minorHAnsi" w:hAnsiTheme="minorHAnsi" w:cstheme="minorBidi"/>
          <w:sz w:val="22"/>
          <w:szCs w:val="22"/>
        </w:rPr>
      </w:pPr>
      <w:r w:rsidRPr="65D912CA">
        <w:rPr>
          <w:rFonts w:eastAsia="Calibri" w:asciiTheme="minorHAnsi" w:hAnsiTheme="minorHAnsi" w:cstheme="minorBidi"/>
          <w:sz w:val="22"/>
          <w:szCs w:val="22"/>
        </w:rPr>
        <w:t xml:space="preserve">Major inequalities persist in West Africa between women and men in terms of access to land, credit, and technical assistance. Access to women’s opportunities </w:t>
      </w:r>
      <w:r w:rsidRPr="65D912CA" w:rsidR="00331DE3">
        <w:rPr>
          <w:rFonts w:eastAsia="Calibri" w:asciiTheme="minorHAnsi" w:hAnsiTheme="minorHAnsi" w:cstheme="minorBidi"/>
          <w:sz w:val="22"/>
          <w:szCs w:val="22"/>
        </w:rPr>
        <w:t>is</w:t>
      </w:r>
      <w:r w:rsidRPr="65D912CA">
        <w:rPr>
          <w:rFonts w:eastAsia="Calibri" w:asciiTheme="minorHAnsi" w:hAnsiTheme="minorHAnsi" w:cstheme="minorBidi"/>
          <w:sz w:val="22"/>
          <w:szCs w:val="22"/>
        </w:rPr>
        <w:t xml:space="preserve"> further limited by early marriage and pregnancy, a heavy domestic workload, limited access to education and early school leaving.</w:t>
      </w:r>
      <w:r w:rsidRPr="65D912CA">
        <w:rPr>
          <w:rFonts w:eastAsia="Calibri" w:asciiTheme="minorHAnsi" w:hAnsiTheme="minorHAnsi" w:cstheme="minorBidi"/>
        </w:rPr>
        <w:t xml:space="preserve"> </w:t>
      </w:r>
      <w:r w:rsidRPr="00FF441A" w:rsidR="009A1882">
        <w:rPr>
          <w:rFonts w:ascii="Calibri" w:hAnsi="Calibri" w:eastAsia="Calibri" w:cs="Calibri"/>
          <w:color w:val="000000" w:themeColor="text1"/>
          <w:sz w:val="22"/>
          <w:szCs w:val="22"/>
          <w:lang w:val="en-US"/>
        </w:rPr>
        <w:t>Women’s rates of land ownership are very low in the region, and women face structural barriers to full enjoyment of their land tenure rights, due to cultural norms and customary practices.</w:t>
      </w:r>
      <w:r w:rsidRPr="65D912CA" w:rsidR="009A1882">
        <w:rPr>
          <w:rFonts w:eastAsia="Calibri" w:asciiTheme="minorHAnsi" w:hAnsiTheme="minorHAnsi" w:cstheme="minorBidi"/>
          <w:sz w:val="20"/>
          <w:szCs w:val="20"/>
          <w:vertAlign w:val="superscript"/>
        </w:rPr>
        <w:footnoteReference w:id="15"/>
      </w:r>
      <w:r w:rsidRPr="00FF441A" w:rsidR="009A1882">
        <w:rPr>
          <w:rFonts w:ascii="Calibri" w:hAnsi="Calibri" w:eastAsia="Calibri" w:cs="Calibri"/>
          <w:color w:val="000000" w:themeColor="text1"/>
          <w:sz w:val="22"/>
          <w:szCs w:val="22"/>
          <w:lang w:val="en-US"/>
        </w:rPr>
        <w:t xml:space="preserve"> </w:t>
      </w:r>
      <w:r w:rsidR="009A1882">
        <w:rPr>
          <w:rFonts w:ascii="Calibri" w:hAnsi="Calibri" w:eastAsia="Calibri" w:cs="Calibri"/>
          <w:color w:val="000000" w:themeColor="text1"/>
          <w:sz w:val="22"/>
          <w:szCs w:val="22"/>
          <w:lang w:val="en-US"/>
        </w:rPr>
        <w:t>While</w:t>
      </w:r>
      <w:r w:rsidRPr="4DDD706B" w:rsidR="009A1882">
        <w:rPr>
          <w:rFonts w:ascii="Calibri" w:hAnsi="Calibri" w:eastAsia="Calibri" w:cs="Calibri"/>
          <w:color w:val="000000" w:themeColor="text1"/>
          <w:sz w:val="22"/>
          <w:szCs w:val="22"/>
          <w:lang w:val="en-US"/>
        </w:rPr>
        <w:t xml:space="preserve"> most smallholder producers and agricultural workforce are women in the region, they face greater challenges to access credits, exercise their rights to land tenure, and are often informally employed with no basic labor and work conditions guaranteed. For example, in Liberia, female smallholder producers and women in agricultural force produce 60 percent of agricultural products, but they have more limited access to productive inputs than their male counterparts, including land</w:t>
      </w:r>
      <w:r w:rsidRPr="4DDD706B" w:rsidR="6C17C578">
        <w:rPr>
          <w:rFonts w:ascii="Calibri" w:hAnsi="Calibri" w:eastAsia="Calibri" w:cs="Calibri"/>
          <w:color w:val="000000" w:themeColor="text1"/>
          <w:sz w:val="22"/>
          <w:szCs w:val="22"/>
          <w:lang w:val="en-US"/>
        </w:rPr>
        <w:t>.</w:t>
      </w:r>
      <w:r w:rsidRPr="65D912CA" w:rsidR="009A1882">
        <w:rPr>
          <w:rStyle w:val="FootnoteReference"/>
          <w:rFonts w:asciiTheme="minorHAnsi" w:hAnsiTheme="minorHAnsi" w:cstheme="minorBidi"/>
          <w:sz w:val="20"/>
          <w:szCs w:val="20"/>
        </w:rPr>
        <w:footnoteReference w:id="16"/>
      </w:r>
      <w:r w:rsidRPr="4DDD706B" w:rsidR="009A1882">
        <w:rPr>
          <w:rFonts w:ascii="Calibri" w:hAnsi="Calibri" w:eastAsia="Calibri" w:cs="Calibri"/>
          <w:color w:val="000000" w:themeColor="text1"/>
          <w:sz w:val="22"/>
          <w:szCs w:val="22"/>
          <w:lang w:val="en-US"/>
        </w:rPr>
        <w:t xml:space="preserve"> </w:t>
      </w:r>
      <w:r w:rsidRPr="65D912CA">
        <w:rPr>
          <w:rFonts w:eastAsia="Calibri" w:asciiTheme="minorHAnsi" w:hAnsiTheme="minorHAnsi" w:cstheme="minorBidi"/>
          <w:sz w:val="22"/>
          <w:szCs w:val="22"/>
          <w:lang w:val="en-US"/>
        </w:rPr>
        <w:t>A report by the Alliance of Biodiversity International and the International Center for Tropical Agriculture finds that women farmers’ capacity to adopt climate-smart agriculture is constrained by their limited access to</w:t>
      </w:r>
      <w:r w:rsidRPr="65D912CA">
        <w:rPr>
          <w:rFonts w:eastAsia="Calibri" w:asciiTheme="minorHAnsi" w:hAnsiTheme="minorHAnsi" w:cstheme="minorBidi"/>
          <w:sz w:val="22"/>
          <w:szCs w:val="22"/>
        </w:rPr>
        <w:t xml:space="preserve"> </w:t>
      </w:r>
      <w:r w:rsidRPr="65D912CA">
        <w:rPr>
          <w:rFonts w:eastAsia="Calibri" w:asciiTheme="minorHAnsi" w:hAnsiTheme="minorHAnsi" w:cstheme="minorBidi"/>
          <w:sz w:val="22"/>
          <w:szCs w:val="22"/>
          <w:lang w:val="en-US"/>
        </w:rPr>
        <w:t>cooperatives, extension services, and credit.</w:t>
      </w:r>
      <w:r w:rsidRPr="65D912CA">
        <w:rPr>
          <w:rStyle w:val="FootnoteReference"/>
          <w:rFonts w:eastAsia="Calibri" w:asciiTheme="minorHAnsi" w:hAnsiTheme="minorHAnsi"/>
          <w:sz w:val="22"/>
          <w:szCs w:val="22"/>
          <w:lang w:val="en-US"/>
        </w:rPr>
        <w:footnoteReference w:id="17"/>
      </w:r>
      <w:r w:rsidRPr="65D912CA">
        <w:rPr>
          <w:rFonts w:eastAsia="Calibri" w:asciiTheme="minorHAnsi" w:hAnsiTheme="minorHAnsi" w:cstheme="minorBidi"/>
          <w:sz w:val="22"/>
          <w:szCs w:val="22"/>
          <w:lang w:val="en-US"/>
        </w:rPr>
        <w:t xml:space="preserve"> </w:t>
      </w:r>
      <w:r w:rsidRPr="65D912CA">
        <w:rPr>
          <w:rFonts w:eastAsia="Calibri" w:asciiTheme="minorHAnsi" w:hAnsiTheme="minorHAnsi" w:cstheme="minorBidi"/>
          <w:sz w:val="22"/>
          <w:szCs w:val="22"/>
        </w:rPr>
        <w:t xml:space="preserve">With lower educational levels than men, women are ill-equipped with technical and managerial skills and therefore continue to be underrepresented within decision-making bodies of economic cooperatives, mixed farmer organizations and rural finance. </w:t>
      </w:r>
      <w:r w:rsidRPr="65D912CA">
        <w:rPr>
          <w:rFonts w:cs="Calibri" w:asciiTheme="minorHAnsi" w:hAnsiTheme="minorHAnsi" w:eastAsiaTheme="minorEastAsia"/>
          <w:sz w:val="22"/>
          <w:szCs w:val="22"/>
        </w:rPr>
        <w:t xml:space="preserve">Women are less likely to attend community meetings, due to lack of information, gender roles and expectation, and household responsibilities. If they do attend meetings, they are less likely to speak up due to cultural norms. </w:t>
      </w:r>
    </w:p>
    <w:p w:rsidR="0030371D" w:rsidP="00D01F7D" w:rsidRDefault="0030371D" w14:paraId="13E2AC1F" w14:textId="77777777">
      <w:pPr>
        <w:rPr>
          <w:rFonts w:ascii="Calibri" w:hAnsi="Calibri" w:eastAsia="Calibri" w:cs="Calibri"/>
          <w:color w:val="000000" w:themeColor="text1"/>
          <w:sz w:val="22"/>
          <w:szCs w:val="22"/>
          <w:lang w:val="en-US"/>
        </w:rPr>
      </w:pPr>
    </w:p>
    <w:p w:rsidR="0030371D" w:rsidP="65D912CA" w:rsidRDefault="0030371D" w14:paraId="16A212A7" w14:textId="557A7438">
      <w:pPr>
        <w:rPr>
          <w:rFonts w:eastAsia="Calibri" w:asciiTheme="minorHAnsi" w:hAnsiTheme="minorHAnsi" w:cstheme="minorBidi"/>
          <w:vertAlign w:val="superscript"/>
        </w:rPr>
      </w:pPr>
      <w:r>
        <w:rPr>
          <w:rFonts w:ascii="Calibri" w:hAnsi="Calibri" w:eastAsia="Calibri" w:cs="Calibri"/>
          <w:color w:val="000000" w:themeColor="text1"/>
          <w:sz w:val="22"/>
          <w:szCs w:val="22"/>
          <w:lang w:val="en-US"/>
        </w:rPr>
        <w:t xml:space="preserve">Men also </w:t>
      </w:r>
      <w:r w:rsidRPr="4DDD706B" w:rsidR="009A1882">
        <w:rPr>
          <w:rFonts w:ascii="Calibri" w:hAnsi="Calibri" w:eastAsia="Calibri" w:cs="Calibri"/>
          <w:color w:val="000000" w:themeColor="text1"/>
          <w:sz w:val="22"/>
          <w:szCs w:val="22"/>
          <w:lang w:val="en-US"/>
        </w:rPr>
        <w:t xml:space="preserve">dominate </w:t>
      </w:r>
      <w:r>
        <w:rPr>
          <w:rFonts w:ascii="Calibri" w:hAnsi="Calibri" w:eastAsia="Calibri" w:cs="Calibri"/>
          <w:color w:val="000000" w:themeColor="text1"/>
          <w:sz w:val="22"/>
          <w:szCs w:val="22"/>
          <w:lang w:val="en-US"/>
        </w:rPr>
        <w:t xml:space="preserve">the </w:t>
      </w:r>
      <w:r w:rsidRPr="4DDD706B" w:rsidR="009A1882">
        <w:rPr>
          <w:rFonts w:ascii="Calibri" w:hAnsi="Calibri" w:eastAsia="Calibri" w:cs="Calibri"/>
          <w:color w:val="000000" w:themeColor="text1"/>
          <w:sz w:val="22"/>
          <w:szCs w:val="22"/>
          <w:lang w:val="en-US"/>
        </w:rPr>
        <w:t xml:space="preserve">workforce </w:t>
      </w:r>
      <w:r>
        <w:rPr>
          <w:rFonts w:ascii="Calibri" w:hAnsi="Calibri" w:eastAsia="Calibri" w:cs="Calibri"/>
          <w:color w:val="000000" w:themeColor="text1"/>
          <w:sz w:val="22"/>
          <w:szCs w:val="22"/>
          <w:lang w:val="en-US"/>
        </w:rPr>
        <w:t>in</w:t>
      </w:r>
      <w:r w:rsidRPr="4DDD706B" w:rsidR="009A1882">
        <w:rPr>
          <w:rFonts w:ascii="Calibri" w:hAnsi="Calibri" w:eastAsia="Calibri" w:cs="Calibri"/>
          <w:color w:val="000000" w:themeColor="text1"/>
          <w:sz w:val="22"/>
          <w:szCs w:val="22"/>
          <w:lang w:val="en-US"/>
        </w:rPr>
        <w:t xml:space="preserve"> the formal forestry sector in all West Africa countries, and very few countries have significant numbers of women in senior level </w:t>
      </w:r>
      <w:r w:rsidRPr="4DDD706B">
        <w:rPr>
          <w:rFonts w:ascii="Calibri" w:hAnsi="Calibri" w:eastAsia="Calibri" w:cs="Calibri"/>
          <w:color w:val="000000" w:themeColor="text1"/>
          <w:sz w:val="22"/>
          <w:szCs w:val="22"/>
          <w:lang w:val="en-US"/>
        </w:rPr>
        <w:t>forestry</w:t>
      </w:r>
      <w:r>
        <w:rPr>
          <w:rFonts w:ascii="Calibri" w:hAnsi="Calibri" w:eastAsia="Calibri" w:cs="Calibri"/>
          <w:color w:val="000000" w:themeColor="text1"/>
          <w:sz w:val="22"/>
          <w:szCs w:val="22"/>
          <w:lang w:val="en-US"/>
        </w:rPr>
        <w:t xml:space="preserve">- </w:t>
      </w:r>
      <w:r w:rsidRPr="4DDD706B">
        <w:rPr>
          <w:rFonts w:ascii="Calibri" w:hAnsi="Calibri" w:eastAsia="Calibri" w:cs="Calibri"/>
          <w:color w:val="000000" w:themeColor="text1"/>
          <w:sz w:val="22"/>
          <w:szCs w:val="22"/>
          <w:lang w:val="en-US"/>
        </w:rPr>
        <w:t xml:space="preserve">related </w:t>
      </w:r>
      <w:r w:rsidRPr="4DDD706B" w:rsidR="009A1882">
        <w:rPr>
          <w:rFonts w:ascii="Calibri" w:hAnsi="Calibri" w:eastAsia="Calibri" w:cs="Calibri"/>
          <w:color w:val="000000" w:themeColor="text1"/>
          <w:sz w:val="22"/>
          <w:szCs w:val="22"/>
          <w:lang w:val="en-US"/>
        </w:rPr>
        <w:t>governmental positions</w:t>
      </w:r>
      <w:r w:rsidRPr="4DDD706B" w:rsidR="180D19A0">
        <w:rPr>
          <w:rFonts w:ascii="Calibri" w:hAnsi="Calibri" w:eastAsia="Calibri" w:cs="Calibri"/>
          <w:color w:val="000000" w:themeColor="text1"/>
          <w:sz w:val="22"/>
          <w:szCs w:val="22"/>
          <w:lang w:val="en-US"/>
        </w:rPr>
        <w:t>.</w:t>
      </w:r>
      <w:r w:rsidRPr="65D912CA" w:rsidR="009A1882">
        <w:rPr>
          <w:rStyle w:val="FootnoteReference"/>
          <w:rFonts w:asciiTheme="minorHAnsi" w:hAnsiTheme="minorHAnsi" w:cstheme="minorBidi"/>
          <w:sz w:val="20"/>
          <w:szCs w:val="20"/>
        </w:rPr>
        <w:footnoteReference w:id="18"/>
      </w:r>
      <w:r w:rsidRPr="4DDD706B" w:rsidR="5A063DF1">
        <w:rPr>
          <w:rFonts w:ascii="Calibri" w:hAnsi="Calibri" w:eastAsia="Calibri" w:cs="Calibri"/>
          <w:color w:val="000000" w:themeColor="text1"/>
          <w:sz w:val="22"/>
          <w:szCs w:val="22"/>
          <w:lang w:val="en-US"/>
        </w:rPr>
        <w:t xml:space="preserve"> </w:t>
      </w:r>
      <w:r w:rsidRPr="00FF441A" w:rsidR="009A1882">
        <w:rPr>
          <w:rFonts w:ascii="Calibri" w:hAnsi="Calibri" w:eastAsia="Calibri" w:cs="Calibri"/>
          <w:color w:val="000000" w:themeColor="text1"/>
          <w:sz w:val="22"/>
          <w:szCs w:val="22"/>
          <w:lang w:val="en-US"/>
        </w:rPr>
        <w:t>Women are largely absent from decision-making positions regarding forest management, and traditional socio-cultural norms discourage women’s participation in governing bodies.</w:t>
      </w:r>
      <w:r w:rsidRPr="65D912CA" w:rsidR="009A1882">
        <w:rPr>
          <w:rFonts w:eastAsia="Calibri" w:asciiTheme="minorHAnsi" w:hAnsiTheme="minorHAnsi" w:cstheme="minorBidi"/>
          <w:sz w:val="20"/>
          <w:szCs w:val="20"/>
          <w:vertAlign w:val="superscript"/>
        </w:rPr>
        <w:footnoteReference w:id="19"/>
      </w:r>
    </w:p>
    <w:p w:rsidR="00FA33D4" w:rsidP="00D01F7D" w:rsidRDefault="00FA33D4" w14:paraId="173C0259" w14:textId="02680166">
      <w:pPr>
        <w:rPr>
          <w:rFonts w:ascii="Calibri" w:hAnsi="Calibri" w:eastAsia="Calibri" w:cs="Calibri"/>
          <w:color w:val="000000" w:themeColor="text1"/>
          <w:sz w:val="22"/>
          <w:szCs w:val="22"/>
          <w:lang w:val="en-US"/>
        </w:rPr>
      </w:pPr>
    </w:p>
    <w:p w:rsidR="0030371D" w:rsidP="65D912CA" w:rsidRDefault="0030371D" w14:paraId="0775F7A6" w14:textId="6A9EB58A">
      <w:pPr>
        <w:rPr>
          <w:rFonts w:eastAsia="Calibri" w:asciiTheme="minorHAnsi" w:hAnsiTheme="minorHAnsi" w:cstheme="minorBidi"/>
        </w:rPr>
      </w:pPr>
      <w:r w:rsidRPr="00FF441A">
        <w:rPr>
          <w:rFonts w:ascii="Calibri" w:hAnsi="Calibri" w:eastAsia="Calibri" w:cs="Calibri"/>
          <w:color w:val="000000" w:themeColor="text1"/>
          <w:sz w:val="22"/>
          <w:szCs w:val="22"/>
          <w:lang w:val="en-US"/>
        </w:rPr>
        <w:t xml:space="preserve">When women lack access </w:t>
      </w:r>
      <w:r>
        <w:rPr>
          <w:rFonts w:ascii="Calibri" w:hAnsi="Calibri" w:eastAsia="Calibri" w:cs="Calibri"/>
          <w:color w:val="000000" w:themeColor="text1"/>
          <w:sz w:val="22"/>
          <w:szCs w:val="22"/>
          <w:lang w:val="en-US"/>
        </w:rPr>
        <w:t xml:space="preserve">to resources </w:t>
      </w:r>
      <w:r w:rsidRPr="00FF441A">
        <w:rPr>
          <w:rFonts w:ascii="Calibri" w:hAnsi="Calibri" w:eastAsia="Calibri" w:cs="Calibri"/>
          <w:color w:val="000000" w:themeColor="text1"/>
          <w:sz w:val="22"/>
          <w:szCs w:val="22"/>
          <w:lang w:val="en-US"/>
        </w:rPr>
        <w:t>and are not represented in decision-making</w:t>
      </w:r>
      <w:r>
        <w:rPr>
          <w:rFonts w:ascii="Calibri" w:hAnsi="Calibri" w:eastAsia="Calibri" w:cs="Calibri"/>
          <w:color w:val="000000" w:themeColor="text1"/>
          <w:sz w:val="22"/>
          <w:szCs w:val="22"/>
          <w:lang w:val="en-US"/>
        </w:rPr>
        <w:t xml:space="preserve"> regarding natural resource management</w:t>
      </w:r>
      <w:r w:rsidRPr="00FF441A">
        <w:rPr>
          <w:rFonts w:ascii="Calibri" w:hAnsi="Calibri" w:eastAsia="Calibri" w:cs="Calibri"/>
          <w:color w:val="000000" w:themeColor="text1"/>
          <w:sz w:val="22"/>
          <w:szCs w:val="22"/>
          <w:lang w:val="en-US"/>
        </w:rPr>
        <w:t>, an opportunity is lost to strengthen natural resource management through women’s unique contributions (e.g., knowledge, values, and strengths). For example, research on forest user groups found that groups with a quota in place for gender-balanced membership conserved more trees in a Payment for Ecosystem Services intervention and shared the payments more equally compared to groups without a quota.</w:t>
      </w:r>
      <w:r w:rsidRPr="65D912CA">
        <w:rPr>
          <w:rFonts w:eastAsia="Calibri" w:asciiTheme="minorHAnsi" w:hAnsiTheme="minorHAnsi" w:cstheme="minorBidi"/>
          <w:sz w:val="20"/>
          <w:szCs w:val="20"/>
          <w:vertAlign w:val="superscript"/>
        </w:rPr>
        <w:footnoteReference w:id="20"/>
      </w:r>
      <w:r w:rsidRPr="65D912CA">
        <w:rPr>
          <w:rFonts w:eastAsia="Calibri" w:asciiTheme="minorHAnsi" w:hAnsiTheme="minorHAnsi" w:cstheme="minorBidi"/>
        </w:rPr>
        <w:t xml:space="preserve"> </w:t>
      </w:r>
      <w:r w:rsidRPr="00FF441A">
        <w:rPr>
          <w:rFonts w:ascii="Calibri" w:hAnsi="Calibri" w:eastAsia="Calibri" w:cs="Calibri"/>
          <w:color w:val="000000" w:themeColor="text1"/>
          <w:sz w:val="22"/>
          <w:szCs w:val="22"/>
          <w:lang w:val="en-US"/>
        </w:rPr>
        <w:t xml:space="preserve"> </w:t>
      </w:r>
      <w:r>
        <w:rPr>
          <w:rFonts w:ascii="Calibri" w:hAnsi="Calibri" w:eastAsia="Calibri" w:cs="Calibri"/>
          <w:color w:val="000000" w:themeColor="text1"/>
          <w:sz w:val="22"/>
          <w:szCs w:val="22"/>
          <w:lang w:val="en-US"/>
        </w:rPr>
        <w:t xml:space="preserve">                                              </w:t>
      </w:r>
    </w:p>
    <w:p w:rsidR="0030371D" w:rsidP="001832AA" w:rsidRDefault="0030371D" w14:paraId="5713E85C" w14:textId="77777777">
      <w:pPr>
        <w:rPr>
          <w:rFonts w:eastAsia="Calibri" w:asciiTheme="minorHAnsi" w:hAnsiTheme="minorHAnsi" w:cstheme="minorHAnsi"/>
          <w:color w:val="000000" w:themeColor="text1"/>
          <w:sz w:val="22"/>
          <w:szCs w:val="22"/>
          <w:lang w:val="en-US"/>
        </w:rPr>
      </w:pPr>
    </w:p>
    <w:p w:rsidR="0030371D" w:rsidP="1BF540E6" w:rsidRDefault="0030371D" w14:paraId="6E5DCAAD" w14:textId="4434B8AE">
      <w:pPr>
        <w:rPr>
          <w:rFonts w:eastAsia="Calibri" w:asciiTheme="minorHAnsi" w:hAnsiTheme="minorHAnsi" w:cstheme="minorBidi"/>
          <w:color w:val="000000" w:themeColor="text1"/>
          <w:sz w:val="22"/>
          <w:szCs w:val="22"/>
          <w:lang w:val="en-US"/>
        </w:rPr>
      </w:pPr>
      <w:r w:rsidRPr="1BF540E6">
        <w:rPr>
          <w:rFonts w:eastAsia="Calibri" w:asciiTheme="minorHAnsi" w:hAnsiTheme="minorHAnsi" w:cstheme="minorBidi"/>
          <w:color w:val="000000" w:themeColor="text1"/>
          <w:sz w:val="22"/>
          <w:szCs w:val="22"/>
          <w:lang w:val="en-US"/>
        </w:rPr>
        <w:t>On the African continent, there have been some positive developments with respect to protection of the rights of LGBT and other gender-non-conforming persons.</w:t>
      </w:r>
      <w:r w:rsidRPr="1BF540E6">
        <w:rPr>
          <w:rStyle w:val="FootnoteReference"/>
          <w:rFonts w:eastAsia="Calibri" w:asciiTheme="minorHAnsi" w:hAnsiTheme="minorHAnsi" w:cstheme="minorBidi"/>
          <w:color w:val="000000" w:themeColor="text1"/>
          <w:sz w:val="22"/>
          <w:szCs w:val="22"/>
          <w:lang w:val="en-US"/>
        </w:rPr>
        <w:footnoteReference w:id="21"/>
      </w:r>
      <w:r w:rsidRPr="1BF540E6">
        <w:rPr>
          <w:rFonts w:eastAsia="Calibri" w:asciiTheme="minorHAnsi" w:hAnsiTheme="minorHAnsi" w:cstheme="minorBidi"/>
          <w:color w:val="000000" w:themeColor="text1"/>
          <w:sz w:val="22"/>
          <w:szCs w:val="22"/>
          <w:lang w:val="en-US"/>
        </w:rPr>
        <w:t xml:space="preserve"> For example, In May 2014, the African Commission adopted Resolution 275, explicitly condemning violence and discrimination based on sexual orientation and gender identity.</w:t>
      </w:r>
      <w:r w:rsidRPr="1BF540E6">
        <w:rPr>
          <w:rFonts w:asciiTheme="minorHAnsi" w:hAnsiTheme="minorHAnsi" w:cstheme="minorBidi"/>
          <w:sz w:val="22"/>
          <w:szCs w:val="22"/>
        </w:rPr>
        <w:t xml:space="preserve"> On the other hand, </w:t>
      </w:r>
      <w:r w:rsidRPr="1BF540E6">
        <w:rPr>
          <w:rFonts w:eastAsia="Calibri" w:asciiTheme="minorHAnsi" w:hAnsiTheme="minorHAnsi" w:cstheme="minorBidi"/>
          <w:color w:val="000000" w:themeColor="text1"/>
          <w:sz w:val="22"/>
          <w:szCs w:val="22"/>
          <w:lang w:val="en-US"/>
        </w:rPr>
        <w:t>there remain significant gaps in protection. Thirty-four out of 54 nations in Africa still criminalize consensual same-sex relations.</w:t>
      </w:r>
      <w:r w:rsidRPr="1BF540E6">
        <w:rPr>
          <w:rStyle w:val="FootnoteReference"/>
          <w:rFonts w:eastAsia="Calibri" w:asciiTheme="minorHAnsi" w:hAnsiTheme="minorHAnsi"/>
          <w:color w:val="000000" w:themeColor="text1"/>
          <w:sz w:val="22"/>
          <w:szCs w:val="22"/>
          <w:lang w:val="en-US"/>
        </w:rPr>
        <w:footnoteReference w:id="22"/>
      </w:r>
      <w:r w:rsidRPr="1BF540E6">
        <w:rPr>
          <w:rFonts w:eastAsia="Calibri" w:asciiTheme="minorHAnsi" w:hAnsiTheme="minorHAnsi" w:cstheme="minorBidi"/>
          <w:color w:val="000000" w:themeColor="text1"/>
          <w:sz w:val="22"/>
          <w:szCs w:val="22"/>
          <w:lang w:val="en-US"/>
        </w:rPr>
        <w:t xml:space="preserve"> Some countries including Liberia have broadened the scope of existing discriminatory criminal laws and penalties and have chosen to crack down on advocacy by LGBT and ally organizations.</w:t>
      </w:r>
      <w:r w:rsidRPr="1BF540E6">
        <w:rPr>
          <w:rStyle w:val="FootnoteReference"/>
          <w:rFonts w:eastAsia="Calibri" w:asciiTheme="minorHAnsi" w:hAnsiTheme="minorHAnsi"/>
          <w:color w:val="000000" w:themeColor="text1"/>
          <w:sz w:val="22"/>
          <w:szCs w:val="22"/>
          <w:lang w:val="en-US"/>
        </w:rPr>
        <w:footnoteReference w:id="23"/>
      </w:r>
      <w:r w:rsidRPr="1BF540E6">
        <w:rPr>
          <w:rFonts w:eastAsia="Calibri" w:asciiTheme="minorHAnsi" w:hAnsiTheme="minorHAnsi" w:cstheme="minorBidi"/>
          <w:color w:val="000000" w:themeColor="text1"/>
          <w:sz w:val="22"/>
          <w:szCs w:val="22"/>
          <w:lang w:val="en-US"/>
        </w:rPr>
        <w:t xml:space="preserve"> Due to the risks of being identified as LGBTQIA+ in this context, it is unlikely that this disadvantaged group will </w:t>
      </w:r>
      <w:r w:rsidRPr="1BF540E6" w:rsidR="3C931849">
        <w:rPr>
          <w:rFonts w:eastAsia="Calibri" w:asciiTheme="minorHAnsi" w:hAnsiTheme="minorHAnsi" w:cstheme="minorBidi"/>
          <w:color w:val="000000" w:themeColor="text1"/>
          <w:sz w:val="22"/>
          <w:szCs w:val="22"/>
          <w:lang w:val="en-US"/>
        </w:rPr>
        <w:t xml:space="preserve">identify itself and </w:t>
      </w:r>
      <w:r w:rsidRPr="1BF540E6">
        <w:rPr>
          <w:rFonts w:eastAsia="Calibri" w:asciiTheme="minorHAnsi" w:hAnsiTheme="minorHAnsi" w:cstheme="minorBidi"/>
          <w:color w:val="000000" w:themeColor="text1"/>
          <w:sz w:val="22"/>
          <w:szCs w:val="22"/>
          <w:lang w:val="en-US"/>
        </w:rPr>
        <w:t xml:space="preserve">engage with the project. Should members of the group identify themselves, their status as part of a disadvantaged group will be protected through project safeguards. </w:t>
      </w:r>
    </w:p>
    <w:p w:rsidRPr="009A1882" w:rsidR="4DDD706B" w:rsidP="4DDD706B" w:rsidRDefault="4DDD706B" w14:paraId="5ABC3B07" w14:textId="0F5E6863">
      <w:pPr>
        <w:rPr>
          <w:rFonts w:asciiTheme="minorHAnsi" w:hAnsiTheme="minorHAnsi" w:cstheme="minorHAnsi"/>
          <w:b/>
          <w:bCs/>
          <w:sz w:val="22"/>
          <w:szCs w:val="22"/>
        </w:rPr>
      </w:pPr>
    </w:p>
    <w:p w:rsidRPr="00DF037C" w:rsidR="001D2E66" w:rsidP="001D2E66" w:rsidRDefault="001D2E66" w14:paraId="08A0D307" w14:textId="0CE2B0D8">
      <w:pPr>
        <w:pStyle w:val="BodyText"/>
        <w:rPr>
          <w:rFonts w:asciiTheme="minorHAnsi" w:hAnsiTheme="minorHAnsi" w:cstheme="minorBidi"/>
          <w:sz w:val="24"/>
          <w:szCs w:val="24"/>
        </w:rPr>
      </w:pPr>
      <w:r w:rsidRPr="00DF037C">
        <w:rPr>
          <w:rFonts w:asciiTheme="minorHAnsi" w:hAnsiTheme="minorHAnsi" w:cstheme="minorBidi"/>
          <w:sz w:val="24"/>
          <w:szCs w:val="24"/>
        </w:rPr>
        <w:t>Project-level gender considerations</w:t>
      </w:r>
    </w:p>
    <w:p w:rsidR="001D2E66" w:rsidP="001D2E66" w:rsidRDefault="001D2E66" w14:paraId="669673A3" w14:textId="77777777">
      <w:pPr>
        <w:pStyle w:val="BodyText"/>
        <w:rPr>
          <w:rFonts w:asciiTheme="minorHAnsi" w:hAnsiTheme="minorHAnsi" w:cstheme="minorBidi"/>
          <w:b w:val="0"/>
          <w:bCs w:val="0"/>
          <w:i/>
          <w:iCs/>
          <w:sz w:val="24"/>
          <w:szCs w:val="24"/>
        </w:rPr>
      </w:pPr>
    </w:p>
    <w:p w:rsidR="00F320F7" w:rsidP="1BF540E6" w:rsidRDefault="04D71308" w14:paraId="60277117" w14:textId="76570181">
      <w:pPr>
        <w:pStyle w:val="paragraph"/>
        <w:spacing w:before="0" w:beforeAutospacing="0" w:after="0" w:afterAutospacing="0"/>
        <w:ind w:right="180"/>
        <w:textAlignment w:val="baseline"/>
        <w:rPr>
          <w:rStyle w:val="normaltextrun"/>
          <w:rFonts w:ascii="Calibri" w:hAnsi="Calibri" w:cs="Calibri"/>
          <w:sz w:val="22"/>
          <w:szCs w:val="22"/>
        </w:rPr>
      </w:pPr>
      <w:r w:rsidRPr="11ECF7D8">
        <w:rPr>
          <w:rStyle w:val="normaltextrun"/>
          <w:rFonts w:ascii="Calibri" w:hAnsi="Calibri" w:cs="Calibri"/>
          <w:sz w:val="22"/>
          <w:szCs w:val="22"/>
        </w:rPr>
        <w:t xml:space="preserve">The Guinean Forests Integrated Program (GFIP) seeks to stem and reverse forest loss and degradation in this critical forest biome. The GFIP will serve as a regional platform to apply a whole-of-biome approach to engage governments and other partners throughout the region to enhance the enabling environment for conservation and sustainable management of Guinean Forests, including dissemination of knowledge, tools, and best practice; support for technical and institutional capacity growth; innovative financing solutions; and facilitation of processes to enhance regional </w:t>
      </w:r>
      <w:r w:rsidRPr="11ECF7D8" w:rsidR="57DE0667">
        <w:rPr>
          <w:rStyle w:val="normaltextrun"/>
          <w:rFonts w:ascii="Calibri" w:hAnsi="Calibri" w:cs="Calibri"/>
          <w:sz w:val="22"/>
          <w:szCs w:val="22"/>
        </w:rPr>
        <w:t xml:space="preserve">coherence </w:t>
      </w:r>
      <w:r w:rsidRPr="11ECF7D8">
        <w:rPr>
          <w:rStyle w:val="normaltextrun"/>
          <w:rFonts w:ascii="Calibri" w:hAnsi="Calibri" w:cs="Calibri"/>
          <w:sz w:val="22"/>
          <w:szCs w:val="22"/>
        </w:rPr>
        <w:t xml:space="preserve">of policies relating to forest ecosystems. In furtherance of the GFIP, the Objective of the Regional Child Coordination Project (RCP) is to enhance and catalyze effective transboundary </w:t>
      </w:r>
      <w:r w:rsidRPr="11ECF7D8" w:rsidR="22C62710">
        <w:rPr>
          <w:rStyle w:val="normaltextrun"/>
          <w:rFonts w:ascii="Calibri" w:hAnsi="Calibri" w:cs="Calibri"/>
          <w:sz w:val="22"/>
          <w:szCs w:val="22"/>
        </w:rPr>
        <w:t xml:space="preserve">and biome-wide </w:t>
      </w:r>
      <w:r w:rsidRPr="11ECF7D8">
        <w:rPr>
          <w:rStyle w:val="normaltextrun"/>
          <w:rFonts w:ascii="Calibri" w:hAnsi="Calibri" w:cs="Calibri"/>
          <w:sz w:val="22"/>
          <w:szCs w:val="22"/>
        </w:rPr>
        <w:t xml:space="preserve">forest governance through a coordinated programmatic approach that entails learning and knowledge sharing, capacity building, leveraging partnerships, regional policy </w:t>
      </w:r>
      <w:r w:rsidRPr="11ECF7D8" w:rsidR="0EE2114E">
        <w:rPr>
          <w:rStyle w:val="normaltextrun"/>
          <w:rFonts w:ascii="Calibri" w:hAnsi="Calibri" w:cs="Calibri"/>
          <w:sz w:val="22"/>
          <w:szCs w:val="22"/>
        </w:rPr>
        <w:t>coherence</w:t>
      </w:r>
      <w:r w:rsidRPr="11ECF7D8">
        <w:rPr>
          <w:rStyle w:val="normaltextrun"/>
          <w:rFonts w:ascii="Calibri" w:hAnsi="Calibri" w:cs="Calibri"/>
          <w:sz w:val="22"/>
          <w:szCs w:val="22"/>
        </w:rPr>
        <w:t xml:space="preserve">, sustainable financing solutions, and innovation. </w:t>
      </w:r>
      <w:r w:rsidRPr="11ECF7D8" w:rsidR="354C0B8E">
        <w:rPr>
          <w:rStyle w:val="normaltextrun"/>
          <w:rFonts w:ascii="Calibri" w:hAnsi="Calibri" w:cs="Calibri"/>
          <w:sz w:val="22"/>
          <w:szCs w:val="22"/>
        </w:rPr>
        <w:t>The RCP will help the set of Country Child Projects under the GFIP to accomplish more than the sum of its parts, by identifying and maximizing synergies and economies of scope and scale achievable through a collective regional approach.</w:t>
      </w:r>
    </w:p>
    <w:p w:rsidR="00F320F7" w:rsidP="5F2251FE" w:rsidRDefault="00F320F7" w14:paraId="122EEB48" w14:textId="25528D04">
      <w:pPr>
        <w:pStyle w:val="paragraph"/>
        <w:spacing w:before="0" w:beforeAutospacing="0" w:after="0" w:afterAutospacing="0"/>
        <w:ind w:right="180"/>
        <w:textAlignment w:val="baseline"/>
        <w:rPr>
          <w:rStyle w:val="normaltextrun"/>
          <w:rFonts w:ascii="Calibri" w:hAnsi="Calibri" w:cs="Calibri"/>
          <w:sz w:val="22"/>
          <w:szCs w:val="22"/>
        </w:rPr>
      </w:pPr>
    </w:p>
    <w:p w:rsidR="00F320F7" w:rsidP="1BF540E6" w:rsidRDefault="00211BBA" w14:paraId="58142606" w14:textId="5434178C">
      <w:pPr>
        <w:pStyle w:val="paragraph"/>
        <w:spacing w:before="0" w:beforeAutospacing="0" w:after="0" w:afterAutospacing="0"/>
        <w:ind w:right="180"/>
        <w:textAlignment w:val="baseline"/>
        <w:rPr>
          <w:rFonts w:ascii="Segoe UI" w:hAnsi="Segoe UI" w:cs="Segoe UI"/>
          <w:sz w:val="18"/>
          <w:szCs w:val="18"/>
        </w:rPr>
      </w:pPr>
      <w:r w:rsidRPr="1BF540E6">
        <w:rPr>
          <w:rStyle w:val="normaltextrun"/>
          <w:rFonts w:ascii="Calibri" w:hAnsi="Calibri" w:cs="Calibri"/>
          <w:sz w:val="22"/>
          <w:szCs w:val="22"/>
        </w:rPr>
        <w:t xml:space="preserve">All the components of the </w:t>
      </w:r>
      <w:r w:rsidRPr="1BF540E6" w:rsidR="45D54313">
        <w:rPr>
          <w:rStyle w:val="normaltextrun"/>
          <w:rFonts w:ascii="Calibri" w:hAnsi="Calibri" w:cs="Calibri"/>
          <w:sz w:val="22"/>
          <w:szCs w:val="22"/>
        </w:rPr>
        <w:t>GF</w:t>
      </w:r>
      <w:r w:rsidRPr="1BF540E6">
        <w:rPr>
          <w:rStyle w:val="normaltextrun"/>
          <w:rFonts w:ascii="Calibri" w:hAnsi="Calibri" w:cs="Calibri"/>
          <w:sz w:val="22"/>
          <w:szCs w:val="22"/>
        </w:rPr>
        <w:t xml:space="preserve">IP present opportunities to advance </w:t>
      </w:r>
      <w:r w:rsidRPr="1BF540E6" w:rsidR="00F320F7">
        <w:rPr>
          <w:rStyle w:val="normaltextrun"/>
          <w:rFonts w:ascii="Calibri" w:hAnsi="Calibri" w:cs="Calibri"/>
          <w:sz w:val="22"/>
          <w:szCs w:val="22"/>
        </w:rPr>
        <w:t xml:space="preserve">a gender </w:t>
      </w:r>
      <w:r w:rsidRPr="1BF540E6">
        <w:rPr>
          <w:rStyle w:val="normaltextrun"/>
          <w:rFonts w:ascii="Calibri" w:hAnsi="Calibri" w:cs="Calibri"/>
          <w:sz w:val="22"/>
          <w:szCs w:val="22"/>
        </w:rPr>
        <w:t xml:space="preserve">objective through the implementation of country-specific projects, transboundary efforts, and regional efforts. </w:t>
      </w:r>
      <w:r w:rsidRPr="1BF540E6" w:rsidR="1729B94F">
        <w:rPr>
          <w:rStyle w:val="normaltextrun"/>
          <w:rFonts w:ascii="Calibri" w:hAnsi="Calibri" w:cs="Calibri"/>
          <w:sz w:val="22"/>
          <w:szCs w:val="22"/>
        </w:rPr>
        <w:t xml:space="preserve">In Component 1, </w:t>
      </w:r>
      <w:r w:rsidRPr="1BF540E6" w:rsidR="56449788">
        <w:rPr>
          <w:rStyle w:val="normaltextrun"/>
          <w:rFonts w:ascii="Calibri" w:hAnsi="Calibri" w:cs="Calibri"/>
          <w:sz w:val="22"/>
          <w:szCs w:val="22"/>
        </w:rPr>
        <w:t xml:space="preserve">there are opportunities for </w:t>
      </w:r>
      <w:r w:rsidRPr="1BF540E6" w:rsidR="203F7C94">
        <w:rPr>
          <w:rStyle w:val="normaltextrun"/>
          <w:rFonts w:ascii="Calibri" w:hAnsi="Calibri" w:cs="Calibri"/>
          <w:sz w:val="22"/>
          <w:szCs w:val="22"/>
        </w:rPr>
        <w:t>C</w:t>
      </w:r>
      <w:r w:rsidRPr="1BF540E6" w:rsidR="1729B94F">
        <w:rPr>
          <w:rStyle w:val="normaltextrun"/>
          <w:rFonts w:ascii="Calibri" w:hAnsi="Calibri" w:cs="Calibri"/>
          <w:sz w:val="22"/>
          <w:szCs w:val="22"/>
        </w:rPr>
        <w:t xml:space="preserve">ountry </w:t>
      </w:r>
      <w:r w:rsidRPr="1BF540E6" w:rsidR="3FBC05FA">
        <w:rPr>
          <w:rStyle w:val="normaltextrun"/>
          <w:rFonts w:ascii="Calibri" w:hAnsi="Calibri" w:cs="Calibri"/>
          <w:sz w:val="22"/>
          <w:szCs w:val="22"/>
        </w:rPr>
        <w:t>C</w:t>
      </w:r>
      <w:r w:rsidRPr="1BF540E6" w:rsidR="1729B94F">
        <w:rPr>
          <w:rStyle w:val="normaltextrun"/>
          <w:rFonts w:ascii="Calibri" w:hAnsi="Calibri" w:cs="Calibri"/>
          <w:sz w:val="22"/>
          <w:szCs w:val="22"/>
        </w:rPr>
        <w:t xml:space="preserve">hild </w:t>
      </w:r>
      <w:r w:rsidRPr="1BF540E6" w:rsidR="136F4A35">
        <w:rPr>
          <w:rStyle w:val="normaltextrun"/>
          <w:rFonts w:ascii="Calibri" w:hAnsi="Calibri" w:cs="Calibri"/>
          <w:sz w:val="22"/>
          <w:szCs w:val="22"/>
        </w:rPr>
        <w:t>P</w:t>
      </w:r>
      <w:r w:rsidRPr="1BF540E6" w:rsidR="1729B94F">
        <w:rPr>
          <w:rStyle w:val="normaltextrun"/>
          <w:rFonts w:ascii="Calibri" w:hAnsi="Calibri" w:cs="Calibri"/>
          <w:sz w:val="22"/>
          <w:szCs w:val="22"/>
        </w:rPr>
        <w:t xml:space="preserve">rojects </w:t>
      </w:r>
      <w:r w:rsidRPr="1BF540E6" w:rsidR="320DB60C">
        <w:rPr>
          <w:rStyle w:val="normaltextrun"/>
          <w:rFonts w:ascii="Calibri" w:hAnsi="Calibri" w:cs="Calibri"/>
          <w:sz w:val="22"/>
          <w:szCs w:val="22"/>
        </w:rPr>
        <w:t>to</w:t>
      </w:r>
      <w:r w:rsidRPr="1BF540E6" w:rsidR="1729B94F">
        <w:rPr>
          <w:rStyle w:val="normaltextrun"/>
          <w:rFonts w:ascii="Calibri" w:hAnsi="Calibri" w:cs="Calibri"/>
          <w:sz w:val="22"/>
          <w:szCs w:val="22"/>
        </w:rPr>
        <w:t xml:space="preserve"> </w:t>
      </w:r>
      <w:r w:rsidRPr="1BF540E6" w:rsidR="465382B0">
        <w:rPr>
          <w:rStyle w:val="normaltextrun"/>
          <w:rFonts w:ascii="Calibri" w:hAnsi="Calibri" w:cs="Calibri"/>
          <w:sz w:val="22"/>
          <w:szCs w:val="22"/>
        </w:rPr>
        <w:t>fill</w:t>
      </w:r>
      <w:r w:rsidRPr="1BF540E6" w:rsidR="1729B94F">
        <w:rPr>
          <w:rStyle w:val="normaltextrun"/>
          <w:rFonts w:ascii="Calibri" w:hAnsi="Calibri" w:cs="Calibri"/>
          <w:sz w:val="22"/>
          <w:szCs w:val="22"/>
        </w:rPr>
        <w:t xml:space="preserve"> information gaps and advanc</w:t>
      </w:r>
      <w:r w:rsidRPr="1BF540E6" w:rsidR="1D0514D5">
        <w:rPr>
          <w:rStyle w:val="normaltextrun"/>
          <w:rFonts w:ascii="Calibri" w:hAnsi="Calibri" w:cs="Calibri"/>
          <w:sz w:val="22"/>
          <w:szCs w:val="22"/>
        </w:rPr>
        <w:t>e</w:t>
      </w:r>
      <w:r w:rsidRPr="1BF540E6" w:rsidR="1729B94F">
        <w:rPr>
          <w:rStyle w:val="normaltextrun"/>
          <w:rFonts w:ascii="Calibri" w:hAnsi="Calibri" w:cs="Calibri"/>
          <w:sz w:val="22"/>
          <w:szCs w:val="22"/>
        </w:rPr>
        <w:t xml:space="preserve"> gender-disaggregated and gender-sensitive data for land-use planning and spatial analysis in the region (e.g., differentiated uses of natural resources by women, men, and those from disadvantaged groups, such as youth and indigenous peoples). In this same Component, efforts to ensure inclusivity and meaningful participation of women and those from disadvantaged groups in integrated land-use planning will be key to ensure that the creation, expansion, or improved management of PAs or restrictions to access to natural resources in OECMs, do not disproportionally affect them. It will also ensure that their differential knowledge and practices on forest landscapes are recognized. These two objectives are also relevant to Component 2. For Component 3, </w:t>
      </w:r>
      <w:r w:rsidRPr="1BF540E6" w:rsidR="6A2C2885">
        <w:rPr>
          <w:rStyle w:val="normaltextrun"/>
          <w:rFonts w:ascii="Calibri" w:hAnsi="Calibri" w:cs="Calibri"/>
          <w:sz w:val="22"/>
          <w:szCs w:val="22"/>
        </w:rPr>
        <w:t>gender entry points for</w:t>
      </w:r>
      <w:r w:rsidRPr="1BF540E6" w:rsidR="1729B94F">
        <w:rPr>
          <w:rStyle w:val="normaltextrun"/>
          <w:rFonts w:ascii="Calibri" w:hAnsi="Calibri" w:cs="Calibri"/>
          <w:sz w:val="22"/>
          <w:szCs w:val="22"/>
        </w:rPr>
        <w:t xml:space="preserve"> the </w:t>
      </w:r>
      <w:r w:rsidRPr="1BF540E6" w:rsidR="14E97CBA">
        <w:rPr>
          <w:rStyle w:val="normaltextrun"/>
          <w:rFonts w:ascii="Calibri" w:hAnsi="Calibri" w:cs="Calibri"/>
          <w:sz w:val="22"/>
          <w:szCs w:val="22"/>
        </w:rPr>
        <w:t>Country Child Projects can</w:t>
      </w:r>
      <w:r w:rsidRPr="1BF540E6" w:rsidR="1729B94F">
        <w:rPr>
          <w:rStyle w:val="normaltextrun"/>
          <w:rFonts w:ascii="Calibri" w:hAnsi="Calibri" w:cs="Calibri"/>
          <w:sz w:val="22"/>
          <w:szCs w:val="22"/>
        </w:rPr>
        <w:t xml:space="preserve"> </w:t>
      </w:r>
      <w:r w:rsidRPr="1BF540E6" w:rsidR="0BB8F61D">
        <w:rPr>
          <w:rStyle w:val="normaltextrun"/>
          <w:rFonts w:ascii="Calibri" w:hAnsi="Calibri" w:cs="Calibri"/>
          <w:sz w:val="22"/>
          <w:szCs w:val="22"/>
        </w:rPr>
        <w:t xml:space="preserve">be </w:t>
      </w:r>
      <w:r w:rsidRPr="1BF540E6" w:rsidR="1729B94F">
        <w:rPr>
          <w:rStyle w:val="normaltextrun"/>
          <w:rFonts w:ascii="Calibri" w:hAnsi="Calibri" w:cs="Calibri"/>
          <w:sz w:val="22"/>
          <w:szCs w:val="22"/>
        </w:rPr>
        <w:t>ensuring that the</w:t>
      </w:r>
      <w:r w:rsidRPr="1BF540E6" w:rsidR="2C7A3E20">
        <w:rPr>
          <w:rStyle w:val="normaltextrun"/>
          <w:rFonts w:ascii="Calibri" w:hAnsi="Calibri" w:cs="Calibri"/>
          <w:sz w:val="22"/>
          <w:szCs w:val="22"/>
        </w:rPr>
        <w:t xml:space="preserve"> benefits from new or improved sustainable production</w:t>
      </w:r>
      <w:r w:rsidRPr="1BF540E6" w:rsidR="1729B94F">
        <w:rPr>
          <w:rStyle w:val="normaltextrun"/>
          <w:rFonts w:ascii="Calibri" w:hAnsi="Calibri" w:cs="Calibri"/>
          <w:sz w:val="22"/>
          <w:szCs w:val="22"/>
        </w:rPr>
        <w:t xml:space="preserve"> opportunities </w:t>
      </w:r>
      <w:r w:rsidRPr="1BF540E6" w:rsidR="53A03DE5">
        <w:rPr>
          <w:rStyle w:val="normaltextrun"/>
          <w:rFonts w:ascii="Calibri" w:hAnsi="Calibri" w:cs="Calibri"/>
          <w:sz w:val="22"/>
          <w:szCs w:val="22"/>
        </w:rPr>
        <w:t>will be equitably distributed</w:t>
      </w:r>
      <w:r w:rsidRPr="1BF540E6" w:rsidR="1729B94F">
        <w:rPr>
          <w:rStyle w:val="normaltextrun"/>
          <w:rFonts w:ascii="Calibri" w:hAnsi="Calibri" w:cs="Calibri"/>
          <w:sz w:val="22"/>
          <w:szCs w:val="22"/>
        </w:rPr>
        <w:t xml:space="preserve"> (for example, </w:t>
      </w:r>
      <w:r w:rsidRPr="1BF540E6" w:rsidR="5ED628AB">
        <w:rPr>
          <w:rStyle w:val="normaltextrun"/>
          <w:rFonts w:ascii="Calibri" w:hAnsi="Calibri" w:cs="Calibri"/>
          <w:sz w:val="22"/>
          <w:szCs w:val="22"/>
        </w:rPr>
        <w:t xml:space="preserve">providing training to women to access </w:t>
      </w:r>
      <w:r w:rsidRPr="1BF540E6" w:rsidR="1729B94F">
        <w:rPr>
          <w:rStyle w:val="normaltextrun"/>
          <w:rFonts w:ascii="Calibri" w:hAnsi="Calibri" w:cs="Calibri"/>
          <w:sz w:val="22"/>
          <w:szCs w:val="22"/>
        </w:rPr>
        <w:t xml:space="preserve">productive sectors dominated by men). The </w:t>
      </w:r>
      <w:r w:rsidRPr="1BF540E6" w:rsidR="3E289B44">
        <w:rPr>
          <w:rStyle w:val="normaltextrun"/>
          <w:rFonts w:ascii="Calibri" w:hAnsi="Calibri" w:cs="Calibri"/>
          <w:sz w:val="22"/>
          <w:szCs w:val="22"/>
        </w:rPr>
        <w:t>C</w:t>
      </w:r>
      <w:r w:rsidRPr="1BF540E6" w:rsidR="1729B94F">
        <w:rPr>
          <w:rStyle w:val="normaltextrun"/>
          <w:rFonts w:ascii="Calibri" w:hAnsi="Calibri" w:cs="Calibri"/>
          <w:sz w:val="22"/>
          <w:szCs w:val="22"/>
        </w:rPr>
        <w:t xml:space="preserve">ountry </w:t>
      </w:r>
      <w:r w:rsidRPr="1BF540E6" w:rsidR="4593491B">
        <w:rPr>
          <w:rStyle w:val="normaltextrun"/>
          <w:rFonts w:ascii="Calibri" w:hAnsi="Calibri" w:cs="Calibri"/>
          <w:sz w:val="22"/>
          <w:szCs w:val="22"/>
        </w:rPr>
        <w:t>C</w:t>
      </w:r>
      <w:r w:rsidRPr="1BF540E6" w:rsidR="1729B94F">
        <w:rPr>
          <w:rStyle w:val="normaltextrun"/>
          <w:rFonts w:ascii="Calibri" w:hAnsi="Calibri" w:cs="Calibri"/>
          <w:sz w:val="22"/>
          <w:szCs w:val="22"/>
        </w:rPr>
        <w:t xml:space="preserve">hild </w:t>
      </w:r>
      <w:r w:rsidRPr="1BF540E6" w:rsidR="2F25E144">
        <w:rPr>
          <w:rStyle w:val="normaltextrun"/>
          <w:rFonts w:ascii="Calibri" w:hAnsi="Calibri" w:cs="Calibri"/>
          <w:sz w:val="22"/>
          <w:szCs w:val="22"/>
        </w:rPr>
        <w:t>P</w:t>
      </w:r>
      <w:r w:rsidRPr="1BF540E6" w:rsidR="1729B94F">
        <w:rPr>
          <w:rStyle w:val="normaltextrun"/>
          <w:rFonts w:ascii="Calibri" w:hAnsi="Calibri" w:cs="Calibri"/>
          <w:sz w:val="22"/>
          <w:szCs w:val="22"/>
        </w:rPr>
        <w:t xml:space="preserve">roject gender analyses will explore a thorough understanding of livelihood alternatives, their supply chains and what opportunities for women, youth, and traditional peoples and communities (TPCs) exist in these supply chains, and what is needed to materialize their participation. The same rationale applies to nature-friendly enterprises, by ensuring that women/youth/TPCs -led/owned SMEs are also supported by the child projects efforts. In Component 4, </w:t>
      </w:r>
      <w:r w:rsidRPr="1BF540E6" w:rsidR="3694FB39">
        <w:rPr>
          <w:rStyle w:val="normaltextrun"/>
          <w:rFonts w:ascii="Calibri" w:hAnsi="Calibri" w:cs="Calibri"/>
          <w:sz w:val="22"/>
          <w:szCs w:val="22"/>
        </w:rPr>
        <w:t xml:space="preserve">Country Child Projects can be supported to </w:t>
      </w:r>
      <w:r w:rsidRPr="1BF540E6" w:rsidR="1729B94F">
        <w:rPr>
          <w:rStyle w:val="normaltextrun"/>
          <w:rFonts w:ascii="Calibri" w:hAnsi="Calibri" w:cs="Calibri"/>
          <w:sz w:val="22"/>
          <w:szCs w:val="22"/>
        </w:rPr>
        <w:t>advance gender-responsive policies and policy frameworks on participatory land-use planning, land tenure, and economic incentives for conservation. </w:t>
      </w:r>
    </w:p>
    <w:p w:rsidR="00F320F7" w:rsidP="5F2251FE" w:rsidRDefault="00F320F7" w14:paraId="11FE3099" w14:textId="1DC21BC7">
      <w:pPr>
        <w:pStyle w:val="paragraph"/>
        <w:spacing w:before="0" w:beforeAutospacing="0" w:after="0" w:afterAutospacing="0"/>
        <w:ind w:right="180"/>
        <w:textAlignment w:val="baseline"/>
        <w:rPr>
          <w:rStyle w:val="normaltextrun"/>
          <w:rFonts w:ascii="Calibri" w:hAnsi="Calibri" w:cs="Calibri"/>
          <w:sz w:val="22"/>
          <w:szCs w:val="22"/>
        </w:rPr>
      </w:pPr>
    </w:p>
    <w:p w:rsidR="00EA097D" w:rsidP="1BF540E6" w:rsidRDefault="73A92DFF" w14:paraId="4EBDB299" w14:textId="77777777">
      <w:pPr>
        <w:pStyle w:val="paragraph"/>
        <w:spacing w:before="0" w:beforeAutospacing="0" w:after="0" w:afterAutospacing="0"/>
        <w:ind w:right="180"/>
        <w:textAlignment w:val="baseline"/>
        <w:rPr>
          <w:rStyle w:val="normaltextrun"/>
          <w:rFonts w:ascii="Calibri" w:hAnsi="Calibri" w:cs="Calibri"/>
          <w:sz w:val="22"/>
          <w:szCs w:val="22"/>
        </w:rPr>
      </w:pPr>
      <w:r w:rsidRPr="1BF540E6">
        <w:rPr>
          <w:rStyle w:val="normaltextrun"/>
          <w:rFonts w:ascii="Calibri" w:hAnsi="Calibri" w:cs="Calibri"/>
          <w:sz w:val="22"/>
          <w:szCs w:val="22"/>
        </w:rPr>
        <w:t xml:space="preserve">The Regional Coordination Project will support the program and Country Child Projects to overcome gender-related challenges and seize opportunities to be gender-responsive and gender-transformative. </w:t>
      </w:r>
      <w:r w:rsidRPr="1BF540E6" w:rsidR="6AB5086E">
        <w:rPr>
          <w:rStyle w:val="normaltextrun"/>
          <w:rFonts w:ascii="Calibri" w:hAnsi="Calibri" w:cs="Calibri"/>
          <w:sz w:val="22"/>
          <w:szCs w:val="22"/>
        </w:rPr>
        <w:t xml:space="preserve">The RCP will work with Country Child projects to identify knowledge gaps and needs, design capacity-building actions to address those needs, and design spaces for knowledge and experience exchange among different countries and stakeholders in the region. </w:t>
      </w:r>
      <w:r w:rsidRPr="1BF540E6" w:rsidR="15D8EC55">
        <w:rPr>
          <w:rStyle w:val="normaltextrun"/>
          <w:rFonts w:asciiTheme="minorHAnsi" w:hAnsiTheme="minorHAnsi" w:cstheme="minorBidi"/>
          <w:color w:val="000000" w:themeColor="text1"/>
          <w:sz w:val="22"/>
          <w:szCs w:val="22"/>
        </w:rPr>
        <w:t xml:space="preserve">The </w:t>
      </w:r>
      <w:r w:rsidRPr="1BF540E6" w:rsidR="15D8EC55">
        <w:rPr>
          <w:rFonts w:asciiTheme="minorHAnsi" w:hAnsiTheme="minorHAnsi" w:cstheme="minorBidi"/>
          <w:sz w:val="22"/>
          <w:szCs w:val="22"/>
        </w:rPr>
        <w:t xml:space="preserve">RCP </w:t>
      </w:r>
      <w:r w:rsidRPr="1BF540E6" w:rsidR="15D8EC55">
        <w:rPr>
          <w:rStyle w:val="normaltextrun"/>
          <w:rFonts w:asciiTheme="minorHAnsi" w:hAnsiTheme="minorHAnsi" w:cstheme="minorBidi"/>
          <w:color w:val="000000" w:themeColor="text1"/>
          <w:sz w:val="22"/>
          <w:szCs w:val="22"/>
        </w:rPr>
        <w:t xml:space="preserve">will ensure that the GFIP learns from and builds on experiences relating to gender accumulated in previous regional </w:t>
      </w:r>
      <w:r w:rsidRPr="1BF540E6" w:rsidR="28905318">
        <w:rPr>
          <w:rStyle w:val="normaltextrun"/>
          <w:rFonts w:asciiTheme="minorHAnsi" w:hAnsiTheme="minorHAnsi" w:cstheme="minorBidi"/>
          <w:color w:val="000000" w:themeColor="text1"/>
          <w:sz w:val="22"/>
          <w:szCs w:val="22"/>
        </w:rPr>
        <w:t xml:space="preserve">and national </w:t>
      </w:r>
      <w:r w:rsidRPr="1BF540E6" w:rsidR="15D8EC55">
        <w:rPr>
          <w:rStyle w:val="normaltextrun"/>
          <w:rFonts w:asciiTheme="minorHAnsi" w:hAnsiTheme="minorHAnsi" w:cstheme="minorBidi"/>
          <w:color w:val="000000" w:themeColor="text1"/>
          <w:sz w:val="22"/>
          <w:szCs w:val="22"/>
        </w:rPr>
        <w:t xml:space="preserve">initiatives, by linking Country Child </w:t>
      </w:r>
      <w:r w:rsidRPr="1BF540E6" w:rsidR="595B67DA">
        <w:rPr>
          <w:rStyle w:val="normaltextrun"/>
          <w:rFonts w:asciiTheme="minorHAnsi" w:hAnsiTheme="minorHAnsi" w:cstheme="minorBidi"/>
          <w:color w:val="000000" w:themeColor="text1"/>
          <w:sz w:val="22"/>
          <w:szCs w:val="22"/>
        </w:rPr>
        <w:t>P</w:t>
      </w:r>
      <w:r w:rsidRPr="1BF540E6" w:rsidR="15D8EC55">
        <w:rPr>
          <w:rStyle w:val="normaltextrun"/>
          <w:rFonts w:asciiTheme="minorHAnsi" w:hAnsiTheme="minorHAnsi" w:cstheme="minorBidi"/>
          <w:color w:val="000000" w:themeColor="text1"/>
          <w:sz w:val="22"/>
          <w:szCs w:val="22"/>
        </w:rPr>
        <w:t xml:space="preserve">rojects to their expertise and resources. Lessons from these initiatives such as </w:t>
      </w:r>
      <w:proofErr w:type="spellStart"/>
      <w:r w:rsidRPr="1BF540E6" w:rsidR="15D8EC55">
        <w:rPr>
          <w:rStyle w:val="normaltextrun"/>
          <w:rFonts w:asciiTheme="minorHAnsi" w:hAnsiTheme="minorHAnsi" w:cstheme="minorBidi"/>
          <w:color w:val="000000" w:themeColor="text1"/>
          <w:sz w:val="22"/>
          <w:szCs w:val="22"/>
        </w:rPr>
        <w:t>WABiLED</w:t>
      </w:r>
      <w:proofErr w:type="spellEnd"/>
      <w:r w:rsidRPr="1BF540E6" w:rsidR="15D8EC55">
        <w:rPr>
          <w:rStyle w:val="normaltextrun"/>
          <w:rFonts w:asciiTheme="minorHAnsi" w:hAnsiTheme="minorHAnsi" w:cstheme="minorBidi"/>
          <w:color w:val="000000" w:themeColor="text1"/>
          <w:sz w:val="22"/>
          <w:szCs w:val="22"/>
        </w:rPr>
        <w:t>, informed the preparation of this gender mainstreaming plan and will guide the Country Child projects with respect to gender mainstreaming and inclusive stakeholder engagement.</w:t>
      </w:r>
      <w:r w:rsidRPr="1BF540E6" w:rsidR="15D8EC55">
        <w:rPr>
          <w:rFonts w:ascii="Calibri" w:hAnsi="Calibri" w:eastAsia="Calibri" w:cs="Calibri"/>
          <w:color w:val="000000" w:themeColor="text1"/>
          <w:sz w:val="22"/>
          <w:szCs w:val="22"/>
        </w:rPr>
        <w:t xml:space="preserve"> </w:t>
      </w:r>
      <w:r w:rsidRPr="1BF540E6" w:rsidR="15D8EC55">
        <w:rPr>
          <w:rStyle w:val="normaltextrun"/>
          <w:rFonts w:asciiTheme="minorHAnsi" w:hAnsiTheme="minorHAnsi" w:cstheme="minorBidi"/>
          <w:color w:val="000000" w:themeColor="text1"/>
          <w:sz w:val="22"/>
          <w:szCs w:val="22"/>
        </w:rPr>
        <w:t>Sharing knowledge of practices that are generating gender-responsive sustainable forest management interventions will seek to influence and improve project and program design and application of best practices throughout the work of the GFIP and its partners, leading to more inclusive projects with measurable improvement in equity impacts. </w:t>
      </w:r>
    </w:p>
    <w:p w:rsidR="00EA097D" w:rsidP="00EA097D" w:rsidRDefault="00EA097D" w14:paraId="35CE2B25" w14:textId="77777777">
      <w:pPr>
        <w:pStyle w:val="paragraph"/>
        <w:spacing w:before="0" w:beforeAutospacing="0" w:after="0" w:afterAutospacing="0"/>
        <w:ind w:right="180"/>
        <w:textAlignment w:val="baseline"/>
        <w:rPr>
          <w:rStyle w:val="normaltextrun"/>
          <w:rFonts w:ascii="Calibri" w:hAnsi="Calibri" w:cs="Calibri"/>
          <w:sz w:val="22"/>
          <w:szCs w:val="22"/>
        </w:rPr>
      </w:pPr>
    </w:p>
    <w:p w:rsidR="00F320F7" w:rsidP="1BF540E6" w:rsidRDefault="73A92DFF" w14:paraId="30D3287E" w14:textId="71A3D924">
      <w:pPr>
        <w:pStyle w:val="paragraph"/>
        <w:spacing w:before="0" w:beforeAutospacing="0" w:after="0" w:afterAutospacing="0"/>
        <w:ind w:right="180"/>
        <w:textAlignment w:val="baseline"/>
        <w:rPr>
          <w:rFonts w:ascii="Calibri" w:hAnsi="Calibri" w:eastAsia="Calibri" w:cs="Calibri"/>
          <w:color w:val="000000" w:themeColor="text1"/>
          <w:sz w:val="22"/>
          <w:szCs w:val="22"/>
        </w:rPr>
      </w:pPr>
      <w:r w:rsidRPr="1BF540E6">
        <w:rPr>
          <w:rStyle w:val="normaltextrun"/>
          <w:rFonts w:ascii="Calibri" w:hAnsi="Calibri" w:cs="Calibri"/>
          <w:sz w:val="22"/>
          <w:szCs w:val="22"/>
        </w:rPr>
        <w:t>The RCP will provide an opportunity to advance capacity-building opportunities across stakeholders in the region, on gender intersections with sustainable land-use planning, forest conservation, and sustainable livelihoods. It will also serve as a platform to exchange good practices, successful case studies, and lessons learnt on gender-responsive land-use planning, forest conservation, and sustainable livelihoods. The knowledge exchange will be dialogic, and the platform will allow knowledge and experience from communities, women-led organizations, and those led by other disadvantaged groups, which feature highly in learning processes.</w:t>
      </w:r>
      <w:r w:rsidRPr="1BF540E6" w:rsidR="18DBB3E3">
        <w:rPr>
          <w:rStyle w:val="normaltextrun"/>
          <w:rFonts w:ascii="Calibri" w:hAnsi="Calibri" w:cs="Calibri"/>
          <w:sz w:val="22"/>
          <w:szCs w:val="22"/>
        </w:rPr>
        <w:t xml:space="preserve"> </w:t>
      </w:r>
      <w:r w:rsidRPr="1BF540E6" w:rsidR="0C82F9D0">
        <w:rPr>
          <w:rStyle w:val="normaltextrun"/>
          <w:rFonts w:asciiTheme="minorHAnsi" w:hAnsiTheme="minorHAnsi" w:cstheme="minorBidi"/>
          <w:color w:val="000000" w:themeColor="text1"/>
          <w:sz w:val="22"/>
          <w:szCs w:val="22"/>
        </w:rPr>
        <w:t xml:space="preserve">The </w:t>
      </w:r>
      <w:r w:rsidRPr="1BF540E6" w:rsidR="0C82F9D0">
        <w:rPr>
          <w:rFonts w:asciiTheme="minorHAnsi" w:hAnsiTheme="minorHAnsi" w:cstheme="minorBidi"/>
          <w:sz w:val="22"/>
          <w:szCs w:val="22"/>
        </w:rPr>
        <w:t>Regional Coordination and Learning Project</w:t>
      </w:r>
      <w:r w:rsidRPr="1BF540E6" w:rsidR="0C82F9D0">
        <w:rPr>
          <w:rStyle w:val="normaltextrun"/>
          <w:rFonts w:asciiTheme="minorHAnsi" w:hAnsiTheme="minorHAnsi" w:cstheme="minorBidi"/>
          <w:color w:val="000000" w:themeColor="text1"/>
          <w:sz w:val="22"/>
          <w:szCs w:val="22"/>
        </w:rPr>
        <w:t xml:space="preserve"> M&amp;E framework will also track gender mainstreaming indicators.</w:t>
      </w:r>
    </w:p>
    <w:p w:rsidR="00F320F7" w:rsidP="5F2251FE" w:rsidRDefault="00F320F7" w14:paraId="525808B2" w14:textId="1736E56F">
      <w:pPr>
        <w:pStyle w:val="paragraph"/>
        <w:spacing w:before="0" w:beforeAutospacing="0" w:after="0" w:afterAutospacing="0"/>
        <w:ind w:left="180" w:right="180"/>
        <w:textAlignment w:val="baseline"/>
        <w:rPr>
          <w:rStyle w:val="normaltextrun"/>
          <w:rFonts w:ascii="Calibri" w:hAnsi="Calibri" w:cs="Calibri"/>
          <w:sz w:val="22"/>
          <w:szCs w:val="22"/>
        </w:rPr>
      </w:pPr>
    </w:p>
    <w:p w:rsidR="00F320F7" w:rsidP="65D912CA" w:rsidRDefault="73A92DFF" w14:paraId="5DBE6DE0" w14:textId="7179EABA">
      <w:pPr>
        <w:pStyle w:val="paragraph"/>
        <w:spacing w:before="0" w:beforeAutospacing="0" w:after="0" w:afterAutospacing="0"/>
        <w:ind w:right="180"/>
        <w:textAlignment w:val="baseline"/>
        <w:rPr>
          <w:rStyle w:val="normaltextrun"/>
          <w:rFonts w:ascii="Calibri" w:hAnsi="Calibri" w:cs="Calibri"/>
          <w:sz w:val="22"/>
          <w:szCs w:val="22"/>
        </w:rPr>
      </w:pPr>
      <w:r w:rsidRPr="751CE929">
        <w:rPr>
          <w:rStyle w:val="normaltextrun"/>
          <w:rFonts w:ascii="Calibri" w:hAnsi="Calibri" w:cs="Calibri"/>
          <w:sz w:val="22"/>
          <w:szCs w:val="22"/>
        </w:rPr>
        <w:t xml:space="preserve">With the guidance of the RCP, Country Child Projects will </w:t>
      </w:r>
      <w:r w:rsidRPr="65D912CA" w:rsidR="163A71D6">
        <w:rPr>
          <w:rStyle w:val="normaltextrun"/>
          <w:rFonts w:ascii="Calibri" w:hAnsi="Calibri" w:cs="Calibri"/>
          <w:sz w:val="22"/>
          <w:szCs w:val="22"/>
        </w:rPr>
        <w:t xml:space="preserve">follow their Implementing Agency's requirements to </w:t>
      </w:r>
      <w:r w:rsidRPr="751CE929">
        <w:rPr>
          <w:rStyle w:val="normaltextrun"/>
          <w:rFonts w:ascii="Calibri" w:hAnsi="Calibri" w:cs="Calibri"/>
          <w:sz w:val="22"/>
          <w:szCs w:val="22"/>
        </w:rPr>
        <w:t xml:space="preserve">their own local level, gender analysis, and gender mainstreaming or gender action plans. </w:t>
      </w:r>
      <w:r w:rsidRPr="751CE929" w:rsidR="031E574B">
        <w:rPr>
          <w:rStyle w:val="normaltextrun"/>
          <w:rFonts w:ascii="Calibri" w:hAnsi="Calibri" w:cs="Calibri"/>
          <w:sz w:val="22"/>
          <w:szCs w:val="22"/>
        </w:rPr>
        <w:t xml:space="preserve">The program will also encourage the child projects to budget for their gender mainstreaming plans and to have the required gender expertise as part of the project teams. </w:t>
      </w:r>
      <w:r w:rsidRPr="751CE929">
        <w:rPr>
          <w:rStyle w:val="normaltextrun"/>
          <w:rFonts w:ascii="Calibri" w:hAnsi="Calibri" w:cs="Calibri"/>
          <w:sz w:val="22"/>
          <w:szCs w:val="22"/>
        </w:rPr>
        <w:t>Th</w:t>
      </w:r>
      <w:r w:rsidRPr="751CE929" w:rsidR="0FE8DA2B">
        <w:rPr>
          <w:rStyle w:val="normaltextrun"/>
          <w:rFonts w:ascii="Calibri" w:hAnsi="Calibri" w:cs="Calibri"/>
          <w:sz w:val="22"/>
          <w:szCs w:val="22"/>
        </w:rPr>
        <w:t>e country-level</w:t>
      </w:r>
      <w:r w:rsidRPr="751CE929">
        <w:rPr>
          <w:rStyle w:val="normaltextrun"/>
          <w:rFonts w:ascii="Calibri" w:hAnsi="Calibri" w:cs="Calibri"/>
          <w:sz w:val="22"/>
          <w:szCs w:val="22"/>
        </w:rPr>
        <w:t xml:space="preserve"> plans will be a route map to seize the opportunities and avoid any risks to perpetuate gender inequalities, in accordance with the gender objectives associated with the program components and outcomes mentioned above.  </w:t>
      </w:r>
      <w:r w:rsidRPr="5F2251FE" w:rsidR="5BE17ECA">
        <w:rPr>
          <w:rStyle w:val="normaltextrun"/>
          <w:rFonts w:ascii="Calibri" w:hAnsi="Calibri" w:cs="Calibri"/>
          <w:sz w:val="22"/>
          <w:szCs w:val="22"/>
        </w:rPr>
        <w:t>W</w:t>
      </w:r>
      <w:r w:rsidRPr="71B55C24" w:rsidR="0030371D">
        <w:rPr>
          <w:rStyle w:val="normaltextrun"/>
          <w:rFonts w:ascii="Calibri" w:hAnsi="Calibri" w:cs="Calibri"/>
          <w:sz w:val="22"/>
          <w:szCs w:val="22"/>
        </w:rPr>
        <w:t xml:space="preserve">ith respect to country projects, </w:t>
      </w:r>
      <w:r w:rsidRPr="71B55C24" w:rsidR="0030371D">
        <w:rPr>
          <w:rStyle w:val="eop"/>
          <w:rFonts w:ascii="Calibri" w:hAnsi="Calibri" w:cs="Calibri"/>
          <w:sz w:val="22"/>
          <w:szCs w:val="22"/>
        </w:rPr>
        <w:t>PROFOR</w:t>
      </w:r>
      <w:r w:rsidR="0030371D">
        <w:rPr>
          <w:rStyle w:val="FootnoteReference"/>
          <w:rFonts w:ascii="Calibri" w:hAnsi="Calibri"/>
          <w:sz w:val="22"/>
          <w:szCs w:val="22"/>
        </w:rPr>
        <w:footnoteReference w:id="24"/>
      </w:r>
      <w:r w:rsidRPr="5F2251FE" w:rsidR="0030371D">
        <w:rPr>
          <w:rStyle w:val="eop"/>
          <w:rFonts w:ascii="Calibri" w:hAnsi="Calibri" w:cs="Calibri"/>
          <w:sz w:val="22"/>
          <w:szCs w:val="22"/>
        </w:rPr>
        <w:t xml:space="preserve"> lists </w:t>
      </w:r>
      <w:proofErr w:type="gramStart"/>
      <w:r w:rsidRPr="5F2251FE" w:rsidR="0030371D">
        <w:rPr>
          <w:rStyle w:val="eop"/>
          <w:rFonts w:ascii="Calibri" w:hAnsi="Calibri" w:cs="Calibri"/>
          <w:sz w:val="22"/>
          <w:szCs w:val="22"/>
        </w:rPr>
        <w:t>a number of</w:t>
      </w:r>
      <w:proofErr w:type="gramEnd"/>
      <w:r w:rsidRPr="71B55C24" w:rsidR="0030371D">
        <w:rPr>
          <w:rStyle w:val="eop"/>
          <w:rFonts w:ascii="Calibri" w:hAnsi="Calibri" w:cs="Calibri"/>
          <w:sz w:val="22"/>
          <w:szCs w:val="22"/>
        </w:rPr>
        <w:t xml:space="preserve"> examples of gender gaps relevant to forest landscape initiatives. </w:t>
      </w:r>
      <w:r w:rsidR="00F320F7">
        <w:rPr>
          <w:rStyle w:val="normaltextrun"/>
          <w:rFonts w:ascii="Calibri" w:hAnsi="Calibri" w:cs="Calibri"/>
          <w:sz w:val="22"/>
          <w:szCs w:val="22"/>
        </w:rPr>
        <w:t xml:space="preserve">The following represent the types of opportunities and challenges that the </w:t>
      </w:r>
      <w:r w:rsidRPr="65D912CA" w:rsidR="7F52F276">
        <w:rPr>
          <w:rStyle w:val="normaltextrun"/>
          <w:rFonts w:ascii="Calibri" w:hAnsi="Calibri" w:cs="Calibri"/>
          <w:sz w:val="22"/>
          <w:szCs w:val="22"/>
        </w:rPr>
        <w:t>C</w:t>
      </w:r>
      <w:r w:rsidR="00F320F7">
        <w:rPr>
          <w:rStyle w:val="normaltextrun"/>
          <w:rFonts w:ascii="Calibri" w:hAnsi="Calibri" w:cs="Calibri"/>
          <w:sz w:val="22"/>
          <w:szCs w:val="22"/>
        </w:rPr>
        <w:t xml:space="preserve">hild </w:t>
      </w:r>
      <w:r w:rsidRPr="65D912CA" w:rsidR="6B6D152E">
        <w:rPr>
          <w:rStyle w:val="normaltextrun"/>
          <w:rFonts w:ascii="Calibri" w:hAnsi="Calibri" w:cs="Calibri"/>
          <w:sz w:val="22"/>
          <w:szCs w:val="22"/>
        </w:rPr>
        <w:t>P</w:t>
      </w:r>
      <w:r w:rsidR="00F320F7">
        <w:rPr>
          <w:rStyle w:val="normaltextrun"/>
          <w:rFonts w:ascii="Calibri" w:hAnsi="Calibri" w:cs="Calibri"/>
          <w:sz w:val="22"/>
          <w:szCs w:val="22"/>
        </w:rPr>
        <w:t xml:space="preserve">rojects should </w:t>
      </w:r>
      <w:r w:rsidR="0030371D">
        <w:rPr>
          <w:rStyle w:val="normaltextrun"/>
          <w:rFonts w:ascii="Calibri" w:hAnsi="Calibri" w:cs="Calibri"/>
          <w:sz w:val="22"/>
          <w:szCs w:val="22"/>
        </w:rPr>
        <w:t>consider</w:t>
      </w:r>
      <w:r w:rsidRPr="5F2251FE" w:rsidR="00F320F7">
        <w:rPr>
          <w:rStyle w:val="normaltextrun"/>
          <w:rFonts w:ascii="Calibri" w:hAnsi="Calibri" w:cs="Calibri"/>
          <w:sz w:val="22"/>
          <w:szCs w:val="22"/>
        </w:rPr>
        <w:t xml:space="preserve"> when designing their gender action plans</w:t>
      </w:r>
      <w:r w:rsidRPr="71B55C24" w:rsidR="0030371D">
        <w:rPr>
          <w:rStyle w:val="normaltextrun"/>
          <w:rFonts w:ascii="Calibri" w:hAnsi="Calibri" w:cs="Calibri"/>
          <w:sz w:val="22"/>
          <w:szCs w:val="22"/>
        </w:rPr>
        <w:t>:</w:t>
      </w:r>
    </w:p>
    <w:p w:rsidR="0030371D" w:rsidP="0030371D" w:rsidRDefault="0030371D" w14:paraId="6C74DECE" w14:textId="77777777">
      <w:pPr>
        <w:pStyle w:val="paragraph"/>
        <w:spacing w:before="0" w:beforeAutospacing="0" w:after="0" w:afterAutospacing="0"/>
        <w:ind w:right="180"/>
        <w:textAlignment w:val="baseline"/>
        <w:rPr>
          <w:rStyle w:val="normaltextrun"/>
          <w:rFonts w:ascii="Calibri" w:hAnsi="Calibri" w:cs="Calibri"/>
          <w:sz w:val="22"/>
          <w:szCs w:val="22"/>
        </w:rPr>
      </w:pPr>
    </w:p>
    <w:p w:rsidR="0030371D" w:rsidP="65D912CA" w:rsidRDefault="0030371D" w14:paraId="396E9C4B" w14:textId="6A9D5E68">
      <w:pPr>
        <w:pStyle w:val="paragraph"/>
        <w:spacing w:before="0" w:beforeAutospacing="0" w:after="0" w:afterAutospacing="0"/>
        <w:ind w:right="180"/>
        <w:textAlignment w:val="baseline"/>
        <w:rPr>
          <w:rStyle w:val="eop"/>
          <w:rFonts w:ascii="Calibri" w:hAnsi="Calibri" w:cs="Calibri"/>
          <w:sz w:val="22"/>
          <w:szCs w:val="22"/>
        </w:rPr>
      </w:pPr>
      <w:r w:rsidRPr="65D912CA">
        <w:rPr>
          <w:rStyle w:val="normaltextrun"/>
          <w:rFonts w:ascii="Calibri" w:hAnsi="Calibri" w:cs="Calibri"/>
          <w:sz w:val="22"/>
          <w:szCs w:val="22"/>
        </w:rPr>
        <w:t>Table 1. Types and Examples of Typical Gender Gaps Relevant to Forest Landscape Initiatives (from PROFOR 2019)</w:t>
      </w:r>
      <w:r w:rsidRPr="65D912CA" w:rsidR="48420B83">
        <w:rPr>
          <w:rStyle w:val="normaltextrun"/>
          <w:rFonts w:ascii="Calibri" w:hAnsi="Calibri" w:cs="Calibri"/>
          <w:sz w:val="22"/>
          <w:szCs w:val="22"/>
        </w:rPr>
        <w:t>.</w:t>
      </w:r>
    </w:p>
    <w:p w:rsidR="00FA33D4" w:rsidP="00F320F7" w:rsidRDefault="00FA33D4" w14:paraId="591B0241" w14:textId="77777777">
      <w:pPr>
        <w:pStyle w:val="paragraph"/>
        <w:spacing w:before="0" w:beforeAutospacing="0" w:after="0" w:afterAutospacing="0"/>
        <w:ind w:left="180" w:right="180"/>
        <w:textAlignment w:val="baseline"/>
        <w:rPr>
          <w:rStyle w:val="eop"/>
          <w:rFonts w:ascii="Calibri" w:hAnsi="Calibri" w:cs="Calibri"/>
          <w:sz w:val="22"/>
          <w:szCs w:val="22"/>
        </w:rPr>
      </w:pPr>
    </w:p>
    <w:p w:rsidR="00FA33D4" w:rsidP="00F320F7" w:rsidRDefault="00FA33D4" w14:paraId="613ACD5F" w14:textId="19A3FDFB">
      <w:pPr>
        <w:pStyle w:val="paragraph"/>
        <w:spacing w:before="0" w:beforeAutospacing="0" w:after="0" w:afterAutospacing="0"/>
        <w:ind w:left="180" w:right="180"/>
        <w:textAlignment w:val="baseline"/>
        <w:rPr>
          <w:rStyle w:val="eop"/>
          <w:rFonts w:ascii="Calibri" w:hAnsi="Calibri" w:cs="Calibri"/>
          <w:sz w:val="22"/>
          <w:szCs w:val="22"/>
        </w:rPr>
      </w:pPr>
      <w:r w:rsidRPr="00FA33D4">
        <w:rPr>
          <w:rStyle w:val="eop"/>
          <w:rFonts w:ascii="Calibri" w:hAnsi="Calibri" w:cs="Calibri"/>
          <w:noProof/>
          <w:sz w:val="22"/>
          <w:szCs w:val="22"/>
        </w:rPr>
        <w:drawing>
          <wp:inline distT="0" distB="0" distL="0" distR="0" wp14:anchorId="4353571B" wp14:editId="6F41873D">
            <wp:extent cx="3911600" cy="4089400"/>
            <wp:effectExtent l="0" t="0" r="0" b="0"/>
            <wp:docPr id="1761893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89368" name=""/>
                    <pic:cNvPicPr/>
                  </pic:nvPicPr>
                  <pic:blipFill>
                    <a:blip r:embed="rId14"/>
                    <a:stretch>
                      <a:fillRect/>
                    </a:stretch>
                  </pic:blipFill>
                  <pic:spPr>
                    <a:xfrm>
                      <a:off x="0" y="0"/>
                      <a:ext cx="3911600" cy="4089400"/>
                    </a:xfrm>
                    <a:prstGeom prst="rect">
                      <a:avLst/>
                    </a:prstGeom>
                  </pic:spPr>
                </pic:pic>
              </a:graphicData>
            </a:graphic>
          </wp:inline>
        </w:drawing>
      </w:r>
    </w:p>
    <w:p w:rsidR="00F320F7" w:rsidP="00F320F7" w:rsidRDefault="00F320F7" w14:paraId="1F64D4C9" w14:textId="77777777">
      <w:pPr>
        <w:pStyle w:val="paragraph"/>
        <w:spacing w:before="0" w:beforeAutospacing="0" w:after="0" w:afterAutospacing="0"/>
        <w:ind w:left="180" w:right="180"/>
        <w:textAlignment w:val="baseline"/>
        <w:rPr>
          <w:rFonts w:ascii="Segoe UI" w:hAnsi="Segoe UI" w:cs="Segoe UI"/>
          <w:sz w:val="18"/>
          <w:szCs w:val="18"/>
        </w:rPr>
      </w:pPr>
    </w:p>
    <w:p w:rsidR="00211BBA" w:rsidP="00211BBA" w:rsidRDefault="00211BBA" w14:paraId="56729B05" w14:textId="77777777">
      <w:pPr>
        <w:pStyle w:val="paragraph"/>
        <w:spacing w:before="0" w:beforeAutospacing="0" w:after="0" w:afterAutospacing="0"/>
        <w:ind w:left="180" w:right="180"/>
        <w:textAlignment w:val="baseline"/>
        <w:rPr>
          <w:rFonts w:ascii="Segoe UI" w:hAnsi="Segoe UI" w:cs="Segoe UI"/>
          <w:sz w:val="18"/>
          <w:szCs w:val="18"/>
        </w:rPr>
      </w:pPr>
      <w:r>
        <w:rPr>
          <w:rStyle w:val="eop"/>
          <w:rFonts w:ascii="Calibri" w:hAnsi="Calibri" w:cs="Calibri"/>
          <w:sz w:val="22"/>
          <w:szCs w:val="22"/>
        </w:rPr>
        <w:t> </w:t>
      </w:r>
    </w:p>
    <w:p w:rsidR="00211BBA" w:rsidP="1BF540E6" w:rsidRDefault="07EE28E9" w14:paraId="13308FBB" w14:textId="334B2E01">
      <w:pPr>
        <w:pStyle w:val="BodyText"/>
        <w:rPr>
          <w:rFonts w:asciiTheme="minorHAnsi" w:hAnsiTheme="minorHAnsi" w:cstheme="minorBidi"/>
          <w:b w:val="0"/>
          <w:bCs w:val="0"/>
          <w:sz w:val="22"/>
          <w:szCs w:val="22"/>
        </w:rPr>
      </w:pPr>
      <w:r w:rsidRPr="1BF540E6">
        <w:rPr>
          <w:rFonts w:asciiTheme="minorHAnsi" w:hAnsiTheme="minorHAnsi" w:cstheme="minorBidi"/>
          <w:b w:val="0"/>
          <w:bCs w:val="0"/>
          <w:sz w:val="22"/>
          <w:szCs w:val="22"/>
        </w:rPr>
        <w:t>Once the gender gaps have been identified, the RCP should assist the Child Projects with determining actions the Projects can take to address the gaps. In general, the</w:t>
      </w:r>
      <w:r w:rsidRPr="1BF540E6" w:rsidR="108DF326">
        <w:rPr>
          <w:rFonts w:asciiTheme="minorHAnsi" w:hAnsiTheme="minorHAnsi" w:cstheme="minorBidi"/>
          <w:b w:val="0"/>
          <w:bCs w:val="0"/>
          <w:sz w:val="22"/>
          <w:szCs w:val="22"/>
        </w:rPr>
        <w:t>se will fall under six general approaches</w:t>
      </w:r>
      <w:r w:rsidRPr="1BF540E6" w:rsidR="00211BBA">
        <w:rPr>
          <w:rFonts w:asciiTheme="minorHAnsi" w:hAnsiTheme="minorHAnsi" w:cstheme="minorBidi"/>
          <w:b w:val="0"/>
          <w:bCs w:val="0"/>
          <w:sz w:val="22"/>
          <w:szCs w:val="22"/>
          <w:vertAlign w:val="superscript"/>
        </w:rPr>
        <w:footnoteReference w:id="25"/>
      </w:r>
      <w:r w:rsidRPr="1BF540E6" w:rsidR="108DF326">
        <w:rPr>
          <w:rFonts w:asciiTheme="minorHAnsi" w:hAnsiTheme="minorHAnsi" w:cstheme="minorBidi"/>
          <w:b w:val="0"/>
          <w:bCs w:val="0"/>
          <w:sz w:val="22"/>
          <w:szCs w:val="22"/>
        </w:rPr>
        <w:t>:</w:t>
      </w:r>
    </w:p>
    <w:p w:rsidR="108DF326" w:rsidP="1BF540E6" w:rsidRDefault="108DF326" w14:paraId="33793EA5" w14:textId="5242815F">
      <w:pPr>
        <w:pStyle w:val="BodyText"/>
        <w:numPr>
          <w:ilvl w:val="0"/>
          <w:numId w:val="1"/>
        </w:numPr>
        <w:rPr>
          <w:rFonts w:asciiTheme="minorHAnsi" w:hAnsiTheme="minorHAnsi" w:cstheme="minorBidi"/>
          <w:b w:val="0"/>
          <w:bCs w:val="0"/>
          <w:sz w:val="22"/>
          <w:szCs w:val="22"/>
        </w:rPr>
      </w:pPr>
      <w:r w:rsidRPr="1BF540E6">
        <w:rPr>
          <w:rFonts w:asciiTheme="minorHAnsi" w:hAnsiTheme="minorHAnsi" w:cstheme="minorBidi"/>
          <w:b w:val="0"/>
          <w:bCs w:val="0"/>
          <w:sz w:val="22"/>
          <w:szCs w:val="22"/>
        </w:rPr>
        <w:t>Strengthening women’s participation</w:t>
      </w:r>
    </w:p>
    <w:p w:rsidR="108DF326" w:rsidP="1BF540E6" w:rsidRDefault="108DF326" w14:paraId="4DCAA6B4" w14:textId="1A083EBD">
      <w:pPr>
        <w:pStyle w:val="BodyText"/>
        <w:numPr>
          <w:ilvl w:val="0"/>
          <w:numId w:val="1"/>
        </w:numPr>
        <w:rPr>
          <w:rFonts w:asciiTheme="minorHAnsi" w:hAnsiTheme="minorHAnsi" w:cstheme="minorBidi"/>
          <w:b w:val="0"/>
          <w:bCs w:val="0"/>
          <w:sz w:val="22"/>
          <w:szCs w:val="22"/>
        </w:rPr>
      </w:pPr>
      <w:r w:rsidRPr="1BF540E6">
        <w:rPr>
          <w:rFonts w:asciiTheme="minorHAnsi" w:hAnsiTheme="minorHAnsi" w:cstheme="minorBidi"/>
          <w:b w:val="0"/>
          <w:bCs w:val="0"/>
          <w:sz w:val="22"/>
          <w:szCs w:val="22"/>
        </w:rPr>
        <w:t>Strengthening forest, land, and tree tenure rights</w:t>
      </w:r>
    </w:p>
    <w:p w:rsidR="108DF326" w:rsidP="1BF540E6" w:rsidRDefault="108DF326" w14:paraId="054CEB76" w14:textId="05397A5B">
      <w:pPr>
        <w:pStyle w:val="BodyText"/>
        <w:numPr>
          <w:ilvl w:val="0"/>
          <w:numId w:val="1"/>
        </w:numPr>
        <w:rPr>
          <w:rFonts w:asciiTheme="minorHAnsi" w:hAnsiTheme="minorHAnsi" w:cstheme="minorBidi"/>
          <w:b w:val="0"/>
          <w:bCs w:val="0"/>
          <w:sz w:val="22"/>
          <w:szCs w:val="22"/>
        </w:rPr>
      </w:pPr>
      <w:r w:rsidRPr="1BF540E6">
        <w:rPr>
          <w:rFonts w:asciiTheme="minorHAnsi" w:hAnsiTheme="minorHAnsi" w:cstheme="minorBidi"/>
          <w:b w:val="0"/>
          <w:bCs w:val="0"/>
          <w:sz w:val="22"/>
          <w:szCs w:val="22"/>
        </w:rPr>
        <w:t>Equitable benefit-sharing mechanisms</w:t>
      </w:r>
    </w:p>
    <w:p w:rsidR="108DF326" w:rsidP="1BF540E6" w:rsidRDefault="108DF326" w14:paraId="6ED8CDBE" w14:textId="1903D6EE">
      <w:pPr>
        <w:pStyle w:val="BodyText"/>
        <w:numPr>
          <w:ilvl w:val="0"/>
          <w:numId w:val="1"/>
        </w:numPr>
        <w:rPr>
          <w:rFonts w:asciiTheme="minorHAnsi" w:hAnsiTheme="minorHAnsi" w:cstheme="minorBidi"/>
          <w:sz w:val="22"/>
          <w:szCs w:val="22"/>
        </w:rPr>
      </w:pPr>
      <w:r w:rsidRPr="1BF540E6">
        <w:rPr>
          <w:rFonts w:asciiTheme="minorHAnsi" w:hAnsiTheme="minorHAnsi" w:cstheme="minorBidi"/>
          <w:b w:val="0"/>
          <w:bCs w:val="0"/>
          <w:sz w:val="22"/>
          <w:szCs w:val="22"/>
        </w:rPr>
        <w:t xml:space="preserve">Supporting local institutions, networks, and platforms related to forest </w:t>
      </w:r>
      <w:proofErr w:type="gramStart"/>
      <w:r w:rsidRPr="1BF540E6">
        <w:rPr>
          <w:rFonts w:asciiTheme="minorHAnsi" w:hAnsiTheme="minorHAnsi" w:cstheme="minorBidi"/>
          <w:b w:val="0"/>
          <w:bCs w:val="0"/>
          <w:sz w:val="22"/>
          <w:szCs w:val="22"/>
        </w:rPr>
        <w:t>landscapes</w:t>
      </w:r>
      <w:proofErr w:type="gramEnd"/>
    </w:p>
    <w:p w:rsidR="108DF326" w:rsidP="1BF540E6" w:rsidRDefault="108DF326" w14:paraId="6ACE3FBF" w14:textId="426DCBAE">
      <w:pPr>
        <w:pStyle w:val="BodyText"/>
        <w:numPr>
          <w:ilvl w:val="0"/>
          <w:numId w:val="1"/>
        </w:numPr>
        <w:rPr>
          <w:rFonts w:asciiTheme="minorHAnsi" w:hAnsiTheme="minorHAnsi" w:cstheme="minorBidi"/>
          <w:sz w:val="22"/>
          <w:szCs w:val="22"/>
        </w:rPr>
      </w:pPr>
      <w:r w:rsidRPr="1BF540E6">
        <w:rPr>
          <w:rFonts w:asciiTheme="minorHAnsi" w:hAnsiTheme="minorHAnsi" w:cstheme="minorBidi"/>
          <w:b w:val="0"/>
          <w:bCs w:val="0"/>
          <w:sz w:val="22"/>
          <w:szCs w:val="22"/>
        </w:rPr>
        <w:t>Strengthening women’s access to credit and value chains for forest-related activities and enterprises</w:t>
      </w:r>
    </w:p>
    <w:p w:rsidR="108DF326" w:rsidP="1BF540E6" w:rsidRDefault="108DF326" w14:paraId="58B95D6A" w14:textId="7D0D7955">
      <w:pPr>
        <w:pStyle w:val="BodyText"/>
        <w:numPr>
          <w:ilvl w:val="0"/>
          <w:numId w:val="1"/>
        </w:numPr>
        <w:rPr>
          <w:rFonts w:asciiTheme="minorHAnsi" w:hAnsiTheme="minorHAnsi" w:cstheme="minorBidi"/>
          <w:sz w:val="22"/>
          <w:szCs w:val="22"/>
        </w:rPr>
      </w:pPr>
      <w:r w:rsidRPr="1BF540E6">
        <w:rPr>
          <w:rFonts w:asciiTheme="minorHAnsi" w:hAnsiTheme="minorHAnsi" w:cstheme="minorBidi"/>
          <w:b w:val="0"/>
          <w:bCs w:val="0"/>
          <w:sz w:val="22"/>
          <w:szCs w:val="22"/>
        </w:rPr>
        <w:t>Building knowledge and skills of women</w:t>
      </w:r>
    </w:p>
    <w:p w:rsidR="2F20BF12" w:rsidP="1BF540E6" w:rsidRDefault="2F20BF12" w14:paraId="7B54087A" w14:textId="3DD70DDE">
      <w:pPr>
        <w:pStyle w:val="BodyText"/>
        <w:rPr>
          <w:rFonts w:asciiTheme="minorHAnsi" w:hAnsiTheme="minorHAnsi" w:cstheme="minorBidi"/>
          <w:b w:val="0"/>
          <w:bCs w:val="0"/>
        </w:rPr>
      </w:pPr>
    </w:p>
    <w:p w:rsidR="6E098A38" w:rsidP="1BF540E6" w:rsidRDefault="6E098A38" w14:paraId="7DF8900C" w14:textId="7123BD38">
      <w:pPr>
        <w:pStyle w:val="BodyText"/>
        <w:rPr>
          <w:rFonts w:asciiTheme="minorHAnsi" w:hAnsiTheme="minorHAnsi" w:cstheme="minorBidi"/>
          <w:b w:val="0"/>
          <w:bCs w:val="0"/>
          <w:sz w:val="22"/>
          <w:szCs w:val="22"/>
        </w:rPr>
      </w:pPr>
      <w:r w:rsidRPr="1BF540E6">
        <w:rPr>
          <w:rFonts w:asciiTheme="minorHAnsi" w:hAnsiTheme="minorHAnsi" w:cstheme="minorBidi"/>
          <w:b w:val="0"/>
          <w:bCs w:val="0"/>
          <w:sz w:val="22"/>
          <w:szCs w:val="22"/>
        </w:rPr>
        <w:t>After determining appropriate</w:t>
      </w:r>
      <w:r w:rsidRPr="1BF540E6" w:rsidR="2D2B712E">
        <w:rPr>
          <w:rFonts w:asciiTheme="minorHAnsi" w:hAnsiTheme="minorHAnsi" w:cstheme="minorBidi"/>
          <w:b w:val="0"/>
          <w:bCs w:val="0"/>
          <w:sz w:val="22"/>
          <w:szCs w:val="22"/>
        </w:rPr>
        <w:t xml:space="preserve"> measures</w:t>
      </w:r>
      <w:r w:rsidRPr="1BF540E6" w:rsidR="442F2704">
        <w:rPr>
          <w:rFonts w:asciiTheme="minorHAnsi" w:hAnsiTheme="minorHAnsi" w:cstheme="minorBidi"/>
          <w:b w:val="0"/>
          <w:bCs w:val="0"/>
          <w:sz w:val="22"/>
          <w:szCs w:val="22"/>
        </w:rPr>
        <w:t xml:space="preserve"> to that the Project can take to address gaps, the measures</w:t>
      </w:r>
      <w:r w:rsidRPr="1BF540E6" w:rsidR="2D2B712E">
        <w:rPr>
          <w:rFonts w:asciiTheme="minorHAnsi" w:hAnsiTheme="minorHAnsi" w:cstheme="minorBidi"/>
          <w:b w:val="0"/>
          <w:bCs w:val="0"/>
          <w:sz w:val="22"/>
          <w:szCs w:val="22"/>
        </w:rPr>
        <w:t xml:space="preserve"> should be included in the Child Project Gender Action </w:t>
      </w:r>
      <w:proofErr w:type="gramStart"/>
      <w:r w:rsidRPr="1BF540E6" w:rsidR="2D2B712E">
        <w:rPr>
          <w:rFonts w:asciiTheme="minorHAnsi" w:hAnsiTheme="minorHAnsi" w:cstheme="minorBidi"/>
          <w:b w:val="0"/>
          <w:bCs w:val="0"/>
          <w:sz w:val="22"/>
          <w:szCs w:val="22"/>
        </w:rPr>
        <w:t>Plans, and</w:t>
      </w:r>
      <w:proofErr w:type="gramEnd"/>
      <w:r w:rsidRPr="1BF540E6" w:rsidR="2D2B712E">
        <w:rPr>
          <w:rFonts w:asciiTheme="minorHAnsi" w:hAnsiTheme="minorHAnsi" w:cstheme="minorBidi"/>
          <w:b w:val="0"/>
          <w:bCs w:val="0"/>
          <w:sz w:val="22"/>
          <w:szCs w:val="22"/>
        </w:rPr>
        <w:t xml:space="preserve"> integrated into Project activities with associated bud</w:t>
      </w:r>
      <w:r w:rsidRPr="1BF540E6" w:rsidR="10F04B79">
        <w:rPr>
          <w:rFonts w:asciiTheme="minorHAnsi" w:hAnsiTheme="minorHAnsi" w:cstheme="minorBidi"/>
          <w:b w:val="0"/>
          <w:bCs w:val="0"/>
          <w:sz w:val="22"/>
          <w:szCs w:val="22"/>
        </w:rPr>
        <w:t>gets.</w:t>
      </w:r>
    </w:p>
    <w:tbl>
      <w:tblPr>
        <w:tblW w:w="9620" w:type="dxa"/>
        <w:jc w:val="center"/>
        <w:tblBorders>
          <w:top w:val="single" w:color="525252" w:themeColor="accent3" w:themeShade="80" w:sz="4" w:space="0"/>
          <w:left w:val="single" w:color="525252" w:themeColor="accent3" w:themeShade="80" w:sz="4" w:space="0"/>
          <w:bottom w:val="single" w:color="525252" w:themeColor="accent3" w:themeShade="80" w:sz="4" w:space="0"/>
          <w:right w:val="single" w:color="525252" w:themeColor="accent3" w:themeShade="80" w:sz="4" w:space="0"/>
          <w:insideH w:val="single" w:color="525252" w:themeColor="accent3" w:themeShade="80" w:sz="4" w:space="0"/>
          <w:insideV w:val="single" w:color="525252" w:themeColor="accent3" w:themeShade="80" w:sz="4" w:space="0"/>
        </w:tblBorders>
        <w:tblCellMar>
          <w:top w:w="43" w:type="dxa"/>
          <w:left w:w="115" w:type="dxa"/>
          <w:bottom w:w="43" w:type="dxa"/>
          <w:right w:w="115" w:type="dxa"/>
        </w:tblCellMar>
        <w:tblLook w:val="01E0" w:firstRow="1" w:lastRow="1" w:firstColumn="1" w:lastColumn="1" w:noHBand="0" w:noVBand="0"/>
      </w:tblPr>
      <w:tblGrid>
        <w:gridCol w:w="9620"/>
      </w:tblGrid>
      <w:tr w:rsidRPr="00036F00" w:rsidR="00FB5E17" w:rsidTr="1BF540E6" w14:paraId="6A3EB8B5" w14:textId="77777777">
        <w:trPr>
          <w:trHeight w:val="1090"/>
          <w:jc w:val="center"/>
        </w:trPr>
        <w:tc>
          <w:tcPr>
            <w:tcW w:w="9620" w:type="dxa"/>
            <w:shd w:val="clear" w:color="auto" w:fill="D5DCE4" w:themeFill="text2" w:themeFillTint="33"/>
          </w:tcPr>
          <w:p w:rsidRPr="009D52FA" w:rsidR="00FB5E17" w:rsidP="1BF540E6" w:rsidRDefault="00FB5E17" w14:paraId="5BE35572" w14:textId="0539661C">
            <w:pPr>
              <w:pStyle w:val="ListParagraph"/>
              <w:keepNext/>
              <w:numPr>
                <w:ilvl w:val="0"/>
                <w:numId w:val="12"/>
              </w:numPr>
              <w:tabs>
                <w:tab w:val="left" w:pos="2250"/>
              </w:tabs>
              <w:spacing w:line="276" w:lineRule="auto"/>
              <w:ind w:left="420"/>
              <w:rPr>
                <w:rFonts w:cs="Calibri" w:asciiTheme="minorHAnsi" w:hAnsiTheme="minorHAnsi" w:eastAsiaTheme="minorEastAsia"/>
                <w:i/>
                <w:iCs/>
                <w:sz w:val="22"/>
                <w:szCs w:val="22"/>
              </w:rPr>
            </w:pPr>
            <w:r w:rsidRPr="1BF540E6">
              <w:rPr>
                <w:rFonts w:cs="Calibri" w:asciiTheme="minorHAnsi" w:hAnsiTheme="minorHAnsi" w:eastAsiaTheme="minorEastAsia"/>
                <w:i/>
                <w:iCs/>
                <w:sz w:val="22"/>
                <w:szCs w:val="22"/>
              </w:rPr>
              <w:t>How do women and men currently utilize the natural resources that this project impacts? How might that change during and after the project?</w:t>
            </w:r>
          </w:p>
          <w:p w:rsidR="00FB5E17" w:rsidP="1BF540E6" w:rsidRDefault="241B1584" w14:paraId="480CEC11" w14:textId="18EBCF89">
            <w:pPr>
              <w:shd w:val="clear" w:color="auto" w:fill="FFFFFF" w:themeFill="background1"/>
              <w:spacing w:line="276" w:lineRule="auto"/>
              <w:ind w:left="420"/>
              <w:rPr>
                <w:rFonts w:cs="Calibri" w:asciiTheme="minorHAnsi" w:hAnsiTheme="minorHAnsi" w:eastAsiaTheme="minorEastAsia"/>
                <w:i/>
                <w:iCs/>
                <w:sz w:val="22"/>
                <w:szCs w:val="22"/>
                <w:lang w:val="en-US"/>
              </w:rPr>
            </w:pPr>
            <w:r w:rsidRPr="1BF540E6">
              <w:rPr>
                <w:rFonts w:cs="Calibri" w:asciiTheme="minorHAnsi" w:hAnsiTheme="minorHAnsi" w:eastAsiaTheme="minorEastAsia"/>
                <w:i/>
                <w:iCs/>
                <w:sz w:val="22"/>
                <w:szCs w:val="22"/>
                <w:lang w:val="en-US"/>
              </w:rPr>
              <w:t xml:space="preserve">Women and men have different uses, practices and knowledge related to natural resources, and specifically forests. </w:t>
            </w:r>
            <w:r w:rsidRPr="1BF540E6" w:rsidR="00FC139B">
              <w:rPr>
                <w:rFonts w:cs="Calibri" w:asciiTheme="minorHAnsi" w:hAnsiTheme="minorHAnsi" w:eastAsiaTheme="minorEastAsia"/>
                <w:i/>
                <w:iCs/>
                <w:sz w:val="22"/>
                <w:szCs w:val="22"/>
                <w:lang w:val="en-US"/>
              </w:rPr>
              <w:t xml:space="preserve">Due to men’s greater access to land, decision-making structures, information, inputs, credit, markets, they tend to dominate the trade of products that gain commercial value. </w:t>
            </w:r>
            <w:r w:rsidRPr="1BF540E6">
              <w:rPr>
                <w:rFonts w:cs="Calibri" w:asciiTheme="minorHAnsi" w:hAnsiTheme="minorHAnsi" w:eastAsiaTheme="minorEastAsia"/>
                <w:i/>
                <w:iCs/>
                <w:sz w:val="22"/>
                <w:szCs w:val="22"/>
                <w:lang w:val="en-US"/>
              </w:rPr>
              <w:t>Women rely heavily on non-timber forest products (NTFPs) for their livelihoods, as they use them for both household subsistence but also as a source of income</w:t>
            </w:r>
            <w:r w:rsidRPr="1BF540E6" w:rsidR="008A016B">
              <w:rPr>
                <w:rFonts w:cs="Calibri" w:asciiTheme="minorHAnsi" w:hAnsiTheme="minorHAnsi" w:eastAsiaTheme="minorEastAsia"/>
                <w:i/>
                <w:iCs/>
                <w:sz w:val="22"/>
                <w:szCs w:val="22"/>
                <w:vertAlign w:val="superscript"/>
              </w:rPr>
              <w:footnoteReference w:id="26"/>
            </w:r>
            <w:r w:rsidRPr="1BF540E6">
              <w:rPr>
                <w:rFonts w:cs="Calibri" w:asciiTheme="minorHAnsi" w:hAnsiTheme="minorHAnsi" w:eastAsiaTheme="minorEastAsia"/>
                <w:i/>
                <w:iCs/>
                <w:sz w:val="22"/>
                <w:szCs w:val="22"/>
                <w:lang w:val="en-US"/>
              </w:rPr>
              <w:t>. Some of these NTFPs include shea nut, moringa, cashew nuts, forest fruit juice, soumbala, oysters, and honey. Meanwhile, men are more engaged with timber extraction and bushmeat hunting</w:t>
            </w:r>
            <w:r w:rsidRPr="1BF540E6" w:rsidR="008A016B">
              <w:rPr>
                <w:rFonts w:cs="Calibri" w:asciiTheme="minorHAnsi" w:hAnsiTheme="minorHAnsi" w:eastAsiaTheme="minorEastAsia"/>
                <w:i/>
                <w:iCs/>
                <w:sz w:val="22"/>
                <w:szCs w:val="22"/>
                <w:vertAlign w:val="superscript"/>
              </w:rPr>
              <w:footnoteReference w:id="27"/>
            </w:r>
            <w:r w:rsidRPr="1BF540E6">
              <w:rPr>
                <w:rFonts w:cs="Calibri" w:asciiTheme="minorHAnsi" w:hAnsiTheme="minorHAnsi" w:eastAsiaTheme="minorEastAsia"/>
                <w:i/>
                <w:iCs/>
                <w:sz w:val="22"/>
                <w:szCs w:val="22"/>
                <w:lang w:val="en-US"/>
              </w:rPr>
              <w:t xml:space="preserve">. Both women and men rely on charcoal and fuelwood as sources of energy, used both at a household level and beyond. </w:t>
            </w:r>
            <w:r w:rsidRPr="1BF540E6" w:rsidR="00FC139B">
              <w:rPr>
                <w:rFonts w:cs="Calibri" w:asciiTheme="minorHAnsi" w:hAnsiTheme="minorHAnsi" w:eastAsiaTheme="minorEastAsia"/>
                <w:i/>
                <w:iCs/>
                <w:sz w:val="22"/>
                <w:szCs w:val="22"/>
                <w:lang w:val="en-US"/>
              </w:rPr>
              <w:t xml:space="preserve">As </w:t>
            </w:r>
            <w:r w:rsidRPr="1BF540E6" w:rsidR="00FC139B">
              <w:rPr>
                <w:rFonts w:cs="Calibri" w:asciiTheme="minorHAnsi" w:hAnsiTheme="minorHAnsi" w:eastAsiaTheme="minorEastAsia"/>
                <w:i/>
                <w:iCs/>
                <w:sz w:val="22"/>
                <w:szCs w:val="22"/>
              </w:rPr>
              <w:t xml:space="preserve">women in these settings are likely to be highly dependent on natural resources for their livelihoods, they are particularly susceptible to changes in the availability and quality of these resources. </w:t>
            </w:r>
            <w:r w:rsidRPr="1BF540E6">
              <w:rPr>
                <w:rFonts w:cs="Calibri" w:asciiTheme="minorHAnsi" w:hAnsiTheme="minorHAnsi" w:eastAsiaTheme="minorEastAsia"/>
                <w:i/>
                <w:iCs/>
                <w:sz w:val="22"/>
                <w:szCs w:val="22"/>
                <w:lang w:val="en-US"/>
              </w:rPr>
              <w:t>The region has</w:t>
            </w:r>
            <w:r w:rsidRPr="1BF540E6" w:rsidR="00FC139B">
              <w:rPr>
                <w:rFonts w:cs="Calibri" w:asciiTheme="minorHAnsi" w:hAnsiTheme="minorHAnsi" w:eastAsiaTheme="minorEastAsia"/>
                <w:i/>
                <w:iCs/>
                <w:sz w:val="22"/>
                <w:szCs w:val="22"/>
                <w:lang w:val="en-US"/>
              </w:rPr>
              <w:t xml:space="preserve"> a</w:t>
            </w:r>
            <w:r w:rsidRPr="1BF540E6">
              <w:rPr>
                <w:rFonts w:cs="Calibri" w:asciiTheme="minorHAnsi" w:hAnsiTheme="minorHAnsi" w:eastAsiaTheme="minorEastAsia"/>
                <w:i/>
                <w:iCs/>
                <w:sz w:val="22"/>
                <w:szCs w:val="22"/>
                <w:lang w:val="en-US"/>
              </w:rPr>
              <w:t xml:space="preserve"> high prevalence of gender-based violence (GBV) which also impacts access to natural resources, as women and youth face higher risks of GBV during collection activities. </w:t>
            </w:r>
          </w:p>
          <w:p w:rsidR="00FC139B" w:rsidP="00706B11" w:rsidRDefault="00FC139B" w14:paraId="2C9EE384" w14:textId="77777777">
            <w:pPr>
              <w:shd w:val="clear" w:color="auto" w:fill="FFFFFF" w:themeFill="background1"/>
              <w:spacing w:line="276" w:lineRule="auto"/>
              <w:ind w:left="420"/>
              <w:rPr>
                <w:rFonts w:cs="Calibri" w:asciiTheme="minorHAnsi" w:hAnsiTheme="minorHAnsi" w:eastAsiaTheme="minorHAnsi"/>
                <w:i/>
                <w:iCs/>
                <w:sz w:val="22"/>
                <w:szCs w:val="22"/>
                <w:lang w:val="en-US"/>
              </w:rPr>
            </w:pPr>
          </w:p>
          <w:p w:rsidR="00FC139B" w:rsidP="1BF540E6" w:rsidRDefault="01525132" w14:paraId="4A874B96" w14:textId="20A46D69">
            <w:pPr>
              <w:shd w:val="clear" w:color="auto" w:fill="FFFFFF" w:themeFill="background1"/>
              <w:spacing w:line="276" w:lineRule="auto"/>
              <w:ind w:left="420"/>
              <w:rPr>
                <w:rFonts w:cs="Calibri" w:asciiTheme="minorHAnsi" w:hAnsiTheme="minorHAnsi" w:eastAsiaTheme="minorEastAsia"/>
                <w:i/>
                <w:iCs/>
                <w:sz w:val="22"/>
                <w:szCs w:val="22"/>
                <w:lang w:val="en-US"/>
              </w:rPr>
            </w:pPr>
            <w:r w:rsidRPr="1BF540E6">
              <w:rPr>
                <w:rFonts w:cs="Calibri" w:asciiTheme="minorHAnsi" w:hAnsiTheme="minorHAnsi" w:eastAsiaTheme="minorEastAsia"/>
                <w:i/>
                <w:iCs/>
                <w:sz w:val="22"/>
                <w:szCs w:val="22"/>
                <w:lang w:val="en-US"/>
              </w:rPr>
              <w:t xml:space="preserve">By attending to these gender issues, for example, by increasing participation of women in integrated land-use </w:t>
            </w:r>
            <w:r w:rsidRPr="1BF540E6" w:rsidR="002717E2">
              <w:rPr>
                <w:rFonts w:cs="Calibri" w:asciiTheme="minorHAnsi" w:hAnsiTheme="minorHAnsi" w:eastAsiaTheme="minorEastAsia"/>
                <w:i/>
                <w:iCs/>
                <w:sz w:val="22"/>
                <w:szCs w:val="22"/>
                <w:lang w:val="en-US"/>
              </w:rPr>
              <w:t>planning and</w:t>
            </w:r>
            <w:r w:rsidRPr="1BF540E6">
              <w:rPr>
                <w:rFonts w:cs="Calibri" w:asciiTheme="minorHAnsi" w:hAnsiTheme="minorHAnsi" w:eastAsiaTheme="minorEastAsia"/>
                <w:i/>
                <w:iCs/>
                <w:sz w:val="22"/>
                <w:szCs w:val="22"/>
                <w:lang w:val="en-US"/>
              </w:rPr>
              <w:t xml:space="preserve"> targeting women as beneficiaries and developers of livelihood and enterprise benefits, the </w:t>
            </w:r>
            <w:r w:rsidRPr="1BF540E6" w:rsidR="640F3061">
              <w:rPr>
                <w:rFonts w:cs="Calibri" w:asciiTheme="minorHAnsi" w:hAnsiTheme="minorHAnsi" w:eastAsiaTheme="minorEastAsia"/>
                <w:i/>
                <w:iCs/>
                <w:sz w:val="22"/>
                <w:szCs w:val="22"/>
                <w:lang w:val="en-US"/>
              </w:rPr>
              <w:t>C</w:t>
            </w:r>
            <w:r w:rsidRPr="1BF540E6" w:rsidR="2E82ED11">
              <w:rPr>
                <w:rFonts w:cs="Calibri" w:asciiTheme="minorHAnsi" w:hAnsiTheme="minorHAnsi" w:eastAsiaTheme="minorEastAsia"/>
                <w:i/>
                <w:iCs/>
                <w:sz w:val="22"/>
                <w:szCs w:val="22"/>
                <w:lang w:val="en-US"/>
              </w:rPr>
              <w:t xml:space="preserve">ountry </w:t>
            </w:r>
            <w:r w:rsidRPr="1BF540E6" w:rsidR="7F80F490">
              <w:rPr>
                <w:rFonts w:cs="Calibri" w:asciiTheme="minorHAnsi" w:hAnsiTheme="minorHAnsi" w:eastAsiaTheme="minorEastAsia"/>
                <w:i/>
                <w:iCs/>
                <w:sz w:val="22"/>
                <w:szCs w:val="22"/>
                <w:lang w:val="en-US"/>
              </w:rPr>
              <w:t>C</w:t>
            </w:r>
            <w:r w:rsidRPr="1BF540E6" w:rsidR="2E82ED11">
              <w:rPr>
                <w:rFonts w:cs="Calibri" w:asciiTheme="minorHAnsi" w:hAnsiTheme="minorHAnsi" w:eastAsiaTheme="minorEastAsia"/>
                <w:i/>
                <w:iCs/>
                <w:sz w:val="22"/>
                <w:szCs w:val="22"/>
                <w:lang w:val="en-US"/>
              </w:rPr>
              <w:t xml:space="preserve">hild </w:t>
            </w:r>
            <w:r w:rsidRPr="1BF540E6">
              <w:rPr>
                <w:rFonts w:cs="Calibri" w:asciiTheme="minorHAnsi" w:hAnsiTheme="minorHAnsi" w:eastAsiaTheme="minorEastAsia"/>
                <w:i/>
                <w:iCs/>
                <w:sz w:val="22"/>
                <w:szCs w:val="22"/>
                <w:lang w:val="en-US"/>
              </w:rPr>
              <w:t>project</w:t>
            </w:r>
            <w:r w:rsidRPr="1BF540E6" w:rsidR="7AA99E42">
              <w:rPr>
                <w:rFonts w:cs="Calibri" w:asciiTheme="minorHAnsi" w:hAnsiTheme="minorHAnsi" w:eastAsiaTheme="minorEastAsia"/>
                <w:i/>
                <w:iCs/>
                <w:sz w:val="22"/>
                <w:szCs w:val="22"/>
                <w:lang w:val="en-US"/>
              </w:rPr>
              <w:t>s</w:t>
            </w:r>
            <w:r w:rsidRPr="1BF540E6">
              <w:rPr>
                <w:rFonts w:cs="Calibri" w:asciiTheme="minorHAnsi" w:hAnsiTheme="minorHAnsi" w:eastAsiaTheme="minorEastAsia"/>
                <w:i/>
                <w:iCs/>
                <w:sz w:val="22"/>
                <w:szCs w:val="22"/>
                <w:lang w:val="en-US"/>
              </w:rPr>
              <w:t xml:space="preserve"> may impact how women and men utilize natural resources. Country projects must consider the impacts, both positive and negative, of increasing women’s access to traditionally male-dominated natural resources. Similarly, project activities that increase the value of what are traditionally women’s resources could lead to attempts by men to capture those value chains.</w:t>
            </w:r>
            <w:r w:rsidRPr="1BF540E6" w:rsidR="683FE342">
              <w:rPr>
                <w:rFonts w:cs="Calibri" w:asciiTheme="minorHAnsi" w:hAnsiTheme="minorHAnsi" w:eastAsiaTheme="minorEastAsia"/>
                <w:i/>
                <w:iCs/>
                <w:sz w:val="22"/>
                <w:szCs w:val="22"/>
                <w:lang w:val="en-US"/>
              </w:rPr>
              <w:t xml:space="preserve"> The RCP will provide support to </w:t>
            </w:r>
            <w:r w:rsidRPr="1BF540E6" w:rsidR="6E49C60D">
              <w:rPr>
                <w:rFonts w:cs="Calibri" w:asciiTheme="minorHAnsi" w:hAnsiTheme="minorHAnsi" w:eastAsiaTheme="minorEastAsia"/>
                <w:i/>
                <w:iCs/>
                <w:sz w:val="22"/>
                <w:szCs w:val="22"/>
                <w:lang w:val="en-US"/>
              </w:rPr>
              <w:t>C</w:t>
            </w:r>
            <w:r w:rsidRPr="1BF540E6" w:rsidR="683FE342">
              <w:rPr>
                <w:rFonts w:cs="Calibri" w:asciiTheme="minorHAnsi" w:hAnsiTheme="minorHAnsi" w:eastAsiaTheme="minorEastAsia"/>
                <w:i/>
                <w:iCs/>
                <w:sz w:val="22"/>
                <w:szCs w:val="22"/>
                <w:lang w:val="en-US"/>
              </w:rPr>
              <w:t xml:space="preserve">ountry </w:t>
            </w:r>
            <w:r w:rsidRPr="1BF540E6" w:rsidR="4E81E660">
              <w:rPr>
                <w:rFonts w:cs="Calibri" w:asciiTheme="minorHAnsi" w:hAnsiTheme="minorHAnsi" w:eastAsiaTheme="minorEastAsia"/>
                <w:i/>
                <w:iCs/>
                <w:sz w:val="22"/>
                <w:szCs w:val="22"/>
                <w:lang w:val="en-US"/>
              </w:rPr>
              <w:t>C</w:t>
            </w:r>
            <w:r w:rsidRPr="1BF540E6" w:rsidR="683FE342">
              <w:rPr>
                <w:rFonts w:cs="Calibri" w:asciiTheme="minorHAnsi" w:hAnsiTheme="minorHAnsi" w:eastAsiaTheme="minorEastAsia"/>
                <w:i/>
                <w:iCs/>
                <w:sz w:val="22"/>
                <w:szCs w:val="22"/>
                <w:lang w:val="en-US"/>
              </w:rPr>
              <w:t xml:space="preserve">hild projects </w:t>
            </w:r>
            <w:r w:rsidRPr="1BF540E6" w:rsidR="6D28F54A">
              <w:rPr>
                <w:rFonts w:cs="Calibri" w:asciiTheme="minorHAnsi" w:hAnsiTheme="minorHAnsi" w:eastAsiaTheme="minorEastAsia"/>
                <w:i/>
                <w:iCs/>
                <w:sz w:val="22"/>
                <w:szCs w:val="22"/>
                <w:lang w:val="en-US"/>
              </w:rPr>
              <w:t>to</w:t>
            </w:r>
            <w:r w:rsidRPr="1BF540E6" w:rsidR="683FE342">
              <w:rPr>
                <w:rFonts w:cs="Calibri" w:asciiTheme="minorHAnsi" w:hAnsiTheme="minorHAnsi" w:eastAsiaTheme="minorEastAsia"/>
                <w:i/>
                <w:iCs/>
                <w:sz w:val="22"/>
                <w:szCs w:val="22"/>
                <w:lang w:val="en-US"/>
              </w:rPr>
              <w:t xml:space="preserve"> evaluat</w:t>
            </w:r>
            <w:r w:rsidRPr="1BF540E6" w:rsidR="5765123C">
              <w:rPr>
                <w:rFonts w:cs="Calibri" w:asciiTheme="minorHAnsi" w:hAnsiTheme="minorHAnsi" w:eastAsiaTheme="minorEastAsia"/>
                <w:i/>
                <w:iCs/>
                <w:sz w:val="22"/>
                <w:szCs w:val="22"/>
                <w:lang w:val="en-US"/>
              </w:rPr>
              <w:t>e and address</w:t>
            </w:r>
            <w:r w:rsidRPr="1BF540E6" w:rsidR="683FE342">
              <w:rPr>
                <w:rFonts w:cs="Calibri" w:asciiTheme="minorHAnsi" w:hAnsiTheme="minorHAnsi" w:eastAsiaTheme="minorEastAsia"/>
                <w:i/>
                <w:iCs/>
                <w:sz w:val="22"/>
                <w:szCs w:val="22"/>
                <w:lang w:val="en-US"/>
              </w:rPr>
              <w:t xml:space="preserve"> these potential impacts</w:t>
            </w:r>
            <w:r w:rsidRPr="1BF540E6" w:rsidR="5DE4167F">
              <w:rPr>
                <w:rFonts w:cs="Calibri" w:asciiTheme="minorHAnsi" w:hAnsiTheme="minorHAnsi" w:eastAsiaTheme="minorEastAsia"/>
                <w:i/>
                <w:iCs/>
                <w:sz w:val="22"/>
                <w:szCs w:val="22"/>
                <w:lang w:val="en-US"/>
              </w:rPr>
              <w:t>.</w:t>
            </w:r>
            <w:r w:rsidRPr="1BF540E6" w:rsidR="683FE342">
              <w:rPr>
                <w:rFonts w:cs="Calibri" w:asciiTheme="minorHAnsi" w:hAnsiTheme="minorHAnsi" w:eastAsiaTheme="minorEastAsia"/>
                <w:i/>
                <w:iCs/>
                <w:sz w:val="22"/>
                <w:szCs w:val="22"/>
                <w:lang w:val="en-US"/>
              </w:rPr>
              <w:t xml:space="preserve"> </w:t>
            </w:r>
          </w:p>
          <w:p w:rsidRPr="00706B11" w:rsidR="00FC139B" w:rsidP="00706B11" w:rsidRDefault="00FC139B" w14:paraId="2E84D192" w14:textId="77777777">
            <w:pPr>
              <w:shd w:val="clear" w:color="auto" w:fill="FFFFFF" w:themeFill="background1"/>
              <w:spacing w:line="276" w:lineRule="auto"/>
              <w:ind w:left="420"/>
              <w:rPr>
                <w:rFonts w:cs="Calibri" w:asciiTheme="minorHAnsi" w:hAnsiTheme="minorHAnsi" w:eastAsiaTheme="minorHAnsi"/>
                <w:i/>
                <w:iCs/>
                <w:sz w:val="22"/>
                <w:szCs w:val="22"/>
                <w:lang w:val="en-US"/>
              </w:rPr>
            </w:pPr>
          </w:p>
          <w:p w:rsidR="009D52FA" w:rsidP="009D52FA" w:rsidRDefault="009D52FA" w14:paraId="41DC6DB1" w14:textId="77777777">
            <w:pPr>
              <w:pStyle w:val="BodyText"/>
              <w:ind w:left="420"/>
              <w:rPr>
                <w:rFonts w:asciiTheme="minorHAnsi" w:hAnsiTheme="minorHAnsi" w:cstheme="minorHAnsi"/>
                <w:b w:val="0"/>
                <w:bCs w:val="0"/>
                <w:i/>
                <w:iCs/>
                <w:sz w:val="22"/>
                <w:szCs w:val="22"/>
              </w:rPr>
            </w:pPr>
          </w:p>
          <w:p w:rsidRPr="009D52FA" w:rsidR="009D52FA" w:rsidP="1BF540E6" w:rsidRDefault="009D52FA" w14:paraId="4F466590" w14:textId="2FD963F5">
            <w:pPr>
              <w:pStyle w:val="BodyText"/>
              <w:numPr>
                <w:ilvl w:val="0"/>
                <w:numId w:val="12"/>
              </w:numPr>
              <w:ind w:left="420"/>
              <w:rPr>
                <w:rFonts w:asciiTheme="minorHAnsi" w:hAnsiTheme="minorHAnsi" w:cstheme="minorBidi"/>
                <w:b w:val="0"/>
                <w:bCs w:val="0"/>
                <w:i/>
                <w:iCs/>
                <w:sz w:val="22"/>
                <w:szCs w:val="22"/>
              </w:rPr>
            </w:pPr>
            <w:r w:rsidRPr="1BF540E6">
              <w:rPr>
                <w:rFonts w:asciiTheme="minorHAnsi" w:hAnsiTheme="minorHAnsi" w:cstheme="minorBidi"/>
                <w:b w:val="0"/>
                <w:bCs w:val="0"/>
                <w:i/>
                <w:iCs/>
                <w:sz w:val="22"/>
                <w:szCs w:val="22"/>
              </w:rPr>
              <w:t>How will women and men be impacted (positively or negatively) by project activities including on their livelihoods, workload, control over resources, etc.?</w:t>
            </w:r>
          </w:p>
          <w:p w:rsidRPr="009D52FA" w:rsidR="00FC139B" w:rsidP="1BF540E6" w:rsidRDefault="0B1522ED" w14:paraId="4EBCD1FF" w14:textId="7C84015D">
            <w:pPr>
              <w:shd w:val="clear" w:color="auto" w:fill="FFFFFF" w:themeFill="background1"/>
              <w:spacing w:line="276" w:lineRule="auto"/>
              <w:ind w:left="420"/>
              <w:rPr>
                <w:rFonts w:cs="Calibri" w:asciiTheme="minorHAnsi" w:hAnsiTheme="minorHAnsi" w:eastAsiaTheme="minorEastAsia"/>
                <w:i/>
                <w:iCs/>
                <w:sz w:val="22"/>
                <w:szCs w:val="22"/>
              </w:rPr>
            </w:pPr>
            <w:r w:rsidRPr="1BF540E6">
              <w:rPr>
                <w:rFonts w:cs="Calibri" w:asciiTheme="minorHAnsi" w:hAnsiTheme="minorHAnsi" w:eastAsiaTheme="minorEastAsia"/>
                <w:i/>
                <w:iCs/>
                <w:sz w:val="22"/>
                <w:szCs w:val="22"/>
              </w:rPr>
              <w:t xml:space="preserve">The Country Child </w:t>
            </w:r>
            <w:r w:rsidRPr="1BF540E6" w:rsidR="74995FDB">
              <w:rPr>
                <w:rFonts w:cs="Calibri" w:asciiTheme="minorHAnsi" w:hAnsiTheme="minorHAnsi" w:eastAsiaTheme="minorEastAsia"/>
                <w:i/>
                <w:iCs/>
                <w:sz w:val="22"/>
                <w:szCs w:val="22"/>
              </w:rPr>
              <w:t>P</w:t>
            </w:r>
            <w:r w:rsidRPr="1BF540E6">
              <w:rPr>
                <w:rFonts w:cs="Calibri" w:asciiTheme="minorHAnsi" w:hAnsiTheme="minorHAnsi" w:eastAsiaTheme="minorEastAsia"/>
                <w:i/>
                <w:iCs/>
                <w:sz w:val="22"/>
                <w:szCs w:val="22"/>
              </w:rPr>
              <w:t xml:space="preserve">rojects will contribute directly to women and men’s livelihoods. This will be described in each Country Child Gender Mainstreaming Plan. The Regional Coordination </w:t>
            </w:r>
            <w:r w:rsidRPr="1BF540E6" w:rsidR="1384EBF8">
              <w:rPr>
                <w:rFonts w:cs="Calibri" w:asciiTheme="minorHAnsi" w:hAnsiTheme="minorHAnsi" w:eastAsiaTheme="minorEastAsia"/>
                <w:i/>
                <w:iCs/>
                <w:sz w:val="22"/>
                <w:szCs w:val="22"/>
              </w:rPr>
              <w:t>P</w:t>
            </w:r>
            <w:r w:rsidRPr="1BF540E6">
              <w:rPr>
                <w:rFonts w:cs="Calibri" w:asciiTheme="minorHAnsi" w:hAnsiTheme="minorHAnsi" w:eastAsiaTheme="minorEastAsia"/>
                <w:i/>
                <w:iCs/>
                <w:sz w:val="22"/>
                <w:szCs w:val="22"/>
              </w:rPr>
              <w:t>roject activities will provide technical assistance and capacity building to men and women (topics TBD, depending on needs). These activities will be structured with input from women, regarding their needs and time constraints.</w:t>
            </w:r>
            <w:r w:rsidRPr="1BF540E6" w:rsidR="00FC139B">
              <w:rPr>
                <w:rFonts w:cs="Calibri" w:asciiTheme="minorHAnsi" w:hAnsiTheme="minorHAnsi" w:eastAsiaTheme="minorEastAsia"/>
                <w:i/>
                <w:iCs/>
                <w:sz w:val="22"/>
                <w:szCs w:val="22"/>
              </w:rPr>
              <w:t xml:space="preserve"> </w:t>
            </w:r>
            <w:r w:rsidRPr="1BF540E6" w:rsidR="13B4ED2A">
              <w:rPr>
                <w:rFonts w:cs="Calibri" w:asciiTheme="minorHAnsi" w:hAnsiTheme="minorHAnsi" w:eastAsiaTheme="minorEastAsia"/>
                <w:i/>
                <w:iCs/>
                <w:sz w:val="22"/>
                <w:szCs w:val="22"/>
              </w:rPr>
              <w:t xml:space="preserve">The RCP will guide </w:t>
            </w:r>
            <w:r w:rsidRPr="1BF540E6" w:rsidR="3F3AB8C4">
              <w:rPr>
                <w:rFonts w:cs="Calibri" w:asciiTheme="minorHAnsi" w:hAnsiTheme="minorHAnsi" w:eastAsiaTheme="minorEastAsia"/>
                <w:i/>
                <w:iCs/>
                <w:sz w:val="22"/>
                <w:szCs w:val="22"/>
              </w:rPr>
              <w:t xml:space="preserve">Country Child Projects </w:t>
            </w:r>
            <w:r w:rsidRPr="1BF540E6" w:rsidR="00FC139B">
              <w:rPr>
                <w:rFonts w:cs="Calibri" w:asciiTheme="minorHAnsi" w:hAnsiTheme="minorHAnsi" w:eastAsiaTheme="minorEastAsia"/>
                <w:i/>
                <w:iCs/>
                <w:sz w:val="22"/>
                <w:szCs w:val="22"/>
              </w:rPr>
              <w:t>to ensure that participation in project activities does not burden women with additional responsibilities without gaining commensurate benefits</w:t>
            </w:r>
            <w:r w:rsidRPr="1BF540E6" w:rsidR="64853143">
              <w:rPr>
                <w:rFonts w:cs="Calibri" w:asciiTheme="minorHAnsi" w:hAnsiTheme="minorHAnsi" w:eastAsiaTheme="minorEastAsia"/>
                <w:i/>
                <w:iCs/>
                <w:sz w:val="22"/>
                <w:szCs w:val="22"/>
              </w:rPr>
              <w:t>, and to</w:t>
            </w:r>
            <w:r w:rsidRPr="1BF540E6" w:rsidR="00EA097D">
              <w:rPr>
                <w:rFonts w:cs="Calibri" w:asciiTheme="minorHAnsi" w:hAnsiTheme="minorHAnsi" w:eastAsiaTheme="minorEastAsia"/>
                <w:i/>
                <w:iCs/>
                <w:sz w:val="22"/>
                <w:szCs w:val="22"/>
              </w:rPr>
              <w:t xml:space="preserve"> </w:t>
            </w:r>
            <w:r w:rsidRPr="1BF540E6" w:rsidR="00FC139B">
              <w:rPr>
                <w:rFonts w:cs="Calibri" w:asciiTheme="minorHAnsi" w:hAnsiTheme="minorHAnsi" w:eastAsiaTheme="minorEastAsia"/>
                <w:i/>
                <w:iCs/>
                <w:sz w:val="22"/>
                <w:szCs w:val="22"/>
              </w:rPr>
              <w:t xml:space="preserve">obtain input from women to </w:t>
            </w:r>
            <w:r w:rsidRPr="1BF540E6" w:rsidR="00FC139B">
              <w:rPr>
                <w:rFonts w:cs="Calibri" w:asciiTheme="minorHAnsi" w:hAnsiTheme="minorHAnsi" w:eastAsiaTheme="minorEastAsia"/>
                <w:i/>
                <w:iCs/>
                <w:sz w:val="22"/>
                <w:szCs w:val="22"/>
                <w:lang w:val="en-US"/>
              </w:rPr>
              <w:t xml:space="preserve">identify appropriate locations and times for meetings, adapt activities around women’s schedules, and bring training to the community when women cannot easily leave their village. </w:t>
            </w:r>
          </w:p>
          <w:p w:rsidRPr="009D52FA" w:rsidR="00FB5E17" w:rsidP="009D52FA" w:rsidRDefault="00FB5E17" w14:paraId="3AF7F3A4" w14:textId="4F7CFFCD">
            <w:pPr>
              <w:spacing w:line="276" w:lineRule="auto"/>
              <w:ind w:left="420"/>
              <w:rPr>
                <w:rFonts w:cs="Calibri" w:asciiTheme="minorHAnsi" w:hAnsiTheme="minorHAnsi" w:eastAsiaTheme="minorHAnsi"/>
                <w:i/>
                <w:iCs/>
                <w:sz w:val="22"/>
                <w:szCs w:val="22"/>
              </w:rPr>
            </w:pPr>
          </w:p>
          <w:p w:rsidRPr="009D52FA" w:rsidR="00FB5E17" w:rsidP="1BF540E6" w:rsidRDefault="00FB5E17" w14:paraId="482DFA97" w14:textId="3C8CD3AF">
            <w:pPr>
              <w:pStyle w:val="BodyText"/>
              <w:numPr>
                <w:ilvl w:val="0"/>
                <w:numId w:val="12"/>
              </w:numPr>
              <w:ind w:left="420"/>
              <w:rPr>
                <w:rFonts w:asciiTheme="minorHAnsi" w:hAnsiTheme="minorHAnsi" w:cstheme="minorBidi"/>
                <w:b w:val="0"/>
                <w:bCs w:val="0"/>
                <w:i/>
                <w:iCs/>
                <w:sz w:val="22"/>
                <w:szCs w:val="22"/>
              </w:rPr>
            </w:pPr>
            <w:r w:rsidRPr="1BF540E6">
              <w:rPr>
                <w:rFonts w:asciiTheme="minorHAnsi" w:hAnsiTheme="minorHAnsi" w:cstheme="minorBidi"/>
                <w:b w:val="0"/>
                <w:bCs w:val="0"/>
                <w:i/>
                <w:iCs/>
                <w:sz w:val="22"/>
                <w:szCs w:val="22"/>
              </w:rPr>
              <w:t xml:space="preserve">To what extent do women and men participate in decision-making processes </w:t>
            </w:r>
            <w:r w:rsidRPr="1BF540E6" w:rsidR="000500D4">
              <w:rPr>
                <w:rFonts w:asciiTheme="minorHAnsi" w:hAnsiTheme="minorHAnsi" w:cstheme="minorBidi"/>
                <w:b w:val="0"/>
                <w:bCs w:val="0"/>
                <w:i/>
                <w:iCs/>
                <w:sz w:val="22"/>
                <w:szCs w:val="22"/>
              </w:rPr>
              <w:t xml:space="preserve">about those natural resources </w:t>
            </w:r>
            <w:r w:rsidRPr="1BF540E6">
              <w:rPr>
                <w:rFonts w:asciiTheme="minorHAnsi" w:hAnsiTheme="minorHAnsi" w:cstheme="minorBidi"/>
                <w:b w:val="0"/>
                <w:bCs w:val="0"/>
                <w:i/>
                <w:iCs/>
                <w:sz w:val="22"/>
                <w:szCs w:val="22"/>
              </w:rPr>
              <w:t xml:space="preserve">and is that likely to carry over into project decision-making? What are the constraints (social, cultural, economic, political) that restrict women’s active participation in household, </w:t>
            </w:r>
            <w:proofErr w:type="gramStart"/>
            <w:r w:rsidRPr="1BF540E6">
              <w:rPr>
                <w:rFonts w:asciiTheme="minorHAnsi" w:hAnsiTheme="minorHAnsi" w:cstheme="minorBidi"/>
                <w:b w:val="0"/>
                <w:bCs w:val="0"/>
                <w:i/>
                <w:iCs/>
                <w:sz w:val="22"/>
                <w:szCs w:val="22"/>
              </w:rPr>
              <w:t>community</w:t>
            </w:r>
            <w:proofErr w:type="gramEnd"/>
            <w:r w:rsidRPr="1BF540E6">
              <w:rPr>
                <w:rFonts w:asciiTheme="minorHAnsi" w:hAnsiTheme="minorHAnsi" w:cstheme="minorBidi"/>
                <w:b w:val="0"/>
                <w:bCs w:val="0"/>
                <w:i/>
                <w:iCs/>
                <w:sz w:val="22"/>
                <w:szCs w:val="22"/>
              </w:rPr>
              <w:t xml:space="preserve"> and project-level decision-making processes?</w:t>
            </w:r>
          </w:p>
          <w:p w:rsidR="00FB5E17" w:rsidP="009D52FA" w:rsidRDefault="00FB5E17" w14:paraId="6D8018FE" w14:textId="40690847">
            <w:pPr>
              <w:shd w:val="clear" w:color="auto" w:fill="FFFFFF" w:themeFill="background1"/>
              <w:spacing w:line="276" w:lineRule="auto"/>
              <w:ind w:left="420"/>
              <w:rPr>
                <w:rFonts w:cs="Calibri" w:asciiTheme="minorHAnsi" w:hAnsiTheme="minorHAnsi" w:eastAsiaTheme="minorHAnsi"/>
                <w:i/>
                <w:iCs/>
                <w:sz w:val="22"/>
                <w:szCs w:val="22"/>
              </w:rPr>
            </w:pPr>
          </w:p>
          <w:p w:rsidRPr="009B5A26" w:rsidR="008064AB" w:rsidP="1BF540E6" w:rsidRDefault="00641A18" w14:paraId="390FCB41" w14:textId="19DEA03B">
            <w:pPr>
              <w:shd w:val="clear" w:color="auto" w:fill="FFFFFF" w:themeFill="background1"/>
              <w:spacing w:line="276" w:lineRule="auto"/>
              <w:ind w:left="420"/>
              <w:rPr>
                <w:rFonts w:eastAsia="Calibri" w:asciiTheme="minorHAnsi" w:hAnsiTheme="minorHAnsi" w:cstheme="minorBidi"/>
                <w:i/>
                <w:iCs/>
                <w:sz w:val="22"/>
                <w:szCs w:val="22"/>
                <w:lang w:val="en-US"/>
              </w:rPr>
            </w:pPr>
            <w:r w:rsidRPr="1BF540E6">
              <w:rPr>
                <w:rFonts w:cs="Calibri" w:asciiTheme="minorHAnsi" w:hAnsiTheme="minorHAnsi" w:eastAsiaTheme="minorEastAsia"/>
                <w:i/>
                <w:iCs/>
                <w:sz w:val="22"/>
                <w:szCs w:val="22"/>
              </w:rPr>
              <w:t>In the region, men and women have clear gender divisions that determine how natural resources are utilized at the household and community levels. Despite their reliance on natural resources, women have less access to and control over natural resources than men. Due to structural injustice, social norms and traditions, women have limited access to land even though the farmers often are women. Usually, it is men who put land, water, plants, and animals to commercial use, which is often more valued than women's domestic uses.</w:t>
            </w:r>
            <w:r w:rsidRPr="1BF540E6" w:rsidR="00FC139B">
              <w:rPr>
                <w:rFonts w:cs="Calibri" w:asciiTheme="minorHAnsi" w:hAnsiTheme="minorHAnsi" w:eastAsiaTheme="minorEastAsia"/>
                <w:i/>
                <w:iCs/>
                <w:sz w:val="22"/>
                <w:szCs w:val="22"/>
              </w:rPr>
              <w:t xml:space="preserve"> </w:t>
            </w:r>
            <w:r w:rsidRPr="1BF540E6" w:rsidR="00FC139B">
              <w:rPr>
                <w:rFonts w:ascii="Calibri" w:hAnsi="Calibri" w:eastAsia="Calibri" w:cs="Calibri"/>
                <w:i/>
                <w:iCs/>
                <w:color w:val="000000" w:themeColor="text1"/>
                <w:sz w:val="22"/>
                <w:szCs w:val="22"/>
                <w:lang w:val="en-US"/>
              </w:rPr>
              <w:t>Women are largely absent from decision-making positions regarding forest management, and traditional socio-cultural norms discourage women’s participation in governing bodies.</w:t>
            </w:r>
            <w:r w:rsidRPr="1BF540E6" w:rsidR="00FC139B">
              <w:rPr>
                <w:rFonts w:eastAsia="Calibri" w:asciiTheme="minorHAnsi" w:hAnsiTheme="minorHAnsi" w:cstheme="minorBidi"/>
                <w:i/>
                <w:iCs/>
                <w:vertAlign w:val="superscript"/>
              </w:rPr>
              <w:t xml:space="preserve"> </w:t>
            </w:r>
            <w:r w:rsidRPr="1BF540E6" w:rsidR="00FC139B">
              <w:rPr>
                <w:rFonts w:eastAsia="Calibri" w:asciiTheme="minorHAnsi" w:hAnsiTheme="minorHAnsi" w:cstheme="minorBidi"/>
                <w:i/>
                <w:iCs/>
                <w:vertAlign w:val="superscript"/>
              </w:rPr>
              <w:footnoteReference w:id="28"/>
            </w:r>
            <w:r w:rsidRPr="1BF540E6" w:rsidR="00FC139B">
              <w:rPr>
                <w:rFonts w:eastAsia="Calibri" w:asciiTheme="minorHAnsi" w:hAnsiTheme="minorHAnsi" w:cstheme="minorBidi"/>
                <w:i/>
                <w:iCs/>
                <w:vertAlign w:val="superscript"/>
              </w:rPr>
              <w:t xml:space="preserve"> </w:t>
            </w:r>
            <w:r w:rsidRPr="1BF540E6" w:rsidR="00FC139B">
              <w:rPr>
                <w:rFonts w:cs="Calibri" w:asciiTheme="minorHAnsi" w:hAnsiTheme="minorHAnsi" w:eastAsiaTheme="minorEastAsia"/>
                <w:i/>
                <w:iCs/>
                <w:sz w:val="22"/>
                <w:szCs w:val="22"/>
              </w:rPr>
              <w:t xml:space="preserve">Women are less likely to attend community meetings, due to lack of information, gender roles and expectation, and household responsibilities. If they do attend meetings, they are less likely to speak up due to cultural norms. </w:t>
            </w:r>
            <w:r w:rsidRPr="1BF540E6" w:rsidR="5B666A58">
              <w:rPr>
                <w:rFonts w:cs="Calibri" w:asciiTheme="minorHAnsi" w:hAnsiTheme="minorHAnsi" w:eastAsiaTheme="minorEastAsia"/>
                <w:i/>
                <w:iCs/>
                <w:sz w:val="22"/>
                <w:szCs w:val="22"/>
              </w:rPr>
              <w:t>Thus,</w:t>
            </w:r>
            <w:r w:rsidRPr="1BF540E6" w:rsidR="00FC139B">
              <w:rPr>
                <w:rFonts w:cs="Calibri" w:asciiTheme="minorHAnsi" w:hAnsiTheme="minorHAnsi" w:eastAsiaTheme="minorEastAsia"/>
                <w:i/>
                <w:iCs/>
                <w:sz w:val="22"/>
                <w:szCs w:val="22"/>
              </w:rPr>
              <w:t xml:space="preserve"> women’s views are underrepresented in decision-making. The RCP will engage women directly in activities and promote women’s leadership, but these barriers must be acknowledged </w:t>
            </w:r>
            <w:r w:rsidRPr="1BF540E6" w:rsidR="5B666A58">
              <w:rPr>
                <w:rFonts w:cs="Calibri" w:asciiTheme="minorHAnsi" w:hAnsiTheme="minorHAnsi" w:eastAsiaTheme="minorEastAsia"/>
                <w:i/>
                <w:iCs/>
                <w:sz w:val="22"/>
                <w:szCs w:val="22"/>
              </w:rPr>
              <w:t>to</w:t>
            </w:r>
            <w:r w:rsidRPr="1BF540E6" w:rsidR="00FC139B">
              <w:rPr>
                <w:rFonts w:cs="Calibri" w:asciiTheme="minorHAnsi" w:hAnsiTheme="minorHAnsi" w:eastAsiaTheme="minorEastAsia"/>
                <w:i/>
                <w:iCs/>
                <w:sz w:val="22"/>
                <w:szCs w:val="22"/>
              </w:rPr>
              <w:t xml:space="preserve"> set ambitious yet </w:t>
            </w:r>
            <w:r w:rsidRPr="1BF540E6" w:rsidR="008064AB">
              <w:rPr>
                <w:rFonts w:cs="Calibri" w:asciiTheme="minorHAnsi" w:hAnsiTheme="minorHAnsi" w:eastAsiaTheme="minorEastAsia"/>
                <w:i/>
                <w:iCs/>
                <w:sz w:val="22"/>
                <w:szCs w:val="22"/>
              </w:rPr>
              <w:t>realistic</w:t>
            </w:r>
            <w:r w:rsidRPr="1BF540E6" w:rsidR="00FC139B">
              <w:rPr>
                <w:rFonts w:cs="Calibri" w:asciiTheme="minorHAnsi" w:hAnsiTheme="minorHAnsi" w:eastAsiaTheme="minorEastAsia"/>
                <w:i/>
                <w:iCs/>
                <w:sz w:val="22"/>
                <w:szCs w:val="22"/>
              </w:rPr>
              <w:t xml:space="preserve"> </w:t>
            </w:r>
            <w:r w:rsidRPr="1BF540E6" w:rsidR="008064AB">
              <w:rPr>
                <w:rFonts w:cs="Calibri" w:asciiTheme="minorHAnsi" w:hAnsiTheme="minorHAnsi" w:eastAsiaTheme="minorEastAsia"/>
                <w:i/>
                <w:iCs/>
                <w:sz w:val="22"/>
                <w:szCs w:val="22"/>
              </w:rPr>
              <w:t>gender-disaggregated targets.</w:t>
            </w:r>
          </w:p>
          <w:p w:rsidRPr="009D52FA" w:rsidR="00FB5E17" w:rsidP="009D52FA" w:rsidRDefault="00FB5E17" w14:paraId="096E2DAC" w14:textId="664BC268">
            <w:pPr>
              <w:spacing w:line="276" w:lineRule="auto"/>
              <w:ind w:left="420"/>
              <w:rPr>
                <w:rFonts w:cs="Calibri" w:asciiTheme="minorHAnsi" w:hAnsiTheme="minorHAnsi" w:eastAsiaTheme="minorHAnsi"/>
                <w:i/>
                <w:iCs/>
                <w:sz w:val="22"/>
                <w:szCs w:val="22"/>
              </w:rPr>
            </w:pPr>
          </w:p>
          <w:p w:rsidRPr="009D52FA" w:rsidR="009D52FA" w:rsidP="1BF540E6" w:rsidRDefault="009D52FA" w14:paraId="745FE1A0" w14:textId="27946112">
            <w:pPr>
              <w:pStyle w:val="BodyText"/>
              <w:numPr>
                <w:ilvl w:val="0"/>
                <w:numId w:val="12"/>
              </w:numPr>
              <w:ind w:left="420"/>
              <w:rPr>
                <w:rFonts w:asciiTheme="minorHAnsi" w:hAnsiTheme="minorHAnsi" w:cstheme="minorBidi"/>
                <w:b w:val="0"/>
                <w:bCs w:val="0"/>
                <w:i/>
                <w:iCs/>
                <w:sz w:val="22"/>
                <w:szCs w:val="22"/>
              </w:rPr>
            </w:pPr>
            <w:r w:rsidRPr="1BF540E6">
              <w:rPr>
                <w:rFonts w:asciiTheme="minorHAnsi" w:hAnsiTheme="minorHAnsi" w:cstheme="minorBidi"/>
                <w:b w:val="0"/>
                <w:bCs w:val="0"/>
                <w:i/>
                <w:iCs/>
                <w:sz w:val="22"/>
                <w:szCs w:val="22"/>
              </w:rPr>
              <w:t>Do women and men have equal access to information and opportunities necessary to participate and benefit fully from the activities of the project? How do gender-related barriers/challenges potentially limit women’s ability to fully participate, make decisions and benefit from the project?</w:t>
            </w:r>
            <w:r w:rsidRPr="1BF540E6" w:rsidR="000500D4">
              <w:rPr>
                <w:rFonts w:asciiTheme="minorHAnsi" w:hAnsiTheme="minorHAnsi" w:cstheme="minorBidi"/>
                <w:b w:val="0"/>
                <w:bCs w:val="0"/>
                <w:i/>
                <w:iCs/>
                <w:sz w:val="22"/>
                <w:szCs w:val="22"/>
              </w:rPr>
              <w:t xml:space="preserve"> How will the project overcome them?</w:t>
            </w:r>
          </w:p>
          <w:p w:rsidRPr="009D52FA" w:rsidR="009D52FA" w:rsidP="1BF540E6" w:rsidRDefault="139206CB" w14:paraId="27A52E48" w14:textId="6C5C0D61">
            <w:pPr>
              <w:shd w:val="clear" w:color="auto" w:fill="FFFFFF" w:themeFill="background1"/>
              <w:spacing w:line="276" w:lineRule="auto"/>
              <w:rPr>
                <w:rFonts w:cs="Calibri" w:asciiTheme="minorHAnsi" w:hAnsiTheme="minorHAnsi" w:eastAsiaTheme="minorEastAsia"/>
                <w:i/>
                <w:iCs/>
                <w:sz w:val="22"/>
                <w:szCs w:val="22"/>
              </w:rPr>
            </w:pPr>
            <w:r w:rsidRPr="1BF540E6">
              <w:rPr>
                <w:rFonts w:eastAsia="Calibri" w:asciiTheme="minorHAnsi" w:hAnsiTheme="minorHAnsi" w:cstheme="minorBidi"/>
                <w:i/>
                <w:iCs/>
                <w:sz w:val="22"/>
                <w:szCs w:val="22"/>
                <w:lang w:val="en-US"/>
              </w:rPr>
              <w:t xml:space="preserve">In many cases, women are not aware of their rights, including their rights to land, </w:t>
            </w:r>
            <w:proofErr w:type="gramStart"/>
            <w:r w:rsidRPr="1BF540E6">
              <w:rPr>
                <w:rFonts w:eastAsia="Calibri" w:asciiTheme="minorHAnsi" w:hAnsiTheme="minorHAnsi" w:cstheme="minorBidi"/>
                <w:i/>
                <w:iCs/>
                <w:sz w:val="22"/>
                <w:szCs w:val="22"/>
                <w:lang w:val="en-US"/>
              </w:rPr>
              <w:t>forests</w:t>
            </w:r>
            <w:proofErr w:type="gramEnd"/>
            <w:r w:rsidRPr="1BF540E6">
              <w:rPr>
                <w:rFonts w:eastAsia="Calibri" w:asciiTheme="minorHAnsi" w:hAnsiTheme="minorHAnsi" w:cstheme="minorBidi"/>
                <w:i/>
                <w:iCs/>
                <w:sz w:val="22"/>
                <w:szCs w:val="22"/>
                <w:lang w:val="en-US"/>
              </w:rPr>
              <w:t xml:space="preserve"> and trees; to benefit equitably from forest products and services; and to participate in decision making related to natural resources management. Women’s literacy rates tend to be lower than men, and their access to technology is more limited, thereby reducing access to information and opportunities.</w:t>
            </w:r>
            <w:r w:rsidRPr="1BF540E6" w:rsidR="00FC139B">
              <w:rPr>
                <w:rStyle w:val="FootnoteReference"/>
                <w:rFonts w:eastAsia="Calibri" w:asciiTheme="minorHAnsi" w:hAnsiTheme="minorHAnsi"/>
                <w:i/>
                <w:iCs/>
                <w:sz w:val="22"/>
                <w:szCs w:val="22"/>
                <w:lang w:val="en-US"/>
              </w:rPr>
              <w:footnoteReference w:id="29"/>
            </w:r>
            <w:r w:rsidRPr="1BF540E6">
              <w:rPr>
                <w:rFonts w:eastAsia="Calibri" w:asciiTheme="minorHAnsi" w:hAnsiTheme="minorHAnsi" w:cstheme="minorBidi"/>
                <w:i/>
                <w:iCs/>
                <w:sz w:val="22"/>
                <w:szCs w:val="22"/>
                <w:lang w:val="en-US"/>
              </w:rPr>
              <w:t xml:space="preserve"> </w:t>
            </w:r>
            <w:r w:rsidRPr="1BF540E6">
              <w:rPr>
                <w:rFonts w:cs="Calibri" w:asciiTheme="minorHAnsi" w:hAnsiTheme="minorHAnsi" w:eastAsiaTheme="minorEastAsia"/>
                <w:i/>
                <w:iCs/>
                <w:sz w:val="22"/>
                <w:szCs w:val="22"/>
              </w:rPr>
              <w:t xml:space="preserve">The </w:t>
            </w:r>
            <w:proofErr w:type="gramStart"/>
            <w:r w:rsidRPr="1BF540E6" w:rsidR="7035A7CA">
              <w:rPr>
                <w:rFonts w:cs="Calibri" w:asciiTheme="minorHAnsi" w:hAnsiTheme="minorHAnsi" w:eastAsiaTheme="minorEastAsia"/>
                <w:i/>
                <w:iCs/>
                <w:sz w:val="22"/>
                <w:szCs w:val="22"/>
              </w:rPr>
              <w:t xml:space="preserve">RCP’s </w:t>
            </w:r>
            <w:r w:rsidRPr="1BF540E6">
              <w:rPr>
                <w:rFonts w:cs="Calibri" w:asciiTheme="minorHAnsi" w:hAnsiTheme="minorHAnsi" w:eastAsiaTheme="minorEastAsia"/>
                <w:i/>
                <w:iCs/>
                <w:sz w:val="22"/>
                <w:szCs w:val="22"/>
              </w:rPr>
              <w:t xml:space="preserve"> communications</w:t>
            </w:r>
            <w:proofErr w:type="gramEnd"/>
            <w:r w:rsidRPr="1BF540E6">
              <w:rPr>
                <w:rFonts w:cs="Calibri" w:asciiTheme="minorHAnsi" w:hAnsiTheme="minorHAnsi" w:eastAsiaTheme="minorEastAsia"/>
                <w:i/>
                <w:iCs/>
                <w:sz w:val="22"/>
                <w:szCs w:val="22"/>
              </w:rPr>
              <w:t xml:space="preserve">, outreach, and knowledge management systems will be designed around an understanding of these constraints. Decision-making bodies and fora will similarly be designed to address barriers, for example by adopting practices such as </w:t>
            </w:r>
            <w:r w:rsidRPr="1BF540E6">
              <w:rPr>
                <w:rFonts w:cs="Calibri" w:asciiTheme="minorHAnsi" w:hAnsiTheme="minorHAnsi" w:eastAsiaTheme="minorEastAsia"/>
                <w:i/>
                <w:iCs/>
                <w:sz w:val="22"/>
                <w:szCs w:val="22"/>
                <w:lang w:val="en-US"/>
              </w:rPr>
              <w:t>encouraging women’s nomination and participation in meetings, sharing workshop topics before meetings to ensure equal capacity to participate, identifying in-country mentors to encourage gender-equal participation. The RCP will assist country projects in identifying challenges and designing practices to address them.</w:t>
            </w:r>
            <w:r w:rsidRPr="1BF540E6" w:rsidR="013B5481">
              <w:rPr>
                <w:rFonts w:cs="Calibri" w:asciiTheme="minorHAnsi" w:hAnsiTheme="minorHAnsi" w:eastAsiaTheme="minorEastAsia"/>
                <w:i/>
                <w:iCs/>
                <w:sz w:val="22"/>
                <w:szCs w:val="22"/>
                <w:lang w:val="en-US"/>
              </w:rPr>
              <w:t xml:space="preserve"> </w:t>
            </w:r>
            <w:r w:rsidR="429FF080">
              <w:rPr>
                <w:rFonts w:ascii="Calibri" w:hAnsi="Calibri" w:cs="Calibri"/>
                <w:sz w:val="22"/>
                <w:szCs w:val="22"/>
              </w:rPr>
              <w:t>For example, Country Projects may</w:t>
            </w:r>
            <w:r>
              <w:rPr>
                <w:rFonts w:ascii="Calibri" w:hAnsi="Calibri" w:cs="Calibri"/>
                <w:sz w:val="22"/>
                <w:szCs w:val="22"/>
              </w:rPr>
              <w:t xml:space="preserve"> </w:t>
            </w:r>
            <w:r w:rsidRPr="1BF540E6">
              <w:rPr>
                <w:rFonts w:cs="Calibri" w:asciiTheme="minorHAnsi" w:hAnsiTheme="minorHAnsi" w:eastAsiaTheme="minorEastAsia"/>
                <w:i/>
                <w:iCs/>
                <w:sz w:val="22"/>
                <w:szCs w:val="22"/>
              </w:rPr>
              <w:t xml:space="preserve">support mixed-gender dialogues that address gender issues (e.g. identify the factors constraining women’s meaningful participation in forest management decisions) and encourage men to champion women’s empowerment. </w:t>
            </w:r>
            <w:r w:rsidRPr="1BF540E6">
              <w:rPr>
                <w:rFonts w:cs="Calibri" w:asciiTheme="minorHAnsi" w:hAnsiTheme="minorHAnsi" w:eastAsiaTheme="minorEastAsia"/>
                <w:i/>
                <w:iCs/>
                <w:sz w:val="22"/>
                <w:szCs w:val="22"/>
                <w:lang w:val="en-US"/>
              </w:rPr>
              <w:t xml:space="preserve">Gender inequalities often limit women’s access to benefits, thereby reducing their incentives </w:t>
            </w:r>
            <w:r w:rsidRPr="1BF540E6">
              <w:rPr>
                <w:rFonts w:cs="Calibri" w:asciiTheme="minorHAnsi" w:hAnsiTheme="minorHAnsi" w:eastAsiaTheme="minorEastAsia"/>
                <w:i/>
                <w:iCs/>
                <w:sz w:val="22"/>
                <w:szCs w:val="22"/>
              </w:rPr>
              <w:t xml:space="preserve">to participate in such initiatives, therefore, the </w:t>
            </w:r>
            <w:r w:rsidRPr="1BF540E6" w:rsidR="56656F16">
              <w:rPr>
                <w:rFonts w:cs="Calibri" w:asciiTheme="minorHAnsi" w:hAnsiTheme="minorHAnsi" w:eastAsiaTheme="minorEastAsia"/>
                <w:i/>
                <w:iCs/>
                <w:sz w:val="22"/>
                <w:szCs w:val="22"/>
              </w:rPr>
              <w:t>C</w:t>
            </w:r>
            <w:r w:rsidRPr="1BF540E6" w:rsidR="1F10C400">
              <w:rPr>
                <w:rFonts w:cs="Calibri" w:asciiTheme="minorHAnsi" w:hAnsiTheme="minorHAnsi" w:eastAsiaTheme="minorEastAsia"/>
                <w:i/>
                <w:iCs/>
                <w:sz w:val="22"/>
                <w:szCs w:val="22"/>
              </w:rPr>
              <w:t xml:space="preserve">ountry </w:t>
            </w:r>
            <w:r w:rsidRPr="1BF540E6" w:rsidR="0599E529">
              <w:rPr>
                <w:rFonts w:cs="Calibri" w:asciiTheme="minorHAnsi" w:hAnsiTheme="minorHAnsi" w:eastAsiaTheme="minorEastAsia"/>
                <w:i/>
                <w:iCs/>
                <w:sz w:val="22"/>
                <w:szCs w:val="22"/>
              </w:rPr>
              <w:t>P</w:t>
            </w:r>
            <w:r w:rsidRPr="1BF540E6">
              <w:rPr>
                <w:rFonts w:cs="Calibri" w:asciiTheme="minorHAnsi" w:hAnsiTheme="minorHAnsi" w:eastAsiaTheme="minorEastAsia"/>
                <w:i/>
                <w:iCs/>
                <w:sz w:val="22"/>
                <w:szCs w:val="22"/>
              </w:rPr>
              <w:t>roject</w:t>
            </w:r>
            <w:r w:rsidRPr="1BF540E6" w:rsidR="572FF3CB">
              <w:rPr>
                <w:rFonts w:cs="Calibri" w:asciiTheme="minorHAnsi" w:hAnsiTheme="minorHAnsi" w:eastAsiaTheme="minorEastAsia"/>
                <w:i/>
                <w:iCs/>
                <w:sz w:val="22"/>
                <w:szCs w:val="22"/>
              </w:rPr>
              <w:t>s</w:t>
            </w:r>
            <w:r w:rsidRPr="1BF540E6">
              <w:rPr>
                <w:rFonts w:cs="Calibri" w:asciiTheme="minorHAnsi" w:hAnsiTheme="minorHAnsi" w:eastAsiaTheme="minorEastAsia"/>
                <w:i/>
                <w:iCs/>
                <w:sz w:val="22"/>
                <w:szCs w:val="22"/>
              </w:rPr>
              <w:t xml:space="preserve"> may choose to </w:t>
            </w:r>
            <w:r w:rsidRPr="1BF540E6">
              <w:rPr>
                <w:rFonts w:cs="Calibri" w:asciiTheme="minorHAnsi" w:hAnsiTheme="minorHAnsi" w:eastAsiaTheme="minorEastAsia"/>
                <w:i/>
                <w:iCs/>
                <w:sz w:val="22"/>
                <w:szCs w:val="22"/>
                <w:lang w:val="en-US"/>
              </w:rPr>
              <w:t>assign priority to activities and value chains in which poor households and women are most present or could easily join and support economic value addition within such value chains where women are prevalent.</w:t>
            </w:r>
            <w:r w:rsidRPr="1BF540E6" w:rsidR="01D4405C">
              <w:rPr>
                <w:rFonts w:cs="Calibri" w:asciiTheme="minorHAnsi" w:hAnsiTheme="minorHAnsi" w:eastAsiaTheme="minorEastAsia"/>
                <w:i/>
                <w:iCs/>
                <w:sz w:val="22"/>
                <w:szCs w:val="22"/>
                <w:lang w:val="en-US"/>
              </w:rPr>
              <w:t xml:space="preserve"> The RCP will support the </w:t>
            </w:r>
            <w:r w:rsidRPr="1BF540E6" w:rsidR="0F15DF62">
              <w:rPr>
                <w:rFonts w:cs="Calibri" w:asciiTheme="minorHAnsi" w:hAnsiTheme="minorHAnsi" w:eastAsiaTheme="minorEastAsia"/>
                <w:i/>
                <w:iCs/>
                <w:sz w:val="22"/>
                <w:szCs w:val="22"/>
                <w:lang w:val="en-US"/>
              </w:rPr>
              <w:t>C</w:t>
            </w:r>
            <w:r w:rsidRPr="1BF540E6" w:rsidR="01D4405C">
              <w:rPr>
                <w:rFonts w:cs="Calibri" w:asciiTheme="minorHAnsi" w:hAnsiTheme="minorHAnsi" w:eastAsiaTheme="minorEastAsia"/>
                <w:i/>
                <w:iCs/>
                <w:sz w:val="22"/>
                <w:szCs w:val="22"/>
                <w:lang w:val="en-US"/>
              </w:rPr>
              <w:t xml:space="preserve">ountry </w:t>
            </w:r>
            <w:r w:rsidRPr="1BF540E6" w:rsidR="3B40BDCA">
              <w:rPr>
                <w:rFonts w:cs="Calibri" w:asciiTheme="minorHAnsi" w:hAnsiTheme="minorHAnsi" w:eastAsiaTheme="minorEastAsia"/>
                <w:i/>
                <w:iCs/>
                <w:sz w:val="22"/>
                <w:szCs w:val="22"/>
                <w:lang w:val="en-US"/>
              </w:rPr>
              <w:t>C</w:t>
            </w:r>
            <w:r w:rsidRPr="1BF540E6" w:rsidR="01D4405C">
              <w:rPr>
                <w:rFonts w:cs="Calibri" w:asciiTheme="minorHAnsi" w:hAnsiTheme="minorHAnsi" w:eastAsiaTheme="minorEastAsia"/>
                <w:i/>
                <w:iCs/>
                <w:sz w:val="22"/>
                <w:szCs w:val="22"/>
                <w:lang w:val="en-US"/>
              </w:rPr>
              <w:t xml:space="preserve">hild projects in considering the gender implications of </w:t>
            </w:r>
            <w:r w:rsidRPr="1BF540E6" w:rsidR="708E5496">
              <w:rPr>
                <w:rFonts w:cs="Calibri" w:asciiTheme="minorHAnsi" w:hAnsiTheme="minorHAnsi" w:eastAsiaTheme="minorEastAsia"/>
                <w:i/>
                <w:iCs/>
                <w:sz w:val="22"/>
                <w:szCs w:val="22"/>
                <w:lang w:val="en-US"/>
              </w:rPr>
              <w:t xml:space="preserve">value chain work and will ensure this is addressed in the </w:t>
            </w:r>
            <w:r w:rsidRPr="1BF540E6" w:rsidR="435DDEE1">
              <w:rPr>
                <w:rFonts w:cs="Calibri" w:asciiTheme="minorHAnsi" w:hAnsiTheme="minorHAnsi" w:eastAsiaTheme="minorEastAsia"/>
                <w:i/>
                <w:iCs/>
                <w:sz w:val="22"/>
                <w:szCs w:val="22"/>
                <w:lang w:val="en-US"/>
              </w:rPr>
              <w:t>C</w:t>
            </w:r>
            <w:r w:rsidRPr="1BF540E6" w:rsidR="708E5496">
              <w:rPr>
                <w:rFonts w:cs="Calibri" w:asciiTheme="minorHAnsi" w:hAnsiTheme="minorHAnsi" w:eastAsiaTheme="minorEastAsia"/>
                <w:i/>
                <w:iCs/>
                <w:sz w:val="22"/>
                <w:szCs w:val="22"/>
                <w:lang w:val="en-US"/>
              </w:rPr>
              <w:t>ountry gender plans.</w:t>
            </w:r>
            <w:r w:rsidRPr="1BF540E6" w:rsidR="01D4405C">
              <w:rPr>
                <w:rFonts w:cs="Calibri" w:asciiTheme="minorHAnsi" w:hAnsiTheme="minorHAnsi" w:eastAsiaTheme="minorEastAsia"/>
                <w:i/>
                <w:iCs/>
                <w:sz w:val="22"/>
                <w:szCs w:val="22"/>
                <w:lang w:val="en-US"/>
              </w:rPr>
              <w:t xml:space="preserve"> </w:t>
            </w:r>
          </w:p>
          <w:p w:rsidRPr="009D52FA" w:rsidR="00FB5E17" w:rsidP="009D52FA" w:rsidRDefault="00FB5E17" w14:paraId="750D6837" w14:textId="77777777">
            <w:pPr>
              <w:spacing w:line="276" w:lineRule="auto"/>
              <w:ind w:left="420"/>
              <w:rPr>
                <w:rFonts w:cs="Calibri" w:asciiTheme="minorHAnsi" w:hAnsiTheme="minorHAnsi" w:eastAsiaTheme="minorHAnsi"/>
                <w:i/>
                <w:iCs/>
                <w:sz w:val="22"/>
                <w:szCs w:val="22"/>
              </w:rPr>
            </w:pPr>
          </w:p>
          <w:p w:rsidRPr="009D52FA" w:rsidR="009D52FA" w:rsidDel="00747D3B" w:rsidP="009D52FA" w:rsidRDefault="009D52FA" w14:paraId="791D84E2" w14:textId="77777777">
            <w:pPr>
              <w:pStyle w:val="BodyText"/>
              <w:numPr>
                <w:ilvl w:val="0"/>
                <w:numId w:val="12"/>
              </w:numPr>
              <w:ind w:left="420"/>
              <w:rPr>
                <w:rFonts w:asciiTheme="minorHAnsi" w:hAnsiTheme="minorHAnsi" w:cstheme="minorHAnsi"/>
                <w:b w:val="0"/>
                <w:i/>
                <w:iCs/>
                <w:sz w:val="22"/>
                <w:szCs w:val="22"/>
              </w:rPr>
            </w:pPr>
            <w:r w:rsidRPr="009D52FA">
              <w:rPr>
                <w:rFonts w:asciiTheme="minorHAnsi" w:hAnsiTheme="minorHAnsi" w:cstheme="minorHAnsi"/>
                <w:b w:val="0"/>
                <w:i/>
                <w:iCs/>
                <w:sz w:val="22"/>
                <w:szCs w:val="22"/>
              </w:rPr>
              <w:t>What are the different interests, needs and priorities of men and women within the project context? How will the project be able to address their respective needs and priorities?</w:t>
            </w:r>
          </w:p>
          <w:p w:rsidRPr="009D52FA" w:rsidR="000500D4" w:rsidP="62FAB1D6" w:rsidRDefault="14D29496" w14:paraId="301A4FA1" w14:textId="2D505994">
            <w:pPr>
              <w:shd w:val="clear" w:color="auto" w:fill="FFFFFF" w:themeFill="background1"/>
              <w:spacing w:line="276" w:lineRule="auto"/>
              <w:rPr>
                <w:rFonts w:cs="Calibri" w:asciiTheme="minorHAnsi" w:hAnsiTheme="minorHAnsi" w:eastAsiaTheme="minorEastAsia"/>
                <w:i/>
                <w:iCs/>
                <w:sz w:val="22"/>
                <w:szCs w:val="22"/>
              </w:rPr>
            </w:pPr>
            <w:r w:rsidRPr="62FAB1D6">
              <w:rPr>
                <w:rFonts w:cs="Calibri" w:asciiTheme="minorHAnsi" w:hAnsiTheme="minorHAnsi" w:eastAsiaTheme="minorEastAsia"/>
                <w:i/>
                <w:iCs/>
                <w:sz w:val="22"/>
                <w:szCs w:val="22"/>
              </w:rPr>
              <w:t xml:space="preserve">The </w:t>
            </w:r>
            <w:r w:rsidRPr="62FAB1D6" w:rsidR="474D5134">
              <w:rPr>
                <w:rFonts w:cs="Calibri" w:asciiTheme="minorHAnsi" w:hAnsiTheme="minorHAnsi" w:eastAsiaTheme="minorEastAsia"/>
                <w:i/>
                <w:iCs/>
                <w:sz w:val="22"/>
                <w:szCs w:val="22"/>
              </w:rPr>
              <w:t>C</w:t>
            </w:r>
            <w:r w:rsidRPr="62FAB1D6">
              <w:rPr>
                <w:rFonts w:cs="Calibri" w:asciiTheme="minorHAnsi" w:hAnsiTheme="minorHAnsi" w:eastAsiaTheme="minorEastAsia"/>
                <w:i/>
                <w:iCs/>
                <w:sz w:val="22"/>
                <w:szCs w:val="22"/>
              </w:rPr>
              <w:t>ountry</w:t>
            </w:r>
            <w:r w:rsidRPr="62FAB1D6" w:rsidR="735BC7EB">
              <w:rPr>
                <w:rFonts w:cs="Calibri" w:asciiTheme="minorHAnsi" w:hAnsiTheme="minorHAnsi" w:eastAsiaTheme="minorEastAsia"/>
                <w:i/>
                <w:iCs/>
                <w:sz w:val="22"/>
                <w:szCs w:val="22"/>
              </w:rPr>
              <w:t xml:space="preserve"> Child</w:t>
            </w:r>
            <w:r w:rsidRPr="62FAB1D6">
              <w:rPr>
                <w:rFonts w:cs="Calibri" w:asciiTheme="minorHAnsi" w:hAnsiTheme="minorHAnsi" w:eastAsiaTheme="minorEastAsia"/>
                <w:i/>
                <w:iCs/>
                <w:sz w:val="22"/>
                <w:szCs w:val="22"/>
              </w:rPr>
              <w:t xml:space="preserve"> projects will assess the specific interests, needs and priorities of men and women within the project context</w:t>
            </w:r>
            <w:r w:rsidRPr="62FAB1D6" w:rsidR="017A077E">
              <w:rPr>
                <w:rFonts w:cs="Calibri" w:asciiTheme="minorHAnsi" w:hAnsiTheme="minorHAnsi" w:eastAsiaTheme="minorEastAsia"/>
                <w:i/>
                <w:iCs/>
                <w:sz w:val="22"/>
                <w:szCs w:val="22"/>
              </w:rPr>
              <w:t xml:space="preserve"> as part of their gender assessments</w:t>
            </w:r>
            <w:r w:rsidRPr="62FAB1D6">
              <w:rPr>
                <w:rFonts w:cs="Calibri" w:asciiTheme="minorHAnsi" w:hAnsiTheme="minorHAnsi" w:eastAsiaTheme="minorEastAsia"/>
                <w:i/>
                <w:iCs/>
                <w:sz w:val="22"/>
                <w:szCs w:val="22"/>
              </w:rPr>
              <w:t xml:space="preserve">. </w:t>
            </w:r>
          </w:p>
          <w:p w:rsidR="009D52FA" w:rsidP="009D52FA" w:rsidRDefault="009D52FA" w14:paraId="12312631" w14:textId="77777777">
            <w:pPr>
              <w:pStyle w:val="BodyText"/>
              <w:ind w:left="420"/>
              <w:rPr>
                <w:rFonts w:asciiTheme="minorHAnsi" w:hAnsiTheme="minorHAnsi" w:cstheme="minorHAnsi"/>
                <w:b w:val="0"/>
                <w:bCs w:val="0"/>
                <w:i/>
                <w:iCs/>
                <w:sz w:val="22"/>
                <w:szCs w:val="22"/>
              </w:rPr>
            </w:pPr>
          </w:p>
          <w:p w:rsidRPr="009D52FA" w:rsidR="009D52FA" w:rsidP="009D52FA" w:rsidRDefault="009D52FA" w14:paraId="2406F51E" w14:textId="6CB5B6C2">
            <w:pPr>
              <w:pStyle w:val="BodyText"/>
              <w:numPr>
                <w:ilvl w:val="0"/>
                <w:numId w:val="12"/>
              </w:numPr>
              <w:ind w:left="420"/>
              <w:rPr>
                <w:rFonts w:asciiTheme="minorHAnsi" w:hAnsiTheme="minorHAnsi" w:cstheme="minorHAnsi"/>
                <w:b w:val="0"/>
                <w:bCs w:val="0"/>
                <w:i/>
                <w:iCs/>
                <w:sz w:val="22"/>
                <w:szCs w:val="22"/>
              </w:rPr>
            </w:pPr>
            <w:r w:rsidRPr="009D52FA">
              <w:rPr>
                <w:rFonts w:asciiTheme="minorHAnsi" w:hAnsiTheme="minorHAnsi" w:cstheme="minorHAnsi"/>
                <w:b w:val="0"/>
                <w:bCs w:val="0"/>
                <w:i/>
                <w:iCs/>
                <w:sz w:val="22"/>
                <w:szCs w:val="22"/>
              </w:rPr>
              <w:t>How might project activities create new opportunities (economic, leadership, etc.) for women?</w:t>
            </w:r>
          </w:p>
          <w:p w:rsidR="00596BF1" w:rsidP="5F2251FE" w:rsidRDefault="2B7F8E6A" w14:paraId="3A132DB7" w14:textId="47B5754A">
            <w:pPr>
              <w:shd w:val="clear" w:color="auto" w:fill="FFFFFF" w:themeFill="background1"/>
              <w:spacing w:line="276" w:lineRule="auto"/>
              <w:ind w:left="420"/>
              <w:rPr>
                <w:rFonts w:cs="Calibri" w:asciiTheme="minorHAnsi" w:hAnsiTheme="minorHAnsi" w:eastAsiaTheme="minorEastAsia"/>
                <w:i/>
                <w:iCs/>
                <w:sz w:val="22"/>
                <w:szCs w:val="22"/>
              </w:rPr>
            </w:pPr>
            <w:r w:rsidRPr="5F2251FE">
              <w:rPr>
                <w:rFonts w:cs="Calibri" w:asciiTheme="minorHAnsi" w:hAnsiTheme="minorHAnsi" w:eastAsiaTheme="minorEastAsia"/>
                <w:i/>
                <w:iCs/>
                <w:sz w:val="22"/>
                <w:szCs w:val="22"/>
              </w:rPr>
              <w:t xml:space="preserve">The RCP will implement activities and support </w:t>
            </w:r>
            <w:r w:rsidRPr="5F2251FE" w:rsidR="537E0950">
              <w:rPr>
                <w:rFonts w:cs="Calibri" w:asciiTheme="minorHAnsi" w:hAnsiTheme="minorHAnsi" w:eastAsiaTheme="minorEastAsia"/>
                <w:i/>
                <w:iCs/>
                <w:sz w:val="22"/>
                <w:szCs w:val="22"/>
              </w:rPr>
              <w:t>C</w:t>
            </w:r>
            <w:r w:rsidRPr="5F2251FE">
              <w:rPr>
                <w:rFonts w:cs="Calibri" w:asciiTheme="minorHAnsi" w:hAnsiTheme="minorHAnsi" w:eastAsiaTheme="minorEastAsia"/>
                <w:i/>
                <w:iCs/>
                <w:sz w:val="22"/>
                <w:szCs w:val="22"/>
              </w:rPr>
              <w:t xml:space="preserve">ountry </w:t>
            </w:r>
            <w:r w:rsidRPr="5F2251FE" w:rsidR="29EC62B5">
              <w:rPr>
                <w:rFonts w:cs="Calibri" w:asciiTheme="minorHAnsi" w:hAnsiTheme="minorHAnsi" w:eastAsiaTheme="minorEastAsia"/>
                <w:i/>
                <w:iCs/>
                <w:sz w:val="22"/>
                <w:szCs w:val="22"/>
              </w:rPr>
              <w:t>P</w:t>
            </w:r>
            <w:r w:rsidRPr="5F2251FE">
              <w:rPr>
                <w:rFonts w:cs="Calibri" w:asciiTheme="minorHAnsi" w:hAnsiTheme="minorHAnsi" w:eastAsiaTheme="minorEastAsia"/>
                <w:i/>
                <w:iCs/>
                <w:sz w:val="22"/>
                <w:szCs w:val="22"/>
              </w:rPr>
              <w:t>rojects to ensure that women’s needs are represented in the design of activities. Some of the potential new opportunities for women may be:</w:t>
            </w:r>
          </w:p>
          <w:p w:rsidR="00596BF1" w:rsidP="62FAB1D6" w:rsidRDefault="250DB00F" w14:paraId="5C19D619" w14:textId="694D2DFC">
            <w:pPr>
              <w:pStyle w:val="ListParagraph"/>
              <w:numPr>
                <w:ilvl w:val="0"/>
                <w:numId w:val="32"/>
              </w:numPr>
              <w:shd w:val="clear" w:color="auto" w:fill="FFFFFF" w:themeFill="background1"/>
              <w:spacing w:line="276" w:lineRule="auto"/>
              <w:rPr>
                <w:rFonts w:cs="Calibri" w:asciiTheme="minorHAnsi" w:hAnsiTheme="minorHAnsi" w:eastAsiaTheme="minorEastAsia"/>
                <w:i/>
                <w:iCs/>
                <w:sz w:val="22"/>
                <w:szCs w:val="22"/>
              </w:rPr>
            </w:pPr>
            <w:r w:rsidRPr="62FAB1D6">
              <w:rPr>
                <w:rFonts w:cs="Calibri" w:asciiTheme="minorHAnsi" w:hAnsiTheme="minorHAnsi" w:eastAsiaTheme="minorEastAsia"/>
                <w:i/>
                <w:iCs/>
                <w:sz w:val="22"/>
                <w:szCs w:val="22"/>
              </w:rPr>
              <w:t>Learning and knowledge exchange: Events will be accessible to women (Output 1.1.3</w:t>
            </w:r>
            <w:r w:rsidRPr="62FAB1D6" w:rsidR="7BE799D4">
              <w:rPr>
                <w:rFonts w:cs="Calibri" w:asciiTheme="minorHAnsi" w:hAnsiTheme="minorHAnsi" w:eastAsiaTheme="minorEastAsia"/>
                <w:i/>
                <w:iCs/>
                <w:sz w:val="22"/>
                <w:szCs w:val="22"/>
              </w:rPr>
              <w:t>/Country projects</w:t>
            </w:r>
            <w:r w:rsidRPr="62FAB1D6">
              <w:rPr>
                <w:rFonts w:cs="Calibri" w:asciiTheme="minorHAnsi" w:hAnsiTheme="minorHAnsi" w:eastAsiaTheme="minorEastAsia"/>
                <w:i/>
                <w:iCs/>
                <w:sz w:val="22"/>
                <w:szCs w:val="22"/>
              </w:rPr>
              <w:t>)</w:t>
            </w:r>
          </w:p>
          <w:p w:rsidR="00596BF1" w:rsidP="1BF540E6" w:rsidRDefault="6E5731A6" w14:paraId="7A2B3B53" w14:textId="2D7CC801">
            <w:pPr>
              <w:pStyle w:val="ListParagraph"/>
              <w:numPr>
                <w:ilvl w:val="0"/>
                <w:numId w:val="32"/>
              </w:numPr>
              <w:shd w:val="clear" w:color="auto" w:fill="FFFFFF" w:themeFill="background1"/>
              <w:spacing w:line="276" w:lineRule="auto"/>
              <w:rPr>
                <w:rFonts w:cs="Calibri" w:asciiTheme="minorHAnsi" w:hAnsiTheme="minorHAnsi" w:eastAsiaTheme="minorEastAsia"/>
                <w:i/>
                <w:iCs/>
                <w:sz w:val="22"/>
                <w:szCs w:val="22"/>
              </w:rPr>
            </w:pPr>
            <w:r w:rsidRPr="1BF540E6">
              <w:rPr>
                <w:rFonts w:cs="Calibri" w:asciiTheme="minorHAnsi" w:hAnsiTheme="minorHAnsi" w:eastAsiaTheme="minorEastAsia"/>
                <w:i/>
                <w:iCs/>
                <w:sz w:val="22"/>
                <w:szCs w:val="22"/>
              </w:rPr>
              <w:t>Training and capacity building on topics identified by women</w:t>
            </w:r>
            <w:r w:rsidRPr="1BF540E6" w:rsidR="08031D42">
              <w:rPr>
                <w:rFonts w:cs="Calibri" w:asciiTheme="minorHAnsi" w:hAnsiTheme="minorHAnsi" w:eastAsiaTheme="minorEastAsia"/>
                <w:i/>
                <w:iCs/>
                <w:sz w:val="22"/>
                <w:szCs w:val="22"/>
              </w:rPr>
              <w:t xml:space="preserve">: </w:t>
            </w:r>
            <w:r w:rsidRPr="1BF540E6" w:rsidR="0D7EAA14">
              <w:rPr>
                <w:rFonts w:cs="Calibri" w:asciiTheme="minorHAnsi" w:hAnsiTheme="minorHAnsi" w:eastAsiaTheme="minorEastAsia"/>
                <w:i/>
                <w:iCs/>
                <w:sz w:val="22"/>
                <w:szCs w:val="22"/>
              </w:rPr>
              <w:t>Women will be targeted as recipients of technical assistance</w:t>
            </w:r>
            <w:r w:rsidRPr="1BF540E6" w:rsidR="2F369F82">
              <w:rPr>
                <w:rFonts w:cs="Calibri" w:asciiTheme="minorHAnsi" w:hAnsiTheme="minorHAnsi" w:eastAsiaTheme="minorEastAsia"/>
                <w:i/>
                <w:iCs/>
                <w:sz w:val="22"/>
                <w:szCs w:val="22"/>
              </w:rPr>
              <w:t xml:space="preserve"> and capacity building</w:t>
            </w:r>
            <w:r w:rsidRPr="1BF540E6" w:rsidR="0D7EAA14">
              <w:rPr>
                <w:rFonts w:cs="Calibri" w:asciiTheme="minorHAnsi" w:hAnsiTheme="minorHAnsi" w:eastAsiaTheme="minorEastAsia"/>
                <w:i/>
                <w:iCs/>
                <w:sz w:val="22"/>
                <w:szCs w:val="22"/>
              </w:rPr>
              <w:t>, including leadership training (</w:t>
            </w:r>
            <w:r w:rsidRPr="1BF540E6" w:rsidR="08031D42">
              <w:rPr>
                <w:rFonts w:cs="Calibri" w:asciiTheme="minorHAnsi" w:hAnsiTheme="minorHAnsi" w:eastAsiaTheme="minorEastAsia"/>
                <w:i/>
                <w:iCs/>
                <w:sz w:val="22"/>
                <w:szCs w:val="22"/>
              </w:rPr>
              <w:t>Output</w:t>
            </w:r>
            <w:r w:rsidRPr="1BF540E6" w:rsidR="0443D957">
              <w:rPr>
                <w:rFonts w:cs="Calibri" w:asciiTheme="minorHAnsi" w:hAnsiTheme="minorHAnsi" w:eastAsiaTheme="minorEastAsia"/>
                <w:i/>
                <w:iCs/>
                <w:sz w:val="22"/>
                <w:szCs w:val="22"/>
              </w:rPr>
              <w:t>s</w:t>
            </w:r>
            <w:r w:rsidRPr="1BF540E6" w:rsidR="08031D42">
              <w:rPr>
                <w:rFonts w:cs="Calibri" w:asciiTheme="minorHAnsi" w:hAnsiTheme="minorHAnsi" w:eastAsiaTheme="minorEastAsia"/>
                <w:i/>
                <w:iCs/>
                <w:sz w:val="22"/>
                <w:szCs w:val="22"/>
              </w:rPr>
              <w:t xml:space="preserve"> 1.1.5</w:t>
            </w:r>
            <w:r w:rsidRPr="1BF540E6" w:rsidR="569501BB">
              <w:rPr>
                <w:rFonts w:cs="Calibri" w:asciiTheme="minorHAnsi" w:hAnsiTheme="minorHAnsi" w:eastAsiaTheme="minorEastAsia"/>
                <w:i/>
                <w:iCs/>
                <w:sz w:val="22"/>
                <w:szCs w:val="22"/>
              </w:rPr>
              <w:t>, 2.2.1</w:t>
            </w:r>
            <w:r w:rsidRPr="1BF540E6" w:rsidR="027AC657">
              <w:rPr>
                <w:rFonts w:cs="Calibri" w:asciiTheme="minorHAnsi" w:hAnsiTheme="minorHAnsi" w:eastAsiaTheme="minorEastAsia"/>
                <w:i/>
                <w:iCs/>
                <w:sz w:val="22"/>
                <w:szCs w:val="22"/>
              </w:rPr>
              <w:t>/Country projects</w:t>
            </w:r>
            <w:r w:rsidRPr="1BF540E6" w:rsidR="0C9FB6C9">
              <w:rPr>
                <w:rFonts w:cs="Calibri" w:asciiTheme="minorHAnsi" w:hAnsiTheme="minorHAnsi" w:eastAsiaTheme="minorEastAsia"/>
                <w:i/>
                <w:iCs/>
                <w:sz w:val="22"/>
                <w:szCs w:val="22"/>
              </w:rPr>
              <w:t>)</w:t>
            </w:r>
          </w:p>
          <w:p w:rsidR="00596BF1" w:rsidP="62FAB1D6" w:rsidRDefault="6E5731A6" w14:paraId="5406711B" w14:textId="5F80BB99">
            <w:pPr>
              <w:pStyle w:val="ListParagraph"/>
              <w:numPr>
                <w:ilvl w:val="0"/>
                <w:numId w:val="32"/>
              </w:numPr>
              <w:shd w:val="clear" w:color="auto" w:fill="FFFFFF" w:themeFill="background1"/>
              <w:spacing w:line="276" w:lineRule="auto"/>
              <w:rPr>
                <w:rFonts w:cs="Calibri" w:asciiTheme="minorHAnsi" w:hAnsiTheme="minorHAnsi" w:eastAsiaTheme="minorEastAsia"/>
                <w:i/>
                <w:iCs/>
                <w:sz w:val="22"/>
                <w:szCs w:val="22"/>
              </w:rPr>
            </w:pPr>
            <w:r w:rsidRPr="5F2251FE">
              <w:rPr>
                <w:rFonts w:cs="Calibri" w:asciiTheme="minorHAnsi" w:hAnsiTheme="minorHAnsi" w:eastAsiaTheme="minorEastAsia"/>
                <w:i/>
                <w:iCs/>
                <w:sz w:val="22"/>
                <w:szCs w:val="22"/>
              </w:rPr>
              <w:t xml:space="preserve">Participation in land-use planning </w:t>
            </w:r>
            <w:r w:rsidRPr="5F2251FE" w:rsidR="614C3565">
              <w:rPr>
                <w:rFonts w:cs="Calibri" w:asciiTheme="minorHAnsi" w:hAnsiTheme="minorHAnsi" w:eastAsiaTheme="minorEastAsia"/>
                <w:i/>
                <w:iCs/>
                <w:sz w:val="22"/>
                <w:szCs w:val="22"/>
              </w:rPr>
              <w:t>(Country projects)</w:t>
            </w:r>
          </w:p>
          <w:p w:rsidR="00596BF1" w:rsidP="62FAB1D6" w:rsidRDefault="6E5731A6" w14:paraId="78ED0C7F" w14:textId="671F456B">
            <w:pPr>
              <w:pStyle w:val="ListParagraph"/>
              <w:numPr>
                <w:ilvl w:val="0"/>
                <w:numId w:val="32"/>
              </w:numPr>
              <w:shd w:val="clear" w:color="auto" w:fill="FFFFFF" w:themeFill="background1"/>
              <w:spacing w:line="276" w:lineRule="auto"/>
              <w:rPr>
                <w:rFonts w:cs="Calibri" w:asciiTheme="minorHAnsi" w:hAnsiTheme="minorHAnsi" w:eastAsiaTheme="minorEastAsia"/>
                <w:i/>
                <w:iCs/>
                <w:sz w:val="22"/>
                <w:szCs w:val="22"/>
              </w:rPr>
            </w:pPr>
            <w:r w:rsidRPr="5F2251FE">
              <w:rPr>
                <w:rFonts w:cs="Calibri" w:asciiTheme="minorHAnsi" w:hAnsiTheme="minorHAnsi" w:eastAsiaTheme="minorEastAsia"/>
                <w:i/>
                <w:iCs/>
                <w:sz w:val="22"/>
                <w:szCs w:val="22"/>
              </w:rPr>
              <w:t>Participation in multi-stakeholder community forest governance</w:t>
            </w:r>
            <w:r w:rsidRPr="5F2251FE" w:rsidR="468BF9A0">
              <w:rPr>
                <w:rFonts w:cs="Calibri" w:asciiTheme="minorHAnsi" w:hAnsiTheme="minorHAnsi" w:eastAsiaTheme="minorEastAsia"/>
                <w:i/>
                <w:iCs/>
                <w:sz w:val="22"/>
                <w:szCs w:val="22"/>
              </w:rPr>
              <w:t xml:space="preserve"> (Country projects)</w:t>
            </w:r>
            <w:r w:rsidRPr="5F2251FE">
              <w:rPr>
                <w:rFonts w:cs="Calibri" w:asciiTheme="minorHAnsi" w:hAnsiTheme="minorHAnsi" w:eastAsiaTheme="minorEastAsia"/>
                <w:i/>
                <w:iCs/>
                <w:sz w:val="22"/>
                <w:szCs w:val="22"/>
              </w:rPr>
              <w:t xml:space="preserve">     </w:t>
            </w:r>
          </w:p>
          <w:p w:rsidRPr="009B5A26" w:rsidR="008064AB" w:rsidP="62FAB1D6" w:rsidRDefault="14D29496" w14:paraId="6045A021" w14:textId="71477546">
            <w:pPr>
              <w:pStyle w:val="ListParagraph"/>
              <w:numPr>
                <w:ilvl w:val="0"/>
                <w:numId w:val="32"/>
              </w:numPr>
              <w:shd w:val="clear" w:color="auto" w:fill="FFFFFF" w:themeFill="background1"/>
              <w:spacing w:line="276" w:lineRule="auto"/>
              <w:rPr>
                <w:rFonts w:cs="Calibri" w:asciiTheme="minorHAnsi" w:hAnsiTheme="minorHAnsi" w:eastAsiaTheme="minorEastAsia"/>
                <w:i/>
                <w:iCs/>
                <w:sz w:val="22"/>
                <w:szCs w:val="22"/>
              </w:rPr>
            </w:pPr>
            <w:r w:rsidRPr="62FAB1D6">
              <w:rPr>
                <w:rFonts w:cs="Calibri" w:asciiTheme="minorHAnsi" w:hAnsiTheme="minorHAnsi" w:eastAsiaTheme="minorEastAsia"/>
                <w:i/>
                <w:iCs/>
                <w:sz w:val="22"/>
                <w:szCs w:val="22"/>
              </w:rPr>
              <w:t>Participation in livelihood diversification and value chain development activities</w:t>
            </w:r>
            <w:r w:rsidRPr="62FAB1D6" w:rsidR="15F6AC4F">
              <w:rPr>
                <w:rFonts w:cs="Calibri" w:asciiTheme="minorHAnsi" w:hAnsiTheme="minorHAnsi" w:eastAsiaTheme="minorEastAsia"/>
                <w:i/>
                <w:iCs/>
                <w:sz w:val="22"/>
                <w:szCs w:val="22"/>
              </w:rPr>
              <w:t xml:space="preserve"> (Country projects)</w:t>
            </w:r>
            <w:r w:rsidRPr="62FAB1D6">
              <w:rPr>
                <w:rFonts w:cs="Calibri" w:asciiTheme="minorHAnsi" w:hAnsiTheme="minorHAnsi" w:eastAsiaTheme="minorEastAsia"/>
                <w:i/>
                <w:iCs/>
                <w:sz w:val="22"/>
                <w:szCs w:val="22"/>
              </w:rPr>
              <w:t xml:space="preserve">  </w:t>
            </w:r>
          </w:p>
          <w:p w:rsidRPr="009B5A26" w:rsidR="008064AB" w:rsidP="407D5265" w:rsidRDefault="4B6804A1" w14:paraId="3745939B" w14:textId="0F6D15E6">
            <w:pPr>
              <w:pStyle w:val="ListParagraph"/>
              <w:numPr>
                <w:ilvl w:val="0"/>
                <w:numId w:val="32"/>
              </w:numPr>
              <w:shd w:val="clear" w:color="auto" w:fill="FFFFFF" w:themeFill="background1"/>
              <w:spacing w:line="276" w:lineRule="auto"/>
              <w:rPr>
                <w:rFonts w:cs="Calibri" w:asciiTheme="minorHAnsi" w:hAnsiTheme="minorHAnsi" w:eastAsiaTheme="minorEastAsia"/>
                <w:i/>
                <w:iCs/>
                <w:sz w:val="22"/>
                <w:szCs w:val="22"/>
              </w:rPr>
            </w:pPr>
            <w:r w:rsidRPr="5F2251FE">
              <w:rPr>
                <w:rFonts w:cs="Calibri" w:asciiTheme="minorHAnsi" w:hAnsiTheme="minorHAnsi" w:eastAsiaTheme="minorEastAsia"/>
                <w:i/>
                <w:iCs/>
                <w:sz w:val="22"/>
                <w:szCs w:val="22"/>
              </w:rPr>
              <w:t>Participation in international meetings (Output 4.2.1</w:t>
            </w:r>
            <w:r w:rsidRPr="5F2251FE" w:rsidR="02B9C864">
              <w:rPr>
                <w:rFonts w:cs="Calibri" w:asciiTheme="minorHAnsi" w:hAnsiTheme="minorHAnsi" w:eastAsiaTheme="minorEastAsia"/>
                <w:i/>
                <w:iCs/>
                <w:sz w:val="22"/>
                <w:szCs w:val="22"/>
              </w:rPr>
              <w:t>/Country</w:t>
            </w:r>
            <w:r w:rsidRPr="5F2251FE" w:rsidR="65689BAE">
              <w:rPr>
                <w:rFonts w:cs="Calibri" w:asciiTheme="minorHAnsi" w:hAnsiTheme="minorHAnsi" w:eastAsiaTheme="minorEastAsia"/>
                <w:i/>
                <w:iCs/>
                <w:sz w:val="22"/>
                <w:szCs w:val="22"/>
              </w:rPr>
              <w:t xml:space="preserve"> </w:t>
            </w:r>
            <w:r w:rsidRPr="5F2251FE" w:rsidR="02B9C864">
              <w:rPr>
                <w:rFonts w:cs="Calibri" w:asciiTheme="minorHAnsi" w:hAnsiTheme="minorHAnsi" w:eastAsiaTheme="minorEastAsia"/>
                <w:i/>
                <w:iCs/>
                <w:sz w:val="22"/>
                <w:szCs w:val="22"/>
              </w:rPr>
              <w:t>projects</w:t>
            </w:r>
            <w:r w:rsidRPr="5F2251FE">
              <w:rPr>
                <w:rFonts w:cs="Calibri" w:asciiTheme="minorHAnsi" w:hAnsiTheme="minorHAnsi" w:eastAsiaTheme="minorEastAsia"/>
                <w:i/>
                <w:iCs/>
                <w:sz w:val="22"/>
                <w:szCs w:val="22"/>
              </w:rPr>
              <w:t>)</w:t>
            </w:r>
            <w:r w:rsidRPr="5F2251FE" w:rsidR="6E5731A6">
              <w:rPr>
                <w:rFonts w:cs="Calibri" w:asciiTheme="minorHAnsi" w:hAnsiTheme="minorHAnsi" w:eastAsiaTheme="minorEastAsia"/>
                <w:i/>
                <w:iCs/>
                <w:sz w:val="22"/>
                <w:szCs w:val="22"/>
              </w:rPr>
              <w:t xml:space="preserve">                                                                                                                                                                                   </w:t>
            </w:r>
          </w:p>
          <w:p w:rsidRPr="009D52FA" w:rsidR="009D52FA" w:rsidP="009D52FA" w:rsidRDefault="009D52FA" w14:paraId="141252F5" w14:textId="77777777">
            <w:pPr>
              <w:shd w:val="clear" w:color="auto" w:fill="FFFFFF" w:themeFill="background1"/>
              <w:spacing w:line="276" w:lineRule="auto"/>
              <w:ind w:left="420"/>
              <w:rPr>
                <w:rFonts w:cs="Calibri" w:asciiTheme="minorHAnsi" w:hAnsiTheme="minorHAnsi" w:eastAsiaTheme="minorHAnsi"/>
                <w:i/>
                <w:iCs/>
                <w:sz w:val="22"/>
                <w:szCs w:val="22"/>
              </w:rPr>
            </w:pPr>
          </w:p>
          <w:p w:rsidR="009D52FA" w:rsidP="009D52FA" w:rsidRDefault="009D52FA" w14:paraId="58B732AB" w14:textId="77777777">
            <w:pPr>
              <w:pStyle w:val="BodyText"/>
              <w:ind w:left="420"/>
              <w:rPr>
                <w:rFonts w:asciiTheme="minorHAnsi" w:hAnsiTheme="minorHAnsi" w:cstheme="minorHAnsi"/>
                <w:b w:val="0"/>
                <w:bCs w:val="0"/>
                <w:i/>
                <w:iCs/>
                <w:sz w:val="22"/>
                <w:szCs w:val="22"/>
              </w:rPr>
            </w:pPr>
          </w:p>
          <w:p w:rsidRPr="009D52FA" w:rsidR="009D52FA" w:rsidP="009D52FA" w:rsidRDefault="009D52FA" w14:paraId="3A144263" w14:textId="106BB43F">
            <w:pPr>
              <w:pStyle w:val="BodyText"/>
              <w:numPr>
                <w:ilvl w:val="0"/>
                <w:numId w:val="12"/>
              </w:numPr>
              <w:ind w:left="420"/>
              <w:rPr>
                <w:rFonts w:asciiTheme="minorHAnsi" w:hAnsiTheme="minorHAnsi" w:cstheme="minorHAnsi"/>
                <w:b w:val="0"/>
                <w:bCs w:val="0"/>
                <w:i/>
                <w:iCs/>
                <w:sz w:val="22"/>
                <w:szCs w:val="22"/>
              </w:rPr>
            </w:pPr>
            <w:r w:rsidRPr="009D52FA">
              <w:rPr>
                <w:rFonts w:asciiTheme="minorHAnsi" w:hAnsiTheme="minorHAnsi" w:cstheme="minorHAnsi"/>
                <w:b w:val="0"/>
                <w:bCs w:val="0"/>
                <w:i/>
                <w:iCs/>
                <w:sz w:val="22"/>
                <w:szCs w:val="22"/>
              </w:rPr>
              <w:t>Is there a possibility that project activities may perpetuate/increase inequalities, including gender-based violence? (</w:t>
            </w:r>
            <w:r w:rsidRPr="009D52FA" w:rsidR="003D5040">
              <w:rPr>
                <w:rFonts w:asciiTheme="minorHAnsi" w:hAnsiTheme="minorHAnsi" w:cstheme="minorHAnsi"/>
                <w:b w:val="0"/>
                <w:bCs w:val="0"/>
                <w:i/>
                <w:iCs/>
                <w:sz w:val="22"/>
                <w:szCs w:val="22"/>
              </w:rPr>
              <w:t>Why</w:t>
            </w:r>
            <w:r w:rsidRPr="009D52FA">
              <w:rPr>
                <w:rFonts w:asciiTheme="minorHAnsi" w:hAnsiTheme="minorHAnsi" w:cstheme="minorHAnsi"/>
                <w:b w:val="0"/>
                <w:bCs w:val="0"/>
                <w:i/>
                <w:iCs/>
                <w:sz w:val="22"/>
                <w:szCs w:val="22"/>
              </w:rPr>
              <w:t xml:space="preserve"> or why not)</w:t>
            </w:r>
          </w:p>
          <w:p w:rsidRPr="00D8131B" w:rsidR="00D8131B" w:rsidP="1BF540E6" w:rsidRDefault="1D1A068C" w14:paraId="1985775C" w14:textId="0B36C6CC">
            <w:pPr>
              <w:shd w:val="clear" w:color="auto" w:fill="FFFFFF" w:themeFill="background1"/>
              <w:spacing w:line="276" w:lineRule="auto"/>
              <w:ind w:left="420"/>
              <w:rPr>
                <w:rFonts w:cs="Calibri" w:asciiTheme="minorHAnsi" w:hAnsiTheme="minorHAnsi" w:eastAsiaTheme="minorEastAsia"/>
                <w:i/>
                <w:iCs/>
                <w:sz w:val="22"/>
                <w:szCs w:val="22"/>
              </w:rPr>
            </w:pPr>
            <w:r w:rsidRPr="1BF540E6">
              <w:rPr>
                <w:rFonts w:cs="Calibri" w:asciiTheme="minorHAnsi" w:hAnsiTheme="minorHAnsi" w:eastAsiaTheme="minorEastAsia"/>
                <w:i/>
                <w:iCs/>
                <w:sz w:val="22"/>
                <w:szCs w:val="22"/>
              </w:rPr>
              <w:t xml:space="preserve">If </w:t>
            </w:r>
            <w:r w:rsidRPr="1BF540E6" w:rsidR="3E23ACB1">
              <w:rPr>
                <w:rFonts w:cs="Calibri" w:asciiTheme="minorHAnsi" w:hAnsiTheme="minorHAnsi" w:eastAsiaTheme="minorEastAsia"/>
                <w:i/>
                <w:iCs/>
                <w:sz w:val="22"/>
                <w:szCs w:val="22"/>
              </w:rPr>
              <w:t>the project does</w:t>
            </w:r>
            <w:r w:rsidRPr="1BF540E6">
              <w:rPr>
                <w:rFonts w:cs="Calibri" w:asciiTheme="minorHAnsi" w:hAnsiTheme="minorHAnsi" w:eastAsiaTheme="minorEastAsia"/>
                <w:i/>
                <w:iCs/>
                <w:sz w:val="22"/>
                <w:szCs w:val="22"/>
              </w:rPr>
              <w:t xml:space="preserve"> not explicitly consider gender issues, it is conceivable that gender inequality could be perpetuated. Therefore, the project has been designed to increase women’s participation and active engagement in consultations and capacity building, increase female representation in decision-making roles, and ensure a higher proportion of female project beneficiaries.</w:t>
            </w:r>
          </w:p>
          <w:p w:rsidRPr="00D8131B" w:rsidR="00D8131B" w:rsidP="00D8131B" w:rsidRDefault="00D8131B" w14:paraId="3040BA39" w14:textId="77777777">
            <w:pPr>
              <w:shd w:val="clear" w:color="auto" w:fill="FFFFFF" w:themeFill="background1"/>
              <w:spacing w:line="276" w:lineRule="auto"/>
              <w:ind w:left="420"/>
              <w:rPr>
                <w:rFonts w:cs="Calibri" w:asciiTheme="minorHAnsi" w:hAnsiTheme="minorHAnsi" w:eastAsiaTheme="minorHAnsi"/>
                <w:i/>
                <w:iCs/>
                <w:sz w:val="22"/>
                <w:szCs w:val="22"/>
              </w:rPr>
            </w:pPr>
          </w:p>
          <w:p w:rsidRPr="00D8131B" w:rsidR="00D8131B" w:rsidP="1BF540E6" w:rsidRDefault="2EE86F71" w14:paraId="0D8A9113" w14:textId="4A517C2E">
            <w:pPr>
              <w:shd w:val="clear" w:color="auto" w:fill="FFFFFF" w:themeFill="background1"/>
              <w:spacing w:line="276" w:lineRule="auto"/>
              <w:ind w:left="420"/>
              <w:rPr>
                <w:rFonts w:cs="Calibri" w:asciiTheme="minorHAnsi" w:hAnsiTheme="minorHAnsi" w:eastAsiaTheme="minorEastAsia"/>
                <w:i/>
                <w:iCs/>
                <w:sz w:val="22"/>
                <w:szCs w:val="22"/>
              </w:rPr>
            </w:pPr>
            <w:r w:rsidRPr="1BF540E6">
              <w:rPr>
                <w:rFonts w:cs="Calibri" w:asciiTheme="minorHAnsi" w:hAnsiTheme="minorHAnsi" w:eastAsiaTheme="minorEastAsia"/>
                <w:i/>
                <w:iCs/>
                <w:sz w:val="22"/>
                <w:szCs w:val="22"/>
              </w:rPr>
              <w:t xml:space="preserve">Regarding preventing/responding to gender-based violence, the </w:t>
            </w:r>
            <w:r w:rsidRPr="1BF540E6" w:rsidR="54875DBA">
              <w:rPr>
                <w:rFonts w:cs="Calibri" w:asciiTheme="minorHAnsi" w:hAnsiTheme="minorHAnsi" w:eastAsiaTheme="minorEastAsia"/>
                <w:i/>
                <w:iCs/>
                <w:sz w:val="22"/>
                <w:szCs w:val="22"/>
              </w:rPr>
              <w:t>RCP</w:t>
            </w:r>
            <w:r w:rsidRPr="1BF540E6" w:rsidR="00EA097D">
              <w:rPr>
                <w:rFonts w:cs="Calibri" w:asciiTheme="minorHAnsi" w:hAnsiTheme="minorHAnsi" w:eastAsiaTheme="minorEastAsia"/>
                <w:i/>
                <w:iCs/>
                <w:sz w:val="22"/>
                <w:szCs w:val="22"/>
              </w:rPr>
              <w:t xml:space="preserve"> </w:t>
            </w:r>
            <w:r w:rsidRPr="1BF540E6">
              <w:rPr>
                <w:rFonts w:cs="Calibri" w:asciiTheme="minorHAnsi" w:hAnsiTheme="minorHAnsi" w:eastAsiaTheme="minorEastAsia"/>
                <w:i/>
                <w:iCs/>
                <w:sz w:val="22"/>
                <w:szCs w:val="22"/>
              </w:rPr>
              <w:t xml:space="preserve">will </w:t>
            </w:r>
            <w:r w:rsidRPr="1BF540E6" w:rsidR="2AB8E43E">
              <w:rPr>
                <w:rFonts w:cs="Calibri" w:asciiTheme="minorHAnsi" w:hAnsiTheme="minorHAnsi" w:eastAsiaTheme="minorEastAsia"/>
                <w:i/>
                <w:iCs/>
                <w:sz w:val="22"/>
                <w:szCs w:val="22"/>
              </w:rPr>
              <w:t>provide</w:t>
            </w:r>
            <w:r w:rsidRPr="1BF540E6">
              <w:rPr>
                <w:rFonts w:cs="Calibri" w:asciiTheme="minorHAnsi" w:hAnsiTheme="minorHAnsi" w:eastAsiaTheme="minorEastAsia"/>
                <w:i/>
                <w:iCs/>
                <w:sz w:val="22"/>
                <w:szCs w:val="22"/>
              </w:rPr>
              <w:t xml:space="preserve"> basic training to the </w:t>
            </w:r>
            <w:r w:rsidRPr="1BF540E6" w:rsidR="6521AABE">
              <w:rPr>
                <w:rFonts w:cs="Calibri" w:asciiTheme="minorHAnsi" w:hAnsiTheme="minorHAnsi" w:eastAsiaTheme="minorEastAsia"/>
                <w:i/>
                <w:iCs/>
                <w:sz w:val="22"/>
                <w:szCs w:val="22"/>
              </w:rPr>
              <w:t>Country Projects</w:t>
            </w:r>
            <w:r w:rsidRPr="1BF540E6">
              <w:rPr>
                <w:rFonts w:cs="Calibri" w:asciiTheme="minorHAnsi" w:hAnsiTheme="minorHAnsi" w:eastAsiaTheme="minorEastAsia"/>
                <w:i/>
                <w:iCs/>
                <w:sz w:val="22"/>
                <w:szCs w:val="22"/>
              </w:rPr>
              <w:t xml:space="preserve"> on GBV and how to respond if incidents are reported/disclosed</w:t>
            </w:r>
            <w:r w:rsidRPr="1BF540E6" w:rsidR="2AB8E43E">
              <w:rPr>
                <w:rFonts w:cs="Calibri" w:asciiTheme="minorHAnsi" w:hAnsiTheme="minorHAnsi" w:eastAsiaTheme="minorEastAsia"/>
                <w:i/>
                <w:iCs/>
                <w:sz w:val="22"/>
                <w:szCs w:val="22"/>
              </w:rPr>
              <w:t>, including some of the following topics:</w:t>
            </w:r>
          </w:p>
          <w:p w:rsidRPr="009B5A26" w:rsidR="00CF731B" w:rsidP="1BF540E6" w:rsidRDefault="00CF731B" w14:paraId="736AA59E" w14:textId="5C179DB0">
            <w:pPr>
              <w:pStyle w:val="ListParagraph"/>
              <w:numPr>
                <w:ilvl w:val="0"/>
                <w:numId w:val="33"/>
              </w:numPr>
              <w:shd w:val="clear" w:color="auto" w:fill="FFFFFF" w:themeFill="background1"/>
              <w:spacing w:line="276" w:lineRule="auto"/>
              <w:rPr>
                <w:rFonts w:cs="Calibri" w:asciiTheme="minorHAnsi" w:hAnsiTheme="minorHAnsi" w:eastAsiaTheme="minorEastAsia"/>
                <w:i/>
                <w:iCs/>
                <w:sz w:val="22"/>
                <w:szCs w:val="22"/>
              </w:rPr>
            </w:pPr>
            <w:r w:rsidRPr="1BF540E6">
              <w:rPr>
                <w:rFonts w:cs="Calibri" w:asciiTheme="minorHAnsi" w:hAnsiTheme="minorHAnsi" w:eastAsiaTheme="minorEastAsia"/>
                <w:i/>
                <w:iCs/>
                <w:sz w:val="22"/>
                <w:szCs w:val="22"/>
              </w:rPr>
              <w:t>Assessing</w:t>
            </w:r>
            <w:r w:rsidRPr="1BF540E6" w:rsidR="00D8131B">
              <w:rPr>
                <w:rFonts w:cs="Calibri" w:asciiTheme="minorHAnsi" w:hAnsiTheme="minorHAnsi" w:eastAsiaTheme="minorEastAsia"/>
                <w:i/>
                <w:iCs/>
                <w:sz w:val="22"/>
                <w:szCs w:val="22"/>
              </w:rPr>
              <w:t xml:space="preserve"> the implications (for everyone involved) of talking to a survivor or reporter</w:t>
            </w:r>
            <w:r w:rsidRPr="1BF540E6" w:rsidR="00F0087B">
              <w:rPr>
                <w:rFonts w:cs="Calibri" w:asciiTheme="minorHAnsi" w:hAnsiTheme="minorHAnsi" w:eastAsiaTheme="minorEastAsia"/>
                <w:i/>
                <w:iCs/>
                <w:sz w:val="22"/>
                <w:szCs w:val="22"/>
              </w:rPr>
              <w:t xml:space="preserve">, recognizing that the project’s involvement </w:t>
            </w:r>
            <w:r w:rsidRPr="1BF540E6" w:rsidR="00D8131B">
              <w:rPr>
                <w:rFonts w:cs="Calibri" w:asciiTheme="minorHAnsi" w:hAnsiTheme="minorHAnsi" w:eastAsiaTheme="minorEastAsia"/>
                <w:i/>
                <w:iCs/>
                <w:sz w:val="22"/>
                <w:szCs w:val="22"/>
              </w:rPr>
              <w:t xml:space="preserve">may make the situation worse. Guidance will be given to follow the lead of the survivor/reporter in determining what is best.  </w:t>
            </w:r>
          </w:p>
          <w:p w:rsidRPr="009B5A26" w:rsidR="00CF731B" w:rsidP="009B5A26" w:rsidRDefault="00D8131B" w14:paraId="4396BAAF" w14:textId="3315DEDB">
            <w:pPr>
              <w:pStyle w:val="ListParagraph"/>
              <w:numPr>
                <w:ilvl w:val="0"/>
                <w:numId w:val="33"/>
              </w:numPr>
              <w:shd w:val="clear" w:color="auto" w:fill="FFFFFF" w:themeFill="background1"/>
              <w:spacing w:line="276" w:lineRule="auto"/>
              <w:rPr>
                <w:rFonts w:cs="Calibri" w:asciiTheme="minorHAnsi" w:hAnsiTheme="minorHAnsi" w:eastAsiaTheme="minorHAnsi"/>
                <w:i/>
                <w:iCs/>
                <w:sz w:val="22"/>
                <w:szCs w:val="22"/>
              </w:rPr>
            </w:pPr>
            <w:r w:rsidRPr="009B5A26">
              <w:rPr>
                <w:rFonts w:cs="Calibri" w:asciiTheme="minorHAnsi" w:hAnsiTheme="minorHAnsi" w:eastAsiaTheme="minorHAnsi"/>
                <w:i/>
                <w:iCs/>
                <w:sz w:val="22"/>
                <w:szCs w:val="22"/>
              </w:rPr>
              <w:t>Establish</w:t>
            </w:r>
            <w:r w:rsidR="00CF731B">
              <w:rPr>
                <w:rFonts w:cs="Calibri" w:asciiTheme="minorHAnsi" w:hAnsiTheme="minorHAnsi" w:eastAsiaTheme="minorHAnsi"/>
                <w:i/>
                <w:iCs/>
                <w:sz w:val="22"/>
                <w:szCs w:val="22"/>
              </w:rPr>
              <w:t>ing</w:t>
            </w:r>
            <w:r w:rsidRPr="009B5A26">
              <w:rPr>
                <w:rFonts w:cs="Calibri" w:asciiTheme="minorHAnsi" w:hAnsiTheme="minorHAnsi" w:eastAsiaTheme="minorHAnsi"/>
                <w:i/>
                <w:iCs/>
                <w:sz w:val="22"/>
                <w:szCs w:val="22"/>
              </w:rPr>
              <w:t xml:space="preserve"> a referral list of groups </w:t>
            </w:r>
            <w:r w:rsidRPr="009B5A26" w:rsidR="00F0087B">
              <w:rPr>
                <w:rFonts w:cs="Calibri" w:asciiTheme="minorHAnsi" w:hAnsiTheme="minorHAnsi" w:eastAsiaTheme="minorHAnsi"/>
                <w:i/>
                <w:iCs/>
                <w:sz w:val="22"/>
                <w:szCs w:val="22"/>
              </w:rPr>
              <w:t>that</w:t>
            </w:r>
            <w:r w:rsidRPr="009B5A26">
              <w:rPr>
                <w:rFonts w:cs="Calibri" w:asciiTheme="minorHAnsi" w:hAnsiTheme="minorHAnsi" w:eastAsiaTheme="minorHAnsi"/>
                <w:i/>
                <w:iCs/>
                <w:sz w:val="22"/>
                <w:szCs w:val="22"/>
              </w:rPr>
              <w:t xml:space="preserve"> are trained to support this in case it is </w:t>
            </w:r>
            <w:r w:rsidRPr="009B5A26" w:rsidR="003D5040">
              <w:rPr>
                <w:rFonts w:cs="Calibri" w:asciiTheme="minorHAnsi" w:hAnsiTheme="minorHAnsi" w:eastAsiaTheme="minorHAnsi"/>
                <w:i/>
                <w:iCs/>
                <w:sz w:val="22"/>
                <w:szCs w:val="22"/>
              </w:rPr>
              <w:t>needed.</w:t>
            </w:r>
            <w:r w:rsidRPr="009B5A26">
              <w:rPr>
                <w:rFonts w:cs="Calibri" w:asciiTheme="minorHAnsi" w:hAnsiTheme="minorHAnsi" w:eastAsiaTheme="minorHAnsi"/>
                <w:i/>
                <w:iCs/>
                <w:sz w:val="22"/>
                <w:szCs w:val="22"/>
              </w:rPr>
              <w:t xml:space="preserve"> </w:t>
            </w:r>
          </w:p>
          <w:p w:rsidRPr="009B5A26" w:rsidR="00CF731B" w:rsidP="1BF540E6" w:rsidRDefault="00CF731B" w14:paraId="717CB5D0" w14:textId="691351D8">
            <w:pPr>
              <w:pStyle w:val="ListParagraph"/>
              <w:numPr>
                <w:ilvl w:val="0"/>
                <w:numId w:val="33"/>
              </w:numPr>
              <w:shd w:val="clear" w:color="auto" w:fill="FFFFFF" w:themeFill="background1"/>
              <w:spacing w:line="276" w:lineRule="auto"/>
              <w:rPr>
                <w:rFonts w:cs="Calibri" w:asciiTheme="minorHAnsi" w:hAnsiTheme="minorHAnsi" w:eastAsiaTheme="minorEastAsia"/>
                <w:i/>
                <w:iCs/>
                <w:sz w:val="22"/>
                <w:szCs w:val="22"/>
              </w:rPr>
            </w:pPr>
            <w:r w:rsidRPr="1BF540E6">
              <w:rPr>
                <w:rFonts w:cs="Calibri" w:asciiTheme="minorHAnsi" w:hAnsiTheme="minorHAnsi" w:eastAsiaTheme="minorEastAsia"/>
                <w:i/>
                <w:iCs/>
                <w:sz w:val="22"/>
                <w:szCs w:val="22"/>
              </w:rPr>
              <w:t>Designing an</w:t>
            </w:r>
            <w:r w:rsidRPr="1BF540E6" w:rsidR="00D8131B">
              <w:rPr>
                <w:rFonts w:cs="Calibri" w:asciiTheme="minorHAnsi" w:hAnsiTheme="minorHAnsi" w:eastAsiaTheme="minorEastAsia"/>
                <w:i/>
                <w:iCs/>
                <w:sz w:val="22"/>
                <w:szCs w:val="22"/>
              </w:rPr>
              <w:t xml:space="preserve"> AGM to respond to </w:t>
            </w:r>
            <w:proofErr w:type="gramStart"/>
            <w:r w:rsidRPr="1BF540E6" w:rsidR="00D8131B">
              <w:rPr>
                <w:rFonts w:cs="Calibri" w:asciiTheme="minorHAnsi" w:hAnsiTheme="minorHAnsi" w:eastAsiaTheme="minorEastAsia"/>
                <w:i/>
                <w:iCs/>
                <w:sz w:val="22"/>
                <w:szCs w:val="22"/>
              </w:rPr>
              <w:t>project</w:t>
            </w:r>
            <w:r w:rsidRPr="1BF540E6" w:rsidR="00F0087B">
              <w:rPr>
                <w:rFonts w:cs="Calibri" w:asciiTheme="minorHAnsi" w:hAnsiTheme="minorHAnsi" w:eastAsiaTheme="minorEastAsia"/>
                <w:i/>
                <w:iCs/>
                <w:sz w:val="22"/>
                <w:szCs w:val="22"/>
              </w:rPr>
              <w:t>-</w:t>
            </w:r>
            <w:r w:rsidRPr="1BF540E6" w:rsidR="00D8131B">
              <w:rPr>
                <w:rFonts w:cs="Calibri" w:asciiTheme="minorHAnsi" w:hAnsiTheme="minorHAnsi" w:eastAsiaTheme="minorEastAsia"/>
                <w:i/>
                <w:iCs/>
                <w:sz w:val="22"/>
                <w:szCs w:val="22"/>
              </w:rPr>
              <w:t>related</w:t>
            </w:r>
            <w:proofErr w:type="gramEnd"/>
            <w:r w:rsidRPr="1BF540E6" w:rsidR="00D8131B">
              <w:rPr>
                <w:rFonts w:cs="Calibri" w:asciiTheme="minorHAnsi" w:hAnsiTheme="minorHAnsi" w:eastAsiaTheme="minorEastAsia"/>
                <w:i/>
                <w:iCs/>
                <w:sz w:val="22"/>
                <w:szCs w:val="22"/>
              </w:rPr>
              <w:t xml:space="preserve"> GBV </w:t>
            </w:r>
            <w:r w:rsidRPr="1BF540E6" w:rsidR="003D5040">
              <w:rPr>
                <w:rFonts w:cs="Calibri" w:asciiTheme="minorHAnsi" w:hAnsiTheme="minorHAnsi" w:eastAsiaTheme="minorEastAsia"/>
                <w:i/>
                <w:iCs/>
                <w:sz w:val="22"/>
                <w:szCs w:val="22"/>
              </w:rPr>
              <w:t>incidents.</w:t>
            </w:r>
          </w:p>
          <w:p w:rsidRPr="009B5A26" w:rsidR="00FB5E17" w:rsidP="48DEA4F1" w:rsidRDefault="1D1A068C" w14:paraId="6668A419" w14:textId="6B098670">
            <w:pPr>
              <w:pStyle w:val="ListParagraph"/>
              <w:numPr>
                <w:ilvl w:val="0"/>
                <w:numId w:val="33"/>
              </w:numPr>
              <w:shd w:val="clear" w:color="auto" w:fill="FFFFFF" w:themeFill="background1"/>
              <w:spacing w:line="276" w:lineRule="auto"/>
              <w:rPr>
                <w:rFonts w:cs="Calibri" w:asciiTheme="minorHAnsi" w:hAnsiTheme="minorHAnsi" w:eastAsiaTheme="minorEastAsia"/>
                <w:i/>
                <w:iCs/>
                <w:sz w:val="22"/>
                <w:szCs w:val="22"/>
              </w:rPr>
            </w:pPr>
            <w:r w:rsidRPr="48DEA4F1">
              <w:rPr>
                <w:rFonts w:cs="Calibri" w:asciiTheme="minorHAnsi" w:hAnsiTheme="minorHAnsi" w:eastAsiaTheme="minorEastAsia"/>
                <w:i/>
                <w:iCs/>
                <w:sz w:val="22"/>
                <w:szCs w:val="22"/>
              </w:rPr>
              <w:t xml:space="preserve"> </w:t>
            </w:r>
            <w:r w:rsidRPr="48DEA4F1" w:rsidR="72D060DB">
              <w:rPr>
                <w:rFonts w:cs="Calibri" w:asciiTheme="minorHAnsi" w:hAnsiTheme="minorHAnsi" w:eastAsiaTheme="minorEastAsia"/>
                <w:i/>
                <w:iCs/>
                <w:sz w:val="22"/>
                <w:szCs w:val="22"/>
              </w:rPr>
              <w:t xml:space="preserve">National </w:t>
            </w:r>
            <w:r w:rsidRPr="48DEA4F1">
              <w:rPr>
                <w:rFonts w:cs="Calibri" w:asciiTheme="minorHAnsi" w:hAnsiTheme="minorHAnsi" w:eastAsiaTheme="minorEastAsia"/>
                <w:i/>
                <w:iCs/>
                <w:sz w:val="22"/>
                <w:szCs w:val="22"/>
              </w:rPr>
              <w:t xml:space="preserve">laws and regulations related to GBV including victim’s </w:t>
            </w:r>
            <w:proofErr w:type="gramStart"/>
            <w:r w:rsidRPr="48DEA4F1">
              <w:rPr>
                <w:rFonts w:cs="Calibri" w:asciiTheme="minorHAnsi" w:hAnsiTheme="minorHAnsi" w:eastAsiaTheme="minorEastAsia"/>
                <w:i/>
                <w:iCs/>
                <w:sz w:val="22"/>
                <w:szCs w:val="22"/>
              </w:rPr>
              <w:t>rights</w:t>
            </w:r>
            <w:proofErr w:type="gramEnd"/>
          </w:p>
          <w:p w:rsidR="000500D4" w:rsidP="000500D4" w:rsidRDefault="000500D4" w14:paraId="3B7B6D5C" w14:textId="16169C50">
            <w:pPr>
              <w:rPr>
                <w:rFonts w:asciiTheme="minorHAnsi" w:hAnsiTheme="minorHAnsi" w:cstheme="minorHAnsi"/>
                <w:i/>
                <w:iCs/>
                <w:spacing w:val="-2"/>
                <w:sz w:val="22"/>
                <w:szCs w:val="22"/>
              </w:rPr>
            </w:pPr>
          </w:p>
          <w:p w:rsidRPr="009D52FA" w:rsidR="000500D4" w:rsidP="1BF540E6" w:rsidRDefault="000500D4" w14:paraId="40AE1271" w14:textId="5F5FC799">
            <w:pPr>
              <w:pStyle w:val="ListParagraph"/>
              <w:numPr>
                <w:ilvl w:val="0"/>
                <w:numId w:val="12"/>
              </w:numPr>
              <w:ind w:left="420"/>
              <w:rPr>
                <w:rFonts w:asciiTheme="minorHAnsi" w:hAnsiTheme="minorHAnsi" w:cstheme="minorBidi"/>
                <w:i/>
                <w:iCs/>
                <w:spacing w:val="-2"/>
                <w:sz w:val="22"/>
                <w:szCs w:val="22"/>
              </w:rPr>
            </w:pPr>
            <w:r w:rsidRPr="1BF540E6">
              <w:rPr>
                <w:rFonts w:asciiTheme="minorHAnsi" w:hAnsiTheme="minorHAnsi" w:cstheme="minorBidi"/>
                <w:i/>
                <w:iCs/>
                <w:sz w:val="22"/>
                <w:szCs w:val="22"/>
              </w:rPr>
              <w:t>What is the level of gender awareness and capacity to address gender issues amongst local authorities, project partners and project staff?</w:t>
            </w:r>
          </w:p>
          <w:p w:rsidRPr="00706B11" w:rsidR="00706B11" w:rsidP="1BF540E6" w:rsidRDefault="00706B11" w14:paraId="67D3BB92" w14:textId="77777777">
            <w:pPr>
              <w:shd w:val="clear" w:color="auto" w:fill="FFFFFF" w:themeFill="background1"/>
              <w:spacing w:line="276" w:lineRule="auto"/>
              <w:ind w:left="420"/>
              <w:rPr>
                <w:rFonts w:cs="Calibri" w:asciiTheme="minorHAnsi" w:hAnsiTheme="minorHAnsi" w:eastAsiaTheme="minorEastAsia"/>
                <w:i/>
                <w:iCs/>
                <w:sz w:val="22"/>
                <w:szCs w:val="22"/>
              </w:rPr>
            </w:pPr>
            <w:r w:rsidRPr="1BF540E6">
              <w:rPr>
                <w:rFonts w:cs="Calibri" w:asciiTheme="minorHAnsi" w:hAnsiTheme="minorHAnsi" w:eastAsiaTheme="minorEastAsia"/>
                <w:i/>
                <w:iCs/>
                <w:sz w:val="22"/>
                <w:szCs w:val="22"/>
              </w:rPr>
              <w:t>Building upon a strong foundation of science, partnership, and field demonstration, Conservation International (CI) empowers societies to care for nature responsibly and sustainably, our global biodiversity, for the well-being of humanity. Through cutting-edge science, innovative policy, and global reach, CI empowers people to protect the nature that we rely on for food, fresh water, and livelihoods. Conservation International has been working in West Africa for over 20 years.</w:t>
            </w:r>
          </w:p>
          <w:p w:rsidRPr="00706B11" w:rsidR="00706B11" w:rsidP="00706B11" w:rsidRDefault="00706B11" w14:paraId="40CFC886" w14:textId="77777777">
            <w:pPr>
              <w:shd w:val="clear" w:color="auto" w:fill="FFFFFF" w:themeFill="background1"/>
              <w:spacing w:line="276" w:lineRule="auto"/>
              <w:ind w:left="420"/>
              <w:rPr>
                <w:rFonts w:cs="Calibri" w:asciiTheme="minorHAnsi" w:hAnsiTheme="minorHAnsi" w:eastAsiaTheme="minorHAnsi"/>
                <w:i/>
                <w:iCs/>
                <w:sz w:val="22"/>
                <w:szCs w:val="22"/>
              </w:rPr>
            </w:pPr>
            <w:r w:rsidRPr="00706B11">
              <w:rPr>
                <w:rFonts w:cs="Calibri" w:asciiTheme="minorHAnsi" w:hAnsiTheme="minorHAnsi" w:eastAsiaTheme="minorHAnsi"/>
                <w:i/>
                <w:iCs/>
                <w:sz w:val="22"/>
                <w:szCs w:val="22"/>
              </w:rPr>
              <w:t xml:space="preserve"> </w:t>
            </w:r>
          </w:p>
          <w:p w:rsidR="00706B11" w:rsidP="1BF540E6" w:rsidRDefault="00706B11" w14:paraId="7E4C9983" w14:textId="77777777">
            <w:pPr>
              <w:shd w:val="clear" w:color="auto" w:fill="FFFFFF" w:themeFill="background1"/>
              <w:spacing w:line="276" w:lineRule="auto"/>
              <w:ind w:left="420"/>
              <w:rPr>
                <w:rFonts w:cs="Calibri" w:asciiTheme="minorHAnsi" w:hAnsiTheme="minorHAnsi" w:eastAsiaTheme="minorEastAsia"/>
                <w:i/>
                <w:iCs/>
                <w:sz w:val="22"/>
                <w:szCs w:val="22"/>
              </w:rPr>
            </w:pPr>
            <w:r w:rsidRPr="1BF540E6">
              <w:rPr>
                <w:rFonts w:cs="Calibri" w:asciiTheme="minorHAnsi" w:hAnsiTheme="minorHAnsi" w:eastAsiaTheme="minorEastAsia"/>
                <w:i/>
                <w:iCs/>
                <w:sz w:val="22"/>
                <w:szCs w:val="22"/>
              </w:rPr>
              <w:t xml:space="preserve">CI prioritizes respect for human rights and inclusion of all stakeholders’ views in the design and implementation of its projects. To ensure respect for the rights and voices of communities and individuals, this project will utilize a “rights-based approach” (RBA.) RBA is an approach to conservation that promotes and integrates human rights into conservation policy and practice by emphasizing the positive connections between conservation and the rights of people to secure their livelihoods, enjoy healthy and productive environments, and live with dignity. </w:t>
            </w:r>
          </w:p>
          <w:p w:rsidR="00706B11" w:rsidP="00706B11" w:rsidRDefault="00706B11" w14:paraId="25F3B149" w14:textId="77777777">
            <w:pPr>
              <w:shd w:val="clear" w:color="auto" w:fill="FFFFFF" w:themeFill="background1"/>
              <w:spacing w:line="276" w:lineRule="auto"/>
              <w:ind w:left="420"/>
              <w:rPr>
                <w:rFonts w:cs="Calibri" w:asciiTheme="minorHAnsi" w:hAnsiTheme="minorHAnsi" w:eastAsiaTheme="minorHAnsi"/>
                <w:i/>
                <w:iCs/>
                <w:sz w:val="22"/>
                <w:szCs w:val="22"/>
              </w:rPr>
            </w:pPr>
          </w:p>
          <w:p w:rsidRPr="00706B11" w:rsidR="00706B11" w:rsidP="1BF540E6" w:rsidRDefault="00706B11" w14:paraId="3C42DE2F" w14:textId="26581450">
            <w:pPr>
              <w:shd w:val="clear" w:color="auto" w:fill="FFFFFF" w:themeFill="background1"/>
              <w:spacing w:line="276" w:lineRule="auto"/>
              <w:ind w:left="420"/>
              <w:rPr>
                <w:rFonts w:cs="Calibri" w:asciiTheme="minorHAnsi" w:hAnsiTheme="minorHAnsi" w:eastAsiaTheme="minorEastAsia"/>
                <w:i/>
                <w:iCs/>
                <w:sz w:val="22"/>
                <w:szCs w:val="22"/>
                <w:lang w:val="en-US"/>
              </w:rPr>
            </w:pPr>
            <w:r w:rsidRPr="1BF540E6">
              <w:rPr>
                <w:rFonts w:cs="Calibri" w:asciiTheme="minorHAnsi" w:hAnsiTheme="minorHAnsi" w:eastAsiaTheme="minorEastAsia"/>
                <w:i/>
                <w:iCs/>
                <w:sz w:val="22"/>
                <w:szCs w:val="22"/>
                <w:lang w:val="en-US"/>
              </w:rPr>
              <w:t>The Right’s Based Approach recognizes that respecting human rights is an integral part of successful conservation and emphasizes community rights to choose and shape conservation and development projects that affect them. CI’s RBA includes principles, policies, guidelines, tools, and practical examples to guide the organization, ensuring that we respect human rights in all its work. CI (and CI GEF Agency) each have dedicated safeguards capacity including specific expertise relating to stakeholder engagement, gender, Indigenous Peoples, and grievance resolution.</w:t>
            </w:r>
          </w:p>
          <w:p w:rsidR="00706B11" w:rsidP="00706B11" w:rsidRDefault="00706B11" w14:paraId="72CF9C4E" w14:textId="77777777">
            <w:pPr>
              <w:shd w:val="clear" w:color="auto" w:fill="FFFFFF" w:themeFill="background1"/>
              <w:spacing w:line="276" w:lineRule="auto"/>
              <w:ind w:left="420"/>
              <w:rPr>
                <w:rFonts w:cs="Calibri" w:asciiTheme="minorHAnsi" w:hAnsiTheme="minorHAnsi" w:eastAsiaTheme="minorHAnsi"/>
                <w:i/>
                <w:iCs/>
                <w:sz w:val="22"/>
                <w:szCs w:val="22"/>
              </w:rPr>
            </w:pPr>
            <w:r w:rsidRPr="00706B11">
              <w:rPr>
                <w:rFonts w:cs="Calibri" w:asciiTheme="minorHAnsi" w:hAnsiTheme="minorHAnsi" w:eastAsiaTheme="minorHAnsi"/>
                <w:i/>
                <w:iCs/>
                <w:sz w:val="22"/>
                <w:szCs w:val="22"/>
              </w:rPr>
              <w:t xml:space="preserve"> </w:t>
            </w:r>
          </w:p>
          <w:p w:rsidR="000500D4" w:rsidP="1BF540E6" w:rsidRDefault="00D33B35" w14:paraId="71065D14" w14:textId="2C5277ED">
            <w:pPr>
              <w:shd w:val="clear" w:color="auto" w:fill="FFFFFF" w:themeFill="background1"/>
              <w:spacing w:line="276" w:lineRule="auto"/>
              <w:ind w:left="420"/>
              <w:rPr>
                <w:rFonts w:cs="Calibri" w:asciiTheme="minorHAnsi" w:hAnsiTheme="minorHAnsi" w:eastAsiaTheme="minorEastAsia"/>
                <w:i/>
                <w:iCs/>
                <w:sz w:val="22"/>
                <w:szCs w:val="22"/>
              </w:rPr>
            </w:pPr>
            <w:r w:rsidRPr="1BF540E6">
              <w:rPr>
                <w:rFonts w:cs="Calibri" w:asciiTheme="minorHAnsi" w:hAnsiTheme="minorHAnsi" w:eastAsiaTheme="minorEastAsia"/>
                <w:i/>
                <w:iCs/>
                <w:sz w:val="22"/>
                <w:szCs w:val="22"/>
              </w:rPr>
              <w:t xml:space="preserve">A Gender and Safeguards Coordination Team has been created within the Guinean Forest Regional Coordination Project.  </w:t>
            </w:r>
          </w:p>
          <w:p w:rsidR="00D33B35" w:rsidP="62FAB1D6" w:rsidRDefault="00D33B35" w14:paraId="5DBD41E5" w14:textId="77777777">
            <w:pPr>
              <w:shd w:val="clear" w:color="auto" w:fill="FFFFFF" w:themeFill="background1"/>
              <w:spacing w:line="276" w:lineRule="auto"/>
              <w:ind w:left="420"/>
              <w:rPr>
                <w:rFonts w:cs="Calibri" w:asciiTheme="minorHAnsi" w:hAnsiTheme="minorHAnsi" w:eastAsiaTheme="minorEastAsia"/>
                <w:i/>
                <w:iCs/>
                <w:sz w:val="22"/>
                <w:szCs w:val="22"/>
              </w:rPr>
            </w:pPr>
          </w:p>
          <w:p w:rsidR="4CA9271B" w:rsidP="62FAB1D6" w:rsidRDefault="4CA9271B" w14:paraId="0D08D22A" w14:textId="21791469">
            <w:pPr>
              <w:shd w:val="clear" w:color="auto" w:fill="FFFFFF" w:themeFill="background1"/>
              <w:spacing w:line="276" w:lineRule="auto"/>
              <w:ind w:left="420"/>
              <w:rPr>
                <w:rFonts w:cs="Calibri" w:asciiTheme="minorHAnsi" w:hAnsiTheme="minorHAnsi" w:eastAsiaTheme="minorEastAsia"/>
                <w:i/>
                <w:iCs/>
                <w:sz w:val="22"/>
                <w:szCs w:val="22"/>
              </w:rPr>
            </w:pPr>
            <w:proofErr w:type="spellStart"/>
            <w:r w:rsidRPr="62FAB1D6">
              <w:rPr>
                <w:rFonts w:cs="Calibri" w:asciiTheme="minorHAnsi" w:hAnsiTheme="minorHAnsi" w:eastAsiaTheme="minorEastAsia"/>
                <w:i/>
                <w:iCs/>
                <w:sz w:val="22"/>
                <w:szCs w:val="22"/>
              </w:rPr>
              <w:t>BirdLife</w:t>
            </w:r>
            <w:proofErr w:type="spellEnd"/>
            <w:r w:rsidRPr="62FAB1D6">
              <w:rPr>
                <w:rFonts w:cs="Calibri" w:asciiTheme="minorHAnsi" w:hAnsiTheme="minorHAnsi" w:eastAsiaTheme="minorEastAsia"/>
                <w:i/>
                <w:iCs/>
                <w:sz w:val="22"/>
                <w:szCs w:val="22"/>
              </w:rPr>
              <w:t xml:space="preserve"> International is committed to supporting the reali</w:t>
            </w:r>
            <w:r w:rsidR="00EA097D">
              <w:rPr>
                <w:rFonts w:cs="Calibri" w:asciiTheme="minorHAnsi" w:hAnsiTheme="minorHAnsi" w:eastAsiaTheme="minorEastAsia"/>
                <w:i/>
                <w:iCs/>
                <w:sz w:val="22"/>
                <w:szCs w:val="22"/>
              </w:rPr>
              <w:t>z</w:t>
            </w:r>
            <w:r w:rsidRPr="62FAB1D6">
              <w:rPr>
                <w:rFonts w:cs="Calibri" w:asciiTheme="minorHAnsi" w:hAnsiTheme="minorHAnsi" w:eastAsiaTheme="minorEastAsia"/>
                <w:i/>
                <w:iCs/>
                <w:sz w:val="22"/>
                <w:szCs w:val="22"/>
              </w:rPr>
              <w:t xml:space="preserve">ation of human rights within its sphere of influence, and within a framework that brings these rights alongside those of future generations, wider society, and other species. </w:t>
            </w:r>
            <w:proofErr w:type="spellStart"/>
            <w:r w:rsidRPr="62FAB1D6">
              <w:rPr>
                <w:rFonts w:cs="Calibri" w:asciiTheme="minorHAnsi" w:hAnsiTheme="minorHAnsi" w:eastAsiaTheme="minorEastAsia"/>
                <w:i/>
                <w:iCs/>
                <w:sz w:val="22"/>
                <w:szCs w:val="22"/>
              </w:rPr>
              <w:t>BirdLife</w:t>
            </w:r>
            <w:proofErr w:type="spellEnd"/>
            <w:r w:rsidRPr="62FAB1D6">
              <w:rPr>
                <w:rFonts w:cs="Calibri" w:asciiTheme="minorHAnsi" w:hAnsiTheme="minorHAnsi" w:eastAsiaTheme="minorEastAsia"/>
                <w:i/>
                <w:iCs/>
                <w:sz w:val="22"/>
                <w:szCs w:val="22"/>
              </w:rPr>
              <w:t xml:space="preserve"> respects internationally proclaimed human rights as contained in the Universal Declaration on Human Rights; supports and promotes the realization of human rights wherever appropriate within the scope of our conservation programmes; strives to avoid harming the most vulnerable; and promotes the improvement of governance systems that can secure the rights of local people, as they relate to conservation and the ecologically sustainable use of natural resources. </w:t>
            </w:r>
          </w:p>
          <w:p w:rsidR="62FAB1D6" w:rsidP="62FAB1D6" w:rsidRDefault="62FAB1D6" w14:paraId="06E62EE4" w14:textId="4BF806E0">
            <w:pPr>
              <w:shd w:val="clear" w:color="auto" w:fill="FFFFFF" w:themeFill="background1"/>
              <w:spacing w:line="276" w:lineRule="auto"/>
              <w:ind w:left="420"/>
              <w:rPr>
                <w:rFonts w:cs="Calibri" w:asciiTheme="minorHAnsi" w:hAnsiTheme="minorHAnsi" w:eastAsiaTheme="minorEastAsia"/>
                <w:i/>
                <w:iCs/>
                <w:sz w:val="22"/>
                <w:szCs w:val="22"/>
              </w:rPr>
            </w:pPr>
          </w:p>
          <w:p w:rsidR="4CA9271B" w:rsidP="62FAB1D6" w:rsidRDefault="4CA9271B" w14:paraId="2214452D" w14:textId="63EC94D1">
            <w:pPr>
              <w:shd w:val="clear" w:color="auto" w:fill="FFFFFF" w:themeFill="background1"/>
              <w:spacing w:line="276" w:lineRule="auto"/>
              <w:ind w:left="420"/>
              <w:rPr>
                <w:rFonts w:cs="Calibri" w:asciiTheme="minorHAnsi" w:hAnsiTheme="minorHAnsi" w:eastAsiaTheme="minorEastAsia"/>
                <w:i/>
                <w:iCs/>
                <w:sz w:val="22"/>
                <w:szCs w:val="22"/>
              </w:rPr>
            </w:pPr>
            <w:r w:rsidRPr="62FAB1D6">
              <w:rPr>
                <w:rFonts w:cs="Calibri" w:asciiTheme="minorHAnsi" w:hAnsiTheme="minorHAnsi" w:eastAsiaTheme="minorEastAsia"/>
                <w:i/>
                <w:iCs/>
                <w:sz w:val="22"/>
                <w:szCs w:val="22"/>
              </w:rPr>
              <w:t xml:space="preserve">This commitment is institutionalized through </w:t>
            </w:r>
            <w:proofErr w:type="spellStart"/>
            <w:r w:rsidRPr="62FAB1D6">
              <w:rPr>
                <w:rFonts w:cs="Calibri" w:asciiTheme="minorHAnsi" w:hAnsiTheme="minorHAnsi" w:eastAsiaTheme="minorEastAsia"/>
                <w:i/>
                <w:iCs/>
                <w:sz w:val="22"/>
                <w:szCs w:val="22"/>
              </w:rPr>
              <w:t>BirdLife’s</w:t>
            </w:r>
            <w:proofErr w:type="spellEnd"/>
            <w:r w:rsidRPr="62FAB1D6">
              <w:rPr>
                <w:rFonts w:cs="Calibri" w:asciiTheme="minorHAnsi" w:hAnsiTheme="minorHAnsi" w:eastAsiaTheme="minorEastAsia"/>
                <w:i/>
                <w:iCs/>
                <w:sz w:val="22"/>
                <w:szCs w:val="22"/>
              </w:rPr>
              <w:t xml:space="preserve"> social safeguard positions, including our Position on Conserving Biodiversity, Respecting Rights; Position on Conservation and Gender; Guidance on Engaging with Indigenous Peoples in Conservation; Safeguarding policy; and Framework for Socio-cultural Impacts and Safeguards Assessment for </w:t>
            </w:r>
            <w:proofErr w:type="spellStart"/>
            <w:r w:rsidRPr="62FAB1D6">
              <w:rPr>
                <w:rFonts w:cs="Calibri" w:asciiTheme="minorHAnsi" w:hAnsiTheme="minorHAnsi" w:eastAsiaTheme="minorEastAsia"/>
                <w:i/>
                <w:iCs/>
                <w:sz w:val="22"/>
                <w:szCs w:val="22"/>
              </w:rPr>
              <w:t>BirdLife</w:t>
            </w:r>
            <w:proofErr w:type="spellEnd"/>
            <w:r w:rsidRPr="62FAB1D6">
              <w:rPr>
                <w:rFonts w:cs="Calibri" w:asciiTheme="minorHAnsi" w:hAnsiTheme="minorHAnsi" w:eastAsiaTheme="minorEastAsia"/>
                <w:i/>
                <w:iCs/>
                <w:sz w:val="22"/>
                <w:szCs w:val="22"/>
              </w:rPr>
              <w:t xml:space="preserve"> Conservation Projects. </w:t>
            </w:r>
            <w:proofErr w:type="spellStart"/>
            <w:r w:rsidRPr="62FAB1D6">
              <w:rPr>
                <w:rFonts w:cs="Calibri" w:asciiTheme="minorHAnsi" w:hAnsiTheme="minorHAnsi" w:eastAsiaTheme="minorEastAsia"/>
                <w:i/>
                <w:iCs/>
                <w:sz w:val="22"/>
                <w:szCs w:val="22"/>
              </w:rPr>
              <w:t>BirdLife</w:t>
            </w:r>
            <w:proofErr w:type="spellEnd"/>
            <w:r w:rsidRPr="62FAB1D6">
              <w:rPr>
                <w:rFonts w:cs="Calibri" w:asciiTheme="minorHAnsi" w:hAnsiTheme="minorHAnsi" w:eastAsiaTheme="minorEastAsia"/>
                <w:i/>
                <w:iCs/>
                <w:sz w:val="22"/>
                <w:szCs w:val="22"/>
              </w:rPr>
              <w:t xml:space="preserve"> is a founding member of the Conservation Initiative on Human Rights.</w:t>
            </w:r>
          </w:p>
          <w:p w:rsidR="62FAB1D6" w:rsidP="62FAB1D6" w:rsidRDefault="62FAB1D6" w14:paraId="6651D43A" w14:textId="2E892304">
            <w:pPr>
              <w:shd w:val="clear" w:color="auto" w:fill="FFFFFF" w:themeFill="background1"/>
              <w:spacing w:line="276" w:lineRule="auto"/>
              <w:ind w:left="420"/>
              <w:rPr>
                <w:rFonts w:cs="Calibri" w:asciiTheme="minorHAnsi" w:hAnsiTheme="minorHAnsi" w:eastAsiaTheme="minorEastAsia"/>
                <w:i/>
                <w:iCs/>
                <w:sz w:val="22"/>
                <w:szCs w:val="22"/>
              </w:rPr>
            </w:pPr>
          </w:p>
          <w:p w:rsidR="4CA9271B" w:rsidP="1BF540E6" w:rsidRDefault="4F486953" w14:paraId="155904EA" w14:textId="3EE4D40E">
            <w:pPr>
              <w:shd w:val="clear" w:color="auto" w:fill="FFFFFF" w:themeFill="background1"/>
              <w:spacing w:line="276" w:lineRule="auto"/>
              <w:ind w:left="420"/>
              <w:rPr>
                <w:rFonts w:cs="Calibri" w:asciiTheme="minorHAnsi" w:hAnsiTheme="minorHAnsi" w:eastAsiaTheme="minorEastAsia"/>
                <w:i/>
                <w:iCs/>
                <w:sz w:val="22"/>
                <w:szCs w:val="22"/>
              </w:rPr>
            </w:pPr>
            <w:proofErr w:type="spellStart"/>
            <w:r w:rsidRPr="1BF540E6">
              <w:rPr>
                <w:rFonts w:cs="Calibri" w:asciiTheme="minorHAnsi" w:hAnsiTheme="minorHAnsi" w:eastAsiaTheme="minorEastAsia"/>
                <w:i/>
                <w:iCs/>
                <w:sz w:val="22"/>
                <w:szCs w:val="22"/>
              </w:rPr>
              <w:t>BirdLife</w:t>
            </w:r>
            <w:proofErr w:type="spellEnd"/>
            <w:r w:rsidRPr="1BF540E6">
              <w:rPr>
                <w:rFonts w:cs="Calibri" w:asciiTheme="minorHAnsi" w:hAnsiTheme="minorHAnsi" w:eastAsiaTheme="minorEastAsia"/>
                <w:i/>
                <w:iCs/>
                <w:sz w:val="22"/>
                <w:szCs w:val="22"/>
              </w:rPr>
              <w:t xml:space="preserve"> is a Partnership of 119 independent, grassroots conservation organisations, and these commitments and positions are implemented by individual </w:t>
            </w:r>
            <w:proofErr w:type="spellStart"/>
            <w:r w:rsidRPr="1BF540E6">
              <w:rPr>
                <w:rFonts w:cs="Calibri" w:asciiTheme="minorHAnsi" w:hAnsiTheme="minorHAnsi" w:eastAsiaTheme="minorEastAsia"/>
                <w:i/>
                <w:iCs/>
                <w:sz w:val="22"/>
                <w:szCs w:val="22"/>
              </w:rPr>
              <w:t>BirdLife</w:t>
            </w:r>
            <w:proofErr w:type="spellEnd"/>
            <w:r w:rsidRPr="1BF540E6">
              <w:rPr>
                <w:rFonts w:cs="Calibri" w:asciiTheme="minorHAnsi" w:hAnsiTheme="minorHAnsi" w:eastAsiaTheme="minorEastAsia"/>
                <w:i/>
                <w:iCs/>
                <w:sz w:val="22"/>
                <w:szCs w:val="22"/>
              </w:rPr>
              <w:t xml:space="preserve"> Partners in a way appropriate to national and local social, cultural, and economic circumstances. It is a strong focus of the </w:t>
            </w:r>
            <w:proofErr w:type="spellStart"/>
            <w:r w:rsidRPr="1BF540E6">
              <w:rPr>
                <w:rFonts w:cs="Calibri" w:asciiTheme="minorHAnsi" w:hAnsiTheme="minorHAnsi" w:eastAsiaTheme="minorEastAsia"/>
                <w:i/>
                <w:iCs/>
                <w:sz w:val="22"/>
                <w:szCs w:val="22"/>
              </w:rPr>
              <w:t>BirdLife</w:t>
            </w:r>
            <w:proofErr w:type="spellEnd"/>
            <w:r w:rsidRPr="1BF540E6">
              <w:rPr>
                <w:rFonts w:cs="Calibri" w:asciiTheme="minorHAnsi" w:hAnsiTheme="minorHAnsi" w:eastAsiaTheme="minorEastAsia"/>
                <w:i/>
                <w:iCs/>
                <w:sz w:val="22"/>
                <w:szCs w:val="22"/>
              </w:rPr>
              <w:t xml:space="preserve"> International Secretariat to build capacity within our national Partners and other collaborators to effectively implement social safeguards</w:t>
            </w:r>
            <w:r w:rsidRPr="1BF540E6" w:rsidR="6189E390">
              <w:rPr>
                <w:rFonts w:cs="Calibri" w:asciiTheme="minorHAnsi" w:hAnsiTheme="minorHAnsi" w:eastAsiaTheme="minorEastAsia"/>
                <w:i/>
                <w:iCs/>
                <w:sz w:val="22"/>
                <w:szCs w:val="22"/>
              </w:rPr>
              <w:t>, including with respect to gender,</w:t>
            </w:r>
            <w:r w:rsidRPr="1BF540E6">
              <w:rPr>
                <w:rFonts w:cs="Calibri" w:asciiTheme="minorHAnsi" w:hAnsiTheme="minorHAnsi" w:eastAsiaTheme="minorEastAsia"/>
                <w:i/>
                <w:iCs/>
                <w:sz w:val="22"/>
                <w:szCs w:val="22"/>
              </w:rPr>
              <w:t xml:space="preserve"> as relevant to their specific national and local contexts. </w:t>
            </w:r>
          </w:p>
          <w:p w:rsidR="62FAB1D6" w:rsidP="62FAB1D6" w:rsidRDefault="62FAB1D6" w14:paraId="6B0BA228" w14:textId="772CEC21">
            <w:pPr>
              <w:shd w:val="clear" w:color="auto" w:fill="FFFFFF" w:themeFill="background1"/>
              <w:spacing w:line="276" w:lineRule="auto"/>
              <w:ind w:left="420"/>
              <w:rPr>
                <w:rFonts w:cs="Calibri" w:asciiTheme="minorHAnsi" w:hAnsiTheme="minorHAnsi" w:eastAsiaTheme="minorEastAsia"/>
                <w:i/>
                <w:iCs/>
                <w:sz w:val="22"/>
                <w:szCs w:val="22"/>
              </w:rPr>
            </w:pPr>
          </w:p>
          <w:p w:rsidR="4CA9271B" w:rsidP="1BF540E6" w:rsidRDefault="4F486953" w14:paraId="0405B2B7" w14:textId="528465A1">
            <w:pPr>
              <w:shd w:val="clear" w:color="auto" w:fill="FFFFFF" w:themeFill="background1"/>
              <w:spacing w:line="276" w:lineRule="auto"/>
              <w:ind w:left="420"/>
              <w:rPr>
                <w:rFonts w:cs="Calibri" w:asciiTheme="minorHAnsi" w:hAnsiTheme="minorHAnsi" w:eastAsiaTheme="minorEastAsia"/>
                <w:i/>
                <w:iCs/>
                <w:sz w:val="22"/>
                <w:szCs w:val="22"/>
              </w:rPr>
            </w:pPr>
            <w:r w:rsidRPr="1BF540E6">
              <w:rPr>
                <w:rFonts w:cs="Calibri" w:asciiTheme="minorHAnsi" w:hAnsiTheme="minorHAnsi" w:eastAsiaTheme="minorEastAsia"/>
                <w:i/>
                <w:iCs/>
                <w:sz w:val="22"/>
                <w:szCs w:val="22"/>
              </w:rPr>
              <w:t>At the organi</w:t>
            </w:r>
            <w:r w:rsidRPr="1BF540E6" w:rsidR="00EA097D">
              <w:rPr>
                <w:rFonts w:cs="Calibri" w:asciiTheme="minorHAnsi" w:hAnsiTheme="minorHAnsi" w:eastAsiaTheme="minorEastAsia"/>
                <w:i/>
                <w:iCs/>
                <w:sz w:val="22"/>
                <w:szCs w:val="22"/>
              </w:rPr>
              <w:t>z</w:t>
            </w:r>
            <w:r w:rsidRPr="1BF540E6">
              <w:rPr>
                <w:rFonts w:cs="Calibri" w:asciiTheme="minorHAnsi" w:hAnsiTheme="minorHAnsi" w:eastAsiaTheme="minorEastAsia"/>
                <w:i/>
                <w:iCs/>
                <w:sz w:val="22"/>
                <w:szCs w:val="22"/>
              </w:rPr>
              <w:t xml:space="preserve">ational level, several staff have roles dedicated to the continued development and implementation of </w:t>
            </w:r>
            <w:proofErr w:type="spellStart"/>
            <w:r w:rsidRPr="1BF540E6">
              <w:rPr>
                <w:rFonts w:cs="Calibri" w:asciiTheme="minorHAnsi" w:hAnsiTheme="minorHAnsi" w:eastAsiaTheme="minorEastAsia"/>
                <w:i/>
                <w:iCs/>
                <w:sz w:val="22"/>
                <w:szCs w:val="22"/>
              </w:rPr>
              <w:t>BirdLife’s</w:t>
            </w:r>
            <w:proofErr w:type="spellEnd"/>
            <w:r w:rsidRPr="1BF540E6">
              <w:rPr>
                <w:rFonts w:cs="Calibri" w:asciiTheme="minorHAnsi" w:hAnsiTheme="minorHAnsi" w:eastAsiaTheme="minorEastAsia"/>
                <w:i/>
                <w:iCs/>
                <w:sz w:val="22"/>
                <w:szCs w:val="22"/>
              </w:rPr>
              <w:t xml:space="preserve"> safeguard policies and positions</w:t>
            </w:r>
            <w:r w:rsidRPr="1BF540E6" w:rsidR="2251E146">
              <w:rPr>
                <w:rFonts w:cs="Calibri" w:asciiTheme="minorHAnsi" w:hAnsiTheme="minorHAnsi" w:eastAsiaTheme="minorEastAsia"/>
                <w:i/>
                <w:iCs/>
                <w:sz w:val="22"/>
                <w:szCs w:val="22"/>
              </w:rPr>
              <w:t xml:space="preserve">. The team includes specialists on training and capacity development to integrate rights, social </w:t>
            </w:r>
            <w:proofErr w:type="gramStart"/>
            <w:r w:rsidRPr="1BF540E6" w:rsidR="2251E146">
              <w:rPr>
                <w:rFonts w:cs="Calibri" w:asciiTheme="minorHAnsi" w:hAnsiTheme="minorHAnsi" w:eastAsiaTheme="minorEastAsia"/>
                <w:i/>
                <w:iCs/>
                <w:sz w:val="22"/>
                <w:szCs w:val="22"/>
              </w:rPr>
              <w:t>issues</w:t>
            </w:r>
            <w:proofErr w:type="gramEnd"/>
            <w:r w:rsidRPr="1BF540E6" w:rsidR="2251E146">
              <w:rPr>
                <w:rFonts w:cs="Calibri" w:asciiTheme="minorHAnsi" w:hAnsiTheme="minorHAnsi" w:eastAsiaTheme="minorEastAsia"/>
                <w:i/>
                <w:iCs/>
                <w:sz w:val="22"/>
                <w:szCs w:val="22"/>
              </w:rPr>
              <w:t xml:space="preserve"> and safeguards into conservation, as well as subject experts with expertise in socioeconomic assessments, human development, environmental justice, and rights-based approaches to conservation. Specific project teams, including in the Africa region, have also received training in environmental and social safeguards as needed for their roles.</w:t>
            </w:r>
            <w:r w:rsidRPr="1BF540E6" w:rsidR="4E772CD1">
              <w:rPr>
                <w:rFonts w:cs="Calibri" w:asciiTheme="minorHAnsi" w:hAnsiTheme="minorHAnsi" w:eastAsiaTheme="minorEastAsia"/>
                <w:i/>
                <w:iCs/>
                <w:sz w:val="22"/>
                <w:szCs w:val="22"/>
              </w:rPr>
              <w:t xml:space="preserve"> It is envisioned that a dedicated gender and safeguards specialist will be recruited to support implementation of the</w:t>
            </w:r>
            <w:r w:rsidRPr="1BF540E6" w:rsidR="3D8BD315">
              <w:rPr>
                <w:rFonts w:cs="Calibri" w:asciiTheme="minorHAnsi" w:hAnsiTheme="minorHAnsi" w:eastAsiaTheme="minorEastAsia"/>
                <w:i/>
                <w:iCs/>
                <w:sz w:val="22"/>
                <w:szCs w:val="22"/>
              </w:rPr>
              <w:t xml:space="preserve"> </w:t>
            </w:r>
            <w:r w:rsidRPr="1BF540E6" w:rsidR="4E772CD1">
              <w:rPr>
                <w:rFonts w:cs="Calibri" w:asciiTheme="minorHAnsi" w:hAnsiTheme="minorHAnsi" w:eastAsiaTheme="minorEastAsia"/>
                <w:i/>
                <w:iCs/>
                <w:sz w:val="22"/>
                <w:szCs w:val="22"/>
              </w:rPr>
              <w:t>RCP.</w:t>
            </w:r>
            <w:r w:rsidRPr="1BF540E6" w:rsidR="2251E146">
              <w:rPr>
                <w:rFonts w:cs="Calibri" w:asciiTheme="minorHAnsi" w:hAnsiTheme="minorHAnsi" w:eastAsiaTheme="minorEastAsia"/>
                <w:i/>
                <w:iCs/>
                <w:sz w:val="22"/>
                <w:szCs w:val="22"/>
              </w:rPr>
              <w:t xml:space="preserve"> </w:t>
            </w:r>
          </w:p>
          <w:p w:rsidR="00F0087B" w:rsidP="00EA097D" w:rsidRDefault="00F0087B" w14:paraId="0D46AAD7" w14:textId="77777777">
            <w:pPr>
              <w:shd w:val="clear" w:color="auto" w:fill="FFFFFF" w:themeFill="background1"/>
              <w:spacing w:line="276" w:lineRule="auto"/>
              <w:rPr>
                <w:rFonts w:cs="Calibri" w:asciiTheme="minorHAnsi" w:hAnsiTheme="minorHAnsi" w:eastAsiaTheme="minorHAnsi"/>
                <w:i/>
                <w:iCs/>
                <w:sz w:val="22"/>
                <w:szCs w:val="22"/>
              </w:rPr>
            </w:pPr>
          </w:p>
          <w:p w:rsidRPr="000500D4" w:rsidR="000500D4" w:rsidP="000500D4" w:rsidRDefault="000500D4" w14:paraId="05A5B219" w14:textId="77777777">
            <w:pPr>
              <w:rPr>
                <w:rFonts w:asciiTheme="minorHAnsi" w:hAnsiTheme="minorHAnsi" w:cstheme="minorHAnsi"/>
                <w:i/>
                <w:iCs/>
                <w:spacing w:val="-2"/>
                <w:sz w:val="22"/>
                <w:szCs w:val="22"/>
              </w:rPr>
            </w:pPr>
          </w:p>
          <w:p w:rsidRPr="009D52FA" w:rsidR="009D52FA" w:rsidP="009D52FA" w:rsidRDefault="009D52FA" w14:paraId="5A01B619" w14:textId="48138C1D">
            <w:pPr>
              <w:pStyle w:val="ListParagraph"/>
              <w:numPr>
                <w:ilvl w:val="0"/>
                <w:numId w:val="12"/>
              </w:numPr>
              <w:ind w:left="420"/>
              <w:rPr>
                <w:rFonts w:asciiTheme="minorHAnsi" w:hAnsiTheme="minorHAnsi" w:cstheme="minorHAnsi"/>
                <w:i/>
                <w:iCs/>
                <w:spacing w:val="-2"/>
                <w:sz w:val="22"/>
                <w:szCs w:val="22"/>
              </w:rPr>
            </w:pPr>
            <w:r>
              <w:rPr>
                <w:rFonts w:asciiTheme="minorHAnsi" w:hAnsiTheme="minorHAnsi" w:cstheme="minorHAnsi"/>
                <w:i/>
                <w:iCs/>
                <w:sz w:val="22"/>
                <w:szCs w:val="22"/>
              </w:rPr>
              <w:t>Describe the</w:t>
            </w:r>
            <w:r w:rsidRPr="009D52FA">
              <w:rPr>
                <w:rFonts w:asciiTheme="minorHAnsi" w:hAnsiTheme="minorHAnsi" w:cstheme="minorHAnsi"/>
                <w:i/>
                <w:iCs/>
                <w:sz w:val="22"/>
                <w:szCs w:val="22"/>
              </w:rPr>
              <w:t xml:space="preserve"> methods (interviews, desktop research, focus groups, surveys, etc.) were used to collect information</w:t>
            </w:r>
            <w:r w:rsidR="00BE5FF0">
              <w:rPr>
                <w:rFonts w:asciiTheme="minorHAnsi" w:hAnsiTheme="minorHAnsi" w:cstheme="minorHAnsi"/>
                <w:i/>
                <w:iCs/>
                <w:sz w:val="22"/>
                <w:szCs w:val="22"/>
              </w:rPr>
              <w:t xml:space="preserve"> for the Gender Analysis/Assessment</w:t>
            </w:r>
            <w:r w:rsidRPr="009D52FA">
              <w:rPr>
                <w:rFonts w:asciiTheme="minorHAnsi" w:hAnsiTheme="minorHAnsi" w:cstheme="minorHAnsi"/>
                <w:i/>
                <w:iCs/>
                <w:sz w:val="22"/>
                <w:szCs w:val="22"/>
              </w:rPr>
              <w:t xml:space="preserve">. </w:t>
            </w:r>
          </w:p>
          <w:p w:rsidR="48DEA4F1" w:rsidP="1BF540E6" w:rsidRDefault="5487F6DC" w14:paraId="49ED0FFE" w14:textId="3C72D551">
            <w:pPr>
              <w:shd w:val="clear" w:color="auto" w:fill="FFFFFF" w:themeFill="background1"/>
              <w:spacing w:line="276" w:lineRule="auto"/>
              <w:ind w:left="420"/>
              <w:rPr>
                <w:rFonts w:cs="Calibri" w:asciiTheme="minorHAnsi" w:hAnsiTheme="minorHAnsi" w:eastAsiaTheme="minorEastAsia"/>
                <w:i/>
                <w:iCs/>
                <w:sz w:val="22"/>
                <w:szCs w:val="22"/>
              </w:rPr>
            </w:pPr>
            <w:r w:rsidRPr="1BF540E6">
              <w:rPr>
                <w:rFonts w:cs="Calibri" w:asciiTheme="minorHAnsi" w:hAnsiTheme="minorHAnsi" w:eastAsiaTheme="minorEastAsia"/>
                <w:i/>
                <w:iCs/>
                <w:sz w:val="22"/>
                <w:szCs w:val="22"/>
              </w:rPr>
              <w:t xml:space="preserve">The information for </w:t>
            </w:r>
            <w:r w:rsidRPr="1BF540E6" w:rsidR="51425A0E">
              <w:rPr>
                <w:rFonts w:cs="Calibri" w:asciiTheme="minorHAnsi" w:hAnsiTheme="minorHAnsi" w:eastAsiaTheme="minorEastAsia"/>
                <w:i/>
                <w:iCs/>
                <w:sz w:val="22"/>
                <w:szCs w:val="22"/>
              </w:rPr>
              <w:t>the</w:t>
            </w:r>
            <w:r w:rsidRPr="1BF540E6">
              <w:rPr>
                <w:rFonts w:cs="Calibri" w:asciiTheme="minorHAnsi" w:hAnsiTheme="minorHAnsi" w:eastAsiaTheme="minorEastAsia"/>
                <w:i/>
                <w:iCs/>
                <w:sz w:val="22"/>
                <w:szCs w:val="22"/>
              </w:rPr>
              <w:t xml:space="preserve"> Gender Analysis/Assessment was obtained through desktop </w:t>
            </w:r>
            <w:proofErr w:type="gramStart"/>
            <w:r w:rsidRPr="1BF540E6">
              <w:rPr>
                <w:rFonts w:cs="Calibri" w:asciiTheme="minorHAnsi" w:hAnsiTheme="minorHAnsi" w:eastAsiaTheme="minorEastAsia"/>
                <w:i/>
                <w:iCs/>
                <w:sz w:val="22"/>
                <w:szCs w:val="22"/>
              </w:rPr>
              <w:t>research</w:t>
            </w:r>
            <w:r w:rsidRPr="1BF540E6" w:rsidR="2DD0B5B9">
              <w:rPr>
                <w:rFonts w:cs="Calibri" w:asciiTheme="minorHAnsi" w:hAnsiTheme="minorHAnsi" w:eastAsiaTheme="minorEastAsia"/>
                <w:i/>
                <w:iCs/>
                <w:sz w:val="22"/>
                <w:szCs w:val="22"/>
              </w:rPr>
              <w:t>,</w:t>
            </w:r>
            <w:r w:rsidRPr="1BF540E6" w:rsidR="51425A0E">
              <w:rPr>
                <w:rFonts w:cs="Calibri" w:asciiTheme="minorHAnsi" w:hAnsiTheme="minorHAnsi" w:eastAsiaTheme="minorEastAsia"/>
                <w:i/>
                <w:iCs/>
                <w:sz w:val="22"/>
                <w:szCs w:val="22"/>
              </w:rPr>
              <w:t xml:space="preserve">  stakeholder</w:t>
            </w:r>
            <w:proofErr w:type="gramEnd"/>
            <w:r w:rsidRPr="1BF540E6" w:rsidR="51425A0E">
              <w:rPr>
                <w:rFonts w:cs="Calibri" w:asciiTheme="minorHAnsi" w:hAnsiTheme="minorHAnsi" w:eastAsiaTheme="minorEastAsia"/>
                <w:i/>
                <w:iCs/>
                <w:sz w:val="22"/>
                <w:szCs w:val="22"/>
              </w:rPr>
              <w:t xml:space="preserve"> interviews</w:t>
            </w:r>
            <w:r w:rsidRPr="1BF540E6" w:rsidR="69F14FF7">
              <w:rPr>
                <w:rFonts w:cs="Calibri" w:asciiTheme="minorHAnsi" w:hAnsiTheme="minorHAnsi" w:eastAsiaTheme="minorEastAsia"/>
                <w:i/>
                <w:iCs/>
                <w:sz w:val="22"/>
                <w:szCs w:val="22"/>
              </w:rPr>
              <w:t xml:space="preserve"> (particularly Tetra-Tech </w:t>
            </w:r>
            <w:proofErr w:type="spellStart"/>
            <w:r w:rsidRPr="1BF540E6" w:rsidR="69F14FF7">
              <w:rPr>
                <w:rFonts w:cs="Calibri" w:asciiTheme="minorHAnsi" w:hAnsiTheme="minorHAnsi" w:eastAsiaTheme="minorEastAsia"/>
                <w:i/>
                <w:iCs/>
                <w:sz w:val="22"/>
                <w:szCs w:val="22"/>
              </w:rPr>
              <w:t>WABiLED</w:t>
            </w:r>
            <w:proofErr w:type="spellEnd"/>
            <w:r w:rsidRPr="1BF540E6" w:rsidR="69F14FF7">
              <w:rPr>
                <w:rFonts w:cs="Calibri" w:asciiTheme="minorHAnsi" w:hAnsiTheme="minorHAnsi" w:eastAsiaTheme="minorEastAsia"/>
                <w:i/>
                <w:iCs/>
                <w:sz w:val="22"/>
                <w:szCs w:val="22"/>
              </w:rPr>
              <w:t xml:space="preserve"> team, CI teams,</w:t>
            </w:r>
            <w:r w:rsidRPr="1BF540E6" w:rsidR="087A9A1A">
              <w:rPr>
                <w:rFonts w:cs="Calibri" w:asciiTheme="minorHAnsi" w:hAnsiTheme="minorHAnsi" w:eastAsiaTheme="minorEastAsia"/>
                <w:i/>
                <w:iCs/>
                <w:sz w:val="22"/>
                <w:szCs w:val="22"/>
              </w:rPr>
              <w:t xml:space="preserve"> </w:t>
            </w:r>
            <w:r w:rsidRPr="1BF540E6" w:rsidR="67EEA426">
              <w:rPr>
                <w:rFonts w:cs="Calibri" w:asciiTheme="minorHAnsi" w:hAnsiTheme="minorHAnsi" w:eastAsiaTheme="minorEastAsia"/>
                <w:i/>
                <w:iCs/>
                <w:sz w:val="22"/>
                <w:szCs w:val="22"/>
              </w:rPr>
              <w:t xml:space="preserve">and </w:t>
            </w:r>
            <w:proofErr w:type="spellStart"/>
            <w:r w:rsidRPr="1BF540E6" w:rsidR="67EEA426">
              <w:rPr>
                <w:rFonts w:cs="Calibri" w:asciiTheme="minorHAnsi" w:hAnsiTheme="minorHAnsi" w:eastAsiaTheme="minorEastAsia"/>
                <w:i/>
                <w:iCs/>
                <w:sz w:val="22"/>
                <w:szCs w:val="22"/>
              </w:rPr>
              <w:t>ProForest</w:t>
            </w:r>
            <w:proofErr w:type="spellEnd"/>
            <w:r w:rsidRPr="1BF540E6" w:rsidR="67EEA426">
              <w:rPr>
                <w:rFonts w:cs="Calibri" w:asciiTheme="minorHAnsi" w:hAnsiTheme="minorHAnsi" w:eastAsiaTheme="minorEastAsia"/>
                <w:i/>
                <w:iCs/>
                <w:sz w:val="22"/>
                <w:szCs w:val="22"/>
              </w:rPr>
              <w:t>)</w:t>
            </w:r>
            <w:r w:rsidRPr="1BF540E6" w:rsidR="69F14FF7">
              <w:rPr>
                <w:rFonts w:cs="Calibri" w:asciiTheme="minorHAnsi" w:hAnsiTheme="minorHAnsi" w:eastAsiaTheme="minorEastAsia"/>
                <w:i/>
                <w:iCs/>
                <w:sz w:val="22"/>
                <w:szCs w:val="22"/>
              </w:rPr>
              <w:t xml:space="preserve">, </w:t>
            </w:r>
            <w:r w:rsidRPr="1BF540E6" w:rsidR="78FB5469">
              <w:rPr>
                <w:rFonts w:cs="Calibri" w:asciiTheme="minorHAnsi" w:hAnsiTheme="minorHAnsi" w:eastAsiaTheme="minorEastAsia"/>
                <w:i/>
                <w:iCs/>
                <w:sz w:val="22"/>
                <w:szCs w:val="22"/>
              </w:rPr>
              <w:t xml:space="preserve">discussions with </w:t>
            </w:r>
            <w:r w:rsidRPr="1BF540E6" w:rsidR="69F14FF7">
              <w:rPr>
                <w:rFonts w:cs="Calibri" w:asciiTheme="minorHAnsi" w:hAnsiTheme="minorHAnsi" w:eastAsiaTheme="minorEastAsia"/>
                <w:i/>
                <w:iCs/>
                <w:sz w:val="22"/>
                <w:szCs w:val="22"/>
              </w:rPr>
              <w:t xml:space="preserve">the Safeguards and Gender </w:t>
            </w:r>
            <w:r w:rsidRPr="1BF540E6" w:rsidR="79517F25">
              <w:rPr>
                <w:rFonts w:cs="Calibri" w:asciiTheme="minorHAnsi" w:hAnsiTheme="minorHAnsi" w:eastAsiaTheme="minorEastAsia"/>
                <w:i/>
                <w:iCs/>
                <w:sz w:val="22"/>
                <w:szCs w:val="22"/>
              </w:rPr>
              <w:t>C</w:t>
            </w:r>
            <w:r w:rsidRPr="1BF540E6" w:rsidR="69F14FF7">
              <w:rPr>
                <w:rFonts w:cs="Calibri" w:asciiTheme="minorHAnsi" w:hAnsiTheme="minorHAnsi" w:eastAsiaTheme="minorEastAsia"/>
                <w:i/>
                <w:iCs/>
                <w:sz w:val="22"/>
                <w:szCs w:val="22"/>
              </w:rPr>
              <w:t xml:space="preserve">oordination </w:t>
            </w:r>
            <w:r w:rsidRPr="1BF540E6" w:rsidR="521D299F">
              <w:rPr>
                <w:rFonts w:cs="Calibri" w:asciiTheme="minorHAnsi" w:hAnsiTheme="minorHAnsi" w:eastAsiaTheme="minorEastAsia"/>
                <w:i/>
                <w:iCs/>
                <w:sz w:val="22"/>
                <w:szCs w:val="22"/>
              </w:rPr>
              <w:t>G</w:t>
            </w:r>
            <w:r w:rsidRPr="1BF540E6" w:rsidR="69F14FF7">
              <w:rPr>
                <w:rFonts w:cs="Calibri" w:asciiTheme="minorHAnsi" w:hAnsiTheme="minorHAnsi" w:eastAsiaTheme="minorEastAsia"/>
                <w:i/>
                <w:iCs/>
                <w:sz w:val="22"/>
                <w:szCs w:val="22"/>
              </w:rPr>
              <w:t xml:space="preserve">roup, and </w:t>
            </w:r>
            <w:r w:rsidRPr="1BF540E6" w:rsidR="7B64B6A5">
              <w:rPr>
                <w:rFonts w:cs="Calibri" w:asciiTheme="minorHAnsi" w:hAnsiTheme="minorHAnsi" w:eastAsiaTheme="minorEastAsia"/>
                <w:i/>
                <w:iCs/>
                <w:sz w:val="22"/>
                <w:szCs w:val="22"/>
              </w:rPr>
              <w:t xml:space="preserve">inputs during </w:t>
            </w:r>
            <w:r w:rsidRPr="1BF540E6" w:rsidR="69F14FF7">
              <w:rPr>
                <w:rFonts w:cs="Calibri" w:asciiTheme="minorHAnsi" w:hAnsiTheme="minorHAnsi" w:eastAsiaTheme="minorEastAsia"/>
                <w:i/>
                <w:iCs/>
                <w:sz w:val="22"/>
                <w:szCs w:val="22"/>
              </w:rPr>
              <w:t xml:space="preserve">the </w:t>
            </w:r>
            <w:r w:rsidRPr="1BF540E6" w:rsidR="0562B035">
              <w:rPr>
                <w:rFonts w:cs="Calibri" w:asciiTheme="minorHAnsi" w:hAnsiTheme="minorHAnsi" w:eastAsiaTheme="minorEastAsia"/>
                <w:i/>
                <w:iCs/>
                <w:sz w:val="22"/>
                <w:szCs w:val="22"/>
              </w:rPr>
              <w:t>Regional Design and V</w:t>
            </w:r>
            <w:r w:rsidRPr="1BF540E6" w:rsidR="69F14FF7">
              <w:rPr>
                <w:rFonts w:cs="Calibri" w:asciiTheme="minorHAnsi" w:hAnsiTheme="minorHAnsi" w:eastAsiaTheme="minorEastAsia"/>
                <w:i/>
                <w:iCs/>
                <w:sz w:val="22"/>
                <w:szCs w:val="22"/>
              </w:rPr>
              <w:t xml:space="preserve">alidation </w:t>
            </w:r>
            <w:r w:rsidRPr="1BF540E6" w:rsidR="68422E72">
              <w:rPr>
                <w:rFonts w:cs="Calibri" w:asciiTheme="minorHAnsi" w:hAnsiTheme="minorHAnsi" w:eastAsiaTheme="minorEastAsia"/>
                <w:i/>
                <w:iCs/>
                <w:sz w:val="22"/>
                <w:szCs w:val="22"/>
              </w:rPr>
              <w:t>W</w:t>
            </w:r>
            <w:r w:rsidRPr="1BF540E6" w:rsidR="69F14FF7">
              <w:rPr>
                <w:rFonts w:cs="Calibri" w:asciiTheme="minorHAnsi" w:hAnsiTheme="minorHAnsi" w:eastAsiaTheme="minorEastAsia"/>
                <w:i/>
                <w:iCs/>
                <w:sz w:val="22"/>
                <w:szCs w:val="22"/>
              </w:rPr>
              <w:t>orkshop</w:t>
            </w:r>
            <w:r w:rsidRPr="1BF540E6" w:rsidR="5E9C60D9">
              <w:rPr>
                <w:rFonts w:cs="Calibri" w:asciiTheme="minorHAnsi" w:hAnsiTheme="minorHAnsi" w:eastAsiaTheme="minorEastAsia"/>
                <w:i/>
                <w:iCs/>
                <w:sz w:val="22"/>
                <w:szCs w:val="22"/>
              </w:rPr>
              <w:t xml:space="preserve"> (particularly </w:t>
            </w:r>
            <w:r w:rsidRPr="1BF540E6" w:rsidR="4F9F046E">
              <w:rPr>
                <w:rFonts w:cs="Calibri" w:asciiTheme="minorHAnsi" w:hAnsiTheme="minorHAnsi" w:eastAsiaTheme="minorEastAsia"/>
                <w:i/>
                <w:iCs/>
                <w:sz w:val="22"/>
                <w:szCs w:val="22"/>
              </w:rPr>
              <w:t xml:space="preserve">representatives </w:t>
            </w:r>
            <w:r w:rsidRPr="1BF540E6" w:rsidR="5E9C60D9">
              <w:rPr>
                <w:rFonts w:cs="Calibri" w:asciiTheme="minorHAnsi" w:hAnsiTheme="minorHAnsi" w:eastAsiaTheme="minorEastAsia"/>
                <w:i/>
                <w:iCs/>
                <w:sz w:val="22"/>
                <w:szCs w:val="22"/>
              </w:rPr>
              <w:t xml:space="preserve">from </w:t>
            </w:r>
            <w:proofErr w:type="spellStart"/>
            <w:r w:rsidRPr="1BF540E6" w:rsidR="52EE24B0">
              <w:rPr>
                <w:rFonts w:cs="Calibri" w:asciiTheme="minorHAnsi" w:hAnsiTheme="minorHAnsi" w:eastAsiaTheme="minorEastAsia"/>
                <w:i/>
                <w:iCs/>
                <w:sz w:val="22"/>
                <w:szCs w:val="22"/>
              </w:rPr>
              <w:t>WABiLED</w:t>
            </w:r>
            <w:proofErr w:type="spellEnd"/>
            <w:r w:rsidRPr="1BF540E6" w:rsidR="52EE24B0">
              <w:rPr>
                <w:rFonts w:cs="Calibri" w:asciiTheme="minorHAnsi" w:hAnsiTheme="minorHAnsi" w:eastAsiaTheme="minorEastAsia"/>
                <w:i/>
                <w:iCs/>
                <w:sz w:val="22"/>
                <w:szCs w:val="22"/>
              </w:rPr>
              <w:t xml:space="preserve">, </w:t>
            </w:r>
            <w:proofErr w:type="spellStart"/>
            <w:r w:rsidRPr="1BF540E6" w:rsidR="52EE24B0">
              <w:rPr>
                <w:rFonts w:cs="Calibri" w:asciiTheme="minorHAnsi" w:hAnsiTheme="minorHAnsi" w:eastAsiaTheme="minorEastAsia"/>
                <w:i/>
                <w:iCs/>
                <w:sz w:val="22"/>
                <w:szCs w:val="22"/>
              </w:rPr>
              <w:t>ProForest</w:t>
            </w:r>
            <w:proofErr w:type="spellEnd"/>
            <w:r w:rsidRPr="1BF540E6" w:rsidR="52EE24B0">
              <w:rPr>
                <w:rFonts w:cs="Calibri" w:asciiTheme="minorHAnsi" w:hAnsiTheme="minorHAnsi" w:eastAsiaTheme="minorEastAsia"/>
                <w:i/>
                <w:iCs/>
                <w:sz w:val="22"/>
                <w:szCs w:val="22"/>
              </w:rPr>
              <w:t>,</w:t>
            </w:r>
            <w:r w:rsidRPr="1BF540E6" w:rsidR="5E5B9ECF">
              <w:rPr>
                <w:rFonts w:cs="Calibri" w:asciiTheme="minorHAnsi" w:hAnsiTheme="minorHAnsi" w:eastAsiaTheme="minorEastAsia"/>
                <w:i/>
                <w:iCs/>
                <w:sz w:val="22"/>
                <w:szCs w:val="22"/>
              </w:rPr>
              <w:t xml:space="preserve"> Sierra Leone National Protected Areas Authority,</w:t>
            </w:r>
            <w:r w:rsidRPr="1BF540E6" w:rsidR="7040074C">
              <w:rPr>
                <w:rFonts w:cs="Calibri" w:asciiTheme="minorHAnsi" w:hAnsiTheme="minorHAnsi" w:eastAsiaTheme="minorEastAsia"/>
                <w:i/>
                <w:iCs/>
                <w:sz w:val="22"/>
                <w:szCs w:val="22"/>
              </w:rPr>
              <w:t xml:space="preserve"> </w:t>
            </w:r>
            <w:r w:rsidRPr="1BF540E6" w:rsidR="2B99B528">
              <w:rPr>
                <w:rFonts w:cs="Calibri" w:asciiTheme="minorHAnsi" w:hAnsiTheme="minorHAnsi" w:eastAsiaTheme="minorEastAsia"/>
                <w:i/>
                <w:iCs/>
                <w:sz w:val="22"/>
                <w:szCs w:val="22"/>
              </w:rPr>
              <w:t>M</w:t>
            </w:r>
            <w:r w:rsidRPr="1BF540E6" w:rsidR="7040074C">
              <w:rPr>
                <w:rFonts w:cs="Calibri" w:asciiTheme="minorHAnsi" w:hAnsiTheme="minorHAnsi" w:eastAsiaTheme="minorEastAsia"/>
                <w:i/>
                <w:iCs/>
                <w:sz w:val="22"/>
                <w:szCs w:val="22"/>
              </w:rPr>
              <w:t xml:space="preserve">ano </w:t>
            </w:r>
            <w:r w:rsidRPr="1BF540E6" w:rsidR="2B99B528">
              <w:rPr>
                <w:rFonts w:cs="Calibri" w:asciiTheme="minorHAnsi" w:hAnsiTheme="minorHAnsi" w:eastAsiaTheme="minorEastAsia"/>
                <w:i/>
                <w:iCs/>
                <w:sz w:val="22"/>
                <w:szCs w:val="22"/>
              </w:rPr>
              <w:t>R</w:t>
            </w:r>
            <w:r w:rsidRPr="1BF540E6" w:rsidR="24091934">
              <w:rPr>
                <w:rFonts w:cs="Calibri" w:asciiTheme="minorHAnsi" w:hAnsiTheme="minorHAnsi" w:eastAsiaTheme="minorEastAsia"/>
                <w:i/>
                <w:iCs/>
                <w:sz w:val="22"/>
                <w:szCs w:val="22"/>
              </w:rPr>
              <w:t xml:space="preserve">iver </w:t>
            </w:r>
            <w:r w:rsidRPr="1BF540E6" w:rsidR="2B99B528">
              <w:rPr>
                <w:rFonts w:cs="Calibri" w:asciiTheme="minorHAnsi" w:hAnsiTheme="minorHAnsi" w:eastAsiaTheme="minorEastAsia"/>
                <w:i/>
                <w:iCs/>
                <w:sz w:val="22"/>
                <w:szCs w:val="22"/>
              </w:rPr>
              <w:t>U</w:t>
            </w:r>
            <w:r w:rsidRPr="1BF540E6" w:rsidR="41E7DA5C">
              <w:rPr>
                <w:rFonts w:cs="Calibri" w:asciiTheme="minorHAnsi" w:hAnsiTheme="minorHAnsi" w:eastAsiaTheme="minorEastAsia"/>
                <w:i/>
                <w:iCs/>
                <w:sz w:val="22"/>
                <w:szCs w:val="22"/>
              </w:rPr>
              <w:t>nion</w:t>
            </w:r>
            <w:r w:rsidRPr="1BF540E6" w:rsidR="2B99B528">
              <w:rPr>
                <w:rFonts w:cs="Calibri" w:asciiTheme="minorHAnsi" w:hAnsiTheme="minorHAnsi" w:eastAsiaTheme="minorEastAsia"/>
                <w:i/>
                <w:iCs/>
                <w:sz w:val="22"/>
                <w:szCs w:val="22"/>
              </w:rPr>
              <w:t>, A</w:t>
            </w:r>
            <w:r w:rsidRPr="1BF540E6" w:rsidR="69FB64E9">
              <w:rPr>
                <w:rFonts w:cs="Calibri" w:asciiTheme="minorHAnsi" w:hAnsiTheme="minorHAnsi" w:eastAsiaTheme="minorEastAsia"/>
                <w:i/>
                <w:iCs/>
                <w:sz w:val="22"/>
                <w:szCs w:val="22"/>
              </w:rPr>
              <w:t xml:space="preserve">frican </w:t>
            </w:r>
            <w:r w:rsidRPr="1BF540E6" w:rsidR="2B99B528">
              <w:rPr>
                <w:rFonts w:cs="Calibri" w:asciiTheme="minorHAnsi" w:hAnsiTheme="minorHAnsi" w:eastAsiaTheme="minorEastAsia"/>
                <w:i/>
                <w:iCs/>
                <w:sz w:val="22"/>
                <w:szCs w:val="22"/>
              </w:rPr>
              <w:t>W</w:t>
            </w:r>
            <w:r w:rsidRPr="1BF540E6" w:rsidR="36988425">
              <w:rPr>
                <w:rFonts w:cs="Calibri" w:asciiTheme="minorHAnsi" w:hAnsiTheme="minorHAnsi" w:eastAsiaTheme="minorEastAsia"/>
                <w:i/>
                <w:iCs/>
                <w:sz w:val="22"/>
                <w:szCs w:val="22"/>
              </w:rPr>
              <w:t xml:space="preserve">ildlife </w:t>
            </w:r>
            <w:r w:rsidRPr="1BF540E6" w:rsidR="2B99B528">
              <w:rPr>
                <w:rFonts w:cs="Calibri" w:asciiTheme="minorHAnsi" w:hAnsiTheme="minorHAnsi" w:eastAsiaTheme="minorEastAsia"/>
                <w:i/>
                <w:iCs/>
                <w:sz w:val="22"/>
                <w:szCs w:val="22"/>
              </w:rPr>
              <w:t>F</w:t>
            </w:r>
            <w:r w:rsidRPr="1BF540E6" w:rsidR="7117127B">
              <w:rPr>
                <w:rFonts w:cs="Calibri" w:asciiTheme="minorHAnsi" w:hAnsiTheme="minorHAnsi" w:eastAsiaTheme="minorEastAsia"/>
                <w:i/>
                <w:iCs/>
                <w:sz w:val="22"/>
                <w:szCs w:val="22"/>
              </w:rPr>
              <w:t>oundation</w:t>
            </w:r>
            <w:r w:rsidRPr="1BF540E6" w:rsidR="2B99B528">
              <w:rPr>
                <w:rFonts w:cs="Calibri" w:asciiTheme="minorHAnsi" w:hAnsiTheme="minorHAnsi" w:eastAsiaTheme="minorEastAsia"/>
                <w:i/>
                <w:iCs/>
                <w:sz w:val="22"/>
                <w:szCs w:val="22"/>
              </w:rPr>
              <w:t xml:space="preserve">, CIFOR-ICRAF, and </w:t>
            </w:r>
            <w:r w:rsidRPr="1BF540E6" w:rsidR="64ED1123">
              <w:rPr>
                <w:rFonts w:cs="Calibri" w:asciiTheme="minorHAnsi" w:hAnsiTheme="minorHAnsi" w:eastAsiaTheme="minorEastAsia"/>
                <w:i/>
                <w:iCs/>
                <w:sz w:val="22"/>
                <w:szCs w:val="22"/>
              </w:rPr>
              <w:t>Gola Rainforest Company)</w:t>
            </w:r>
            <w:r w:rsidRPr="1BF540E6">
              <w:rPr>
                <w:rFonts w:cs="Calibri" w:asciiTheme="minorHAnsi" w:hAnsiTheme="minorHAnsi" w:eastAsiaTheme="minorEastAsia"/>
                <w:i/>
                <w:iCs/>
                <w:sz w:val="22"/>
                <w:szCs w:val="22"/>
              </w:rPr>
              <w:t xml:space="preserve">. </w:t>
            </w:r>
          </w:p>
          <w:p w:rsidR="48DEA4F1" w:rsidP="48DEA4F1" w:rsidRDefault="48DEA4F1" w14:paraId="7CC6DC77" w14:textId="3FAF4C51">
            <w:pPr>
              <w:shd w:val="clear" w:color="auto" w:fill="FFFFFF" w:themeFill="background1"/>
              <w:spacing w:line="276" w:lineRule="auto"/>
              <w:ind w:left="420"/>
              <w:rPr>
                <w:rFonts w:cs="Calibri" w:asciiTheme="minorHAnsi" w:hAnsiTheme="minorHAnsi" w:eastAsiaTheme="minorEastAsia"/>
                <w:i/>
                <w:iCs/>
                <w:sz w:val="22"/>
                <w:szCs w:val="22"/>
              </w:rPr>
            </w:pPr>
          </w:p>
          <w:p w:rsidRPr="009D52FA" w:rsidR="00FB5E17" w:rsidP="009D52FA" w:rsidRDefault="00FB5E17" w14:paraId="2BB25C13" w14:textId="77777777">
            <w:pPr>
              <w:shd w:val="clear" w:color="auto" w:fill="FFFFFF" w:themeFill="background1"/>
              <w:spacing w:line="276" w:lineRule="auto"/>
              <w:ind w:left="420"/>
              <w:rPr>
                <w:rFonts w:cs="Calibri" w:asciiTheme="minorHAnsi" w:hAnsiTheme="minorHAnsi" w:eastAsiaTheme="minorHAnsi"/>
                <w:i/>
                <w:iCs/>
                <w:sz w:val="22"/>
                <w:szCs w:val="22"/>
              </w:rPr>
            </w:pPr>
          </w:p>
          <w:p w:rsidRPr="009D52FA" w:rsidR="009D52FA" w:rsidP="009D52FA" w:rsidRDefault="009D52FA" w14:paraId="49AF795D" w14:textId="77777777">
            <w:pPr>
              <w:pStyle w:val="ListParagraph"/>
              <w:ind w:left="420"/>
              <w:rPr>
                <w:rFonts w:asciiTheme="minorHAnsi" w:hAnsiTheme="minorHAnsi" w:cstheme="minorHAnsi"/>
                <w:i/>
                <w:iCs/>
                <w:spacing w:val="-2"/>
                <w:sz w:val="22"/>
                <w:szCs w:val="22"/>
              </w:rPr>
            </w:pPr>
          </w:p>
          <w:p w:rsidRPr="009D52FA" w:rsidR="009D52FA" w:rsidP="009D52FA" w:rsidRDefault="009D52FA" w14:paraId="1FD38987" w14:textId="1E053ADA">
            <w:pPr>
              <w:pStyle w:val="ListParagraph"/>
              <w:numPr>
                <w:ilvl w:val="0"/>
                <w:numId w:val="12"/>
              </w:numPr>
              <w:ind w:left="420"/>
              <w:rPr>
                <w:rFonts w:asciiTheme="minorHAnsi" w:hAnsiTheme="minorHAnsi" w:cstheme="minorHAnsi"/>
                <w:i/>
                <w:iCs/>
                <w:spacing w:val="-2"/>
                <w:sz w:val="22"/>
                <w:szCs w:val="22"/>
              </w:rPr>
            </w:pPr>
            <w:r w:rsidRPr="71B55C24">
              <w:rPr>
                <w:rFonts w:asciiTheme="minorHAnsi" w:hAnsiTheme="minorHAnsi" w:cstheme="minorBidi"/>
                <w:i/>
                <w:iCs/>
                <w:sz w:val="22"/>
                <w:szCs w:val="22"/>
              </w:rPr>
              <w:t xml:space="preserve">Describe </w:t>
            </w:r>
            <w:r w:rsidRPr="71B55C24">
              <w:rPr>
                <w:rFonts w:asciiTheme="minorHAnsi" w:hAnsiTheme="minorHAnsi" w:cstheme="minorBidi"/>
                <w:i/>
                <w:iCs/>
                <w:spacing w:val="-2"/>
                <w:sz w:val="22"/>
                <w:szCs w:val="22"/>
              </w:rPr>
              <w:t>lessons learnt during the development of the GMP during the PPG/PPF Phase. E.g. Did you have to hold meetings separately for women? Did the location/time of meetings affect women’s participation?</w:t>
            </w:r>
          </w:p>
          <w:p w:rsidR="5CBDF4FC" w:rsidP="1BF540E6" w:rsidRDefault="5CBDF4FC" w14:paraId="5B122C34" w14:textId="20525659">
            <w:pPr>
              <w:shd w:val="clear" w:color="auto" w:fill="FFFFFF" w:themeFill="background1"/>
              <w:spacing w:line="276" w:lineRule="auto"/>
              <w:ind w:left="420"/>
              <w:rPr>
                <w:rFonts w:cs="Calibri" w:asciiTheme="minorHAnsi" w:hAnsiTheme="minorHAnsi" w:eastAsiaTheme="minorEastAsia"/>
                <w:i/>
                <w:iCs/>
                <w:sz w:val="22"/>
                <w:szCs w:val="22"/>
              </w:rPr>
            </w:pPr>
            <w:r w:rsidRPr="1BF540E6">
              <w:rPr>
                <w:rFonts w:cs="Calibri" w:asciiTheme="minorHAnsi" w:hAnsiTheme="minorHAnsi" w:eastAsiaTheme="minorEastAsia"/>
                <w:i/>
                <w:iCs/>
                <w:sz w:val="22"/>
                <w:szCs w:val="22"/>
              </w:rPr>
              <w:t>During the PPG, stakeholder consultations (including the Regional Design and Validation workshop) included specific questions and discussions regarding gender mainstreaming. In addition, gender experts were engaged to discuss recommendations in further detail. These recommendations were incorporated into the design of the Gender Action Plan (GAP), as well as the Stakeholder Engagement Plan (SEP).  Some of the key recommendations from these conversations are as follows:</w:t>
            </w:r>
          </w:p>
          <w:p w:rsidR="5CBDF4FC" w:rsidP="1BF540E6" w:rsidRDefault="5CBDF4FC" w14:paraId="2DCEDF19" w14:textId="76E9C6FF">
            <w:pPr>
              <w:pStyle w:val="ListParagraph"/>
              <w:numPr>
                <w:ilvl w:val="0"/>
                <w:numId w:val="2"/>
              </w:numPr>
              <w:shd w:val="clear" w:color="auto" w:fill="FFFFFF" w:themeFill="background1"/>
              <w:spacing w:line="276" w:lineRule="auto"/>
              <w:rPr>
                <w:rFonts w:cs="Calibri" w:asciiTheme="minorHAnsi" w:hAnsiTheme="minorHAnsi" w:eastAsiaTheme="minorEastAsia"/>
                <w:i/>
                <w:iCs/>
              </w:rPr>
            </w:pPr>
            <w:r w:rsidRPr="1BF540E6">
              <w:rPr>
                <w:rFonts w:cs="Calibri" w:asciiTheme="minorHAnsi" w:hAnsiTheme="minorHAnsi" w:eastAsiaTheme="minorEastAsia"/>
                <w:i/>
                <w:iCs/>
                <w:sz w:val="22"/>
                <w:szCs w:val="22"/>
              </w:rPr>
              <w:t xml:space="preserve">Many regional-level stakeholders interviewed during stakeholder engagement were reluctant to speak about gender topics and directed us to speak directly with their organization’s gender person. It was difficult to receive responses from gender leads, likely because in many cases they are the sole person in their organization responsible for attending to all gender issues and questions. This highlights the need for additional capacity building and gender mainstreaming across organizations. </w:t>
            </w:r>
          </w:p>
          <w:p w:rsidR="4929A240" w:rsidP="1BF540E6" w:rsidRDefault="4929A240" w14:paraId="29E076C0" w14:textId="09579D9D">
            <w:pPr>
              <w:pStyle w:val="ListParagraph"/>
              <w:numPr>
                <w:ilvl w:val="0"/>
                <w:numId w:val="2"/>
              </w:numPr>
              <w:shd w:val="clear" w:color="auto" w:fill="FFFFFF" w:themeFill="background1"/>
              <w:spacing w:line="276" w:lineRule="auto"/>
              <w:rPr>
                <w:rFonts w:cs="Calibri" w:asciiTheme="minorHAnsi" w:hAnsiTheme="minorHAnsi" w:eastAsiaTheme="minorEastAsia"/>
                <w:i/>
                <w:iCs/>
                <w:sz w:val="22"/>
                <w:szCs w:val="22"/>
              </w:rPr>
            </w:pPr>
            <w:r w:rsidRPr="1BF540E6">
              <w:rPr>
                <w:rFonts w:cs="Calibri" w:asciiTheme="minorHAnsi" w:hAnsiTheme="minorHAnsi" w:eastAsiaTheme="minorEastAsia"/>
                <w:i/>
                <w:iCs/>
                <w:sz w:val="22"/>
                <w:szCs w:val="22"/>
              </w:rPr>
              <w:t>E</w:t>
            </w:r>
            <w:r w:rsidRPr="1BF540E6" w:rsidR="5CBDF4FC">
              <w:rPr>
                <w:rFonts w:cs="Calibri" w:asciiTheme="minorHAnsi" w:hAnsiTheme="minorHAnsi" w:eastAsiaTheme="minorEastAsia"/>
                <w:i/>
                <w:iCs/>
                <w:sz w:val="22"/>
                <w:szCs w:val="22"/>
              </w:rPr>
              <w:t xml:space="preserve">ngagement with regional women’s groups was challenging, due to the limited time frame and early stage of the project. While these stakeholders may have low interest and influence now, given the historical and current inequities in the region, the RCP will continue to elevate these engagements at the regional level. This will set the tone for the </w:t>
            </w:r>
            <w:proofErr w:type="gramStart"/>
            <w:r w:rsidRPr="1BF540E6" w:rsidR="5CBDF4FC">
              <w:rPr>
                <w:rFonts w:cs="Calibri" w:asciiTheme="minorHAnsi" w:hAnsiTheme="minorHAnsi" w:eastAsiaTheme="minorEastAsia"/>
                <w:i/>
                <w:iCs/>
                <w:sz w:val="22"/>
                <w:szCs w:val="22"/>
              </w:rPr>
              <w:t>Country Projects, and</w:t>
            </w:r>
            <w:proofErr w:type="gramEnd"/>
            <w:r w:rsidRPr="1BF540E6" w:rsidR="5CBDF4FC">
              <w:rPr>
                <w:rFonts w:cs="Calibri" w:asciiTheme="minorHAnsi" w:hAnsiTheme="minorHAnsi" w:eastAsiaTheme="minorEastAsia"/>
                <w:i/>
                <w:iCs/>
                <w:sz w:val="22"/>
                <w:szCs w:val="22"/>
              </w:rPr>
              <w:t xml:space="preserve"> provide a platform to strategically build the interest/influence of these stakeholder groups in regional forest issues. The SEP and GAP include provisions to continue attempting to engage with these organizations as well as the possibility of convening networking sessions with regional and national gender focal points.</w:t>
            </w:r>
          </w:p>
          <w:p w:rsidR="3207A984" w:rsidP="1BF540E6" w:rsidRDefault="3207A984" w14:paraId="79DC474D" w14:textId="58291CC3">
            <w:pPr>
              <w:pStyle w:val="ListParagraph"/>
              <w:numPr>
                <w:ilvl w:val="0"/>
                <w:numId w:val="2"/>
              </w:numPr>
              <w:shd w:val="clear" w:color="auto" w:fill="FFFFFF" w:themeFill="background1"/>
              <w:spacing w:line="276" w:lineRule="auto"/>
              <w:rPr>
                <w:rFonts w:cs="Calibri" w:asciiTheme="minorHAnsi" w:hAnsiTheme="minorHAnsi" w:eastAsiaTheme="minorEastAsia"/>
                <w:i/>
                <w:iCs/>
              </w:rPr>
            </w:pPr>
            <w:r w:rsidRPr="1BF540E6">
              <w:rPr>
                <w:rFonts w:cs="Calibri" w:asciiTheme="minorHAnsi" w:hAnsiTheme="minorHAnsi" w:eastAsiaTheme="minorEastAsia"/>
                <w:i/>
                <w:iCs/>
                <w:sz w:val="22"/>
                <w:szCs w:val="22"/>
              </w:rPr>
              <w:t xml:space="preserve">Stakeholders noted that gender, youth, and social inclusion should feature prominently in the program’s interventions, including in capacity building </w:t>
            </w:r>
            <w:proofErr w:type="gramStart"/>
            <w:r w:rsidRPr="1BF540E6">
              <w:rPr>
                <w:rFonts w:cs="Calibri" w:asciiTheme="minorHAnsi" w:hAnsiTheme="minorHAnsi" w:eastAsiaTheme="minorEastAsia"/>
                <w:i/>
                <w:iCs/>
                <w:sz w:val="22"/>
                <w:szCs w:val="22"/>
              </w:rPr>
              <w:t>activities</w:t>
            </w:r>
            <w:proofErr w:type="gramEnd"/>
          </w:p>
          <w:p w:rsidR="5CBDF4FC" w:rsidP="1BF540E6" w:rsidRDefault="5CBDF4FC" w14:paraId="061D88F4" w14:textId="449ED0DF">
            <w:pPr>
              <w:pStyle w:val="ListParagraph"/>
              <w:numPr>
                <w:ilvl w:val="0"/>
                <w:numId w:val="2"/>
              </w:numPr>
              <w:shd w:val="clear" w:color="auto" w:fill="FFFFFF" w:themeFill="background1"/>
              <w:spacing w:line="276" w:lineRule="auto"/>
              <w:rPr>
                <w:rFonts w:cs="Calibri" w:asciiTheme="minorHAnsi" w:hAnsiTheme="minorHAnsi" w:eastAsiaTheme="minorEastAsia"/>
                <w:i/>
                <w:iCs/>
                <w:sz w:val="22"/>
                <w:szCs w:val="22"/>
              </w:rPr>
            </w:pPr>
            <w:r w:rsidRPr="1BF540E6">
              <w:rPr>
                <w:rFonts w:cs="Calibri" w:asciiTheme="minorHAnsi" w:hAnsiTheme="minorHAnsi" w:eastAsiaTheme="minorEastAsia"/>
                <w:i/>
                <w:iCs/>
                <w:sz w:val="22"/>
                <w:szCs w:val="22"/>
              </w:rPr>
              <w:t xml:space="preserve">Work with ECOWAS to assess what is missing within national gender policies; look at examples from countries that have deliberate efforts to get women in higher </w:t>
            </w:r>
            <w:proofErr w:type="gramStart"/>
            <w:r w:rsidRPr="1BF540E6">
              <w:rPr>
                <w:rFonts w:cs="Calibri" w:asciiTheme="minorHAnsi" w:hAnsiTheme="minorHAnsi" w:eastAsiaTheme="minorEastAsia"/>
                <w:i/>
                <w:iCs/>
                <w:sz w:val="22"/>
                <w:szCs w:val="22"/>
              </w:rPr>
              <w:t>positions</w:t>
            </w:r>
            <w:proofErr w:type="gramEnd"/>
          </w:p>
          <w:p w:rsidR="21D4B6E2" w:rsidP="1BF540E6" w:rsidRDefault="21D4B6E2" w14:paraId="38A0F672" w14:textId="31022455">
            <w:pPr>
              <w:pStyle w:val="ListParagraph"/>
              <w:numPr>
                <w:ilvl w:val="0"/>
                <w:numId w:val="2"/>
              </w:numPr>
              <w:shd w:val="clear" w:color="auto" w:fill="FFFFFF" w:themeFill="background1"/>
              <w:spacing w:line="276" w:lineRule="auto"/>
              <w:rPr>
                <w:rFonts w:cs="Calibri" w:asciiTheme="minorHAnsi" w:hAnsiTheme="minorHAnsi" w:eastAsiaTheme="minorEastAsia"/>
                <w:i/>
                <w:iCs/>
              </w:rPr>
            </w:pPr>
            <w:r w:rsidRPr="1BF540E6">
              <w:rPr>
                <w:rFonts w:cs="Calibri" w:asciiTheme="minorHAnsi" w:hAnsiTheme="minorHAnsi" w:eastAsiaTheme="minorEastAsia"/>
                <w:i/>
                <w:iCs/>
                <w:sz w:val="22"/>
                <w:szCs w:val="22"/>
              </w:rPr>
              <w:t xml:space="preserve">Consider how protected areas affect women’s </w:t>
            </w:r>
            <w:proofErr w:type="gramStart"/>
            <w:r w:rsidRPr="1BF540E6">
              <w:rPr>
                <w:rFonts w:cs="Calibri" w:asciiTheme="minorHAnsi" w:hAnsiTheme="minorHAnsi" w:eastAsiaTheme="minorEastAsia"/>
                <w:i/>
                <w:iCs/>
                <w:sz w:val="22"/>
                <w:szCs w:val="22"/>
              </w:rPr>
              <w:t>livelihoods</w:t>
            </w:r>
            <w:proofErr w:type="gramEnd"/>
            <w:r w:rsidRPr="1BF540E6">
              <w:rPr>
                <w:rFonts w:cs="Calibri" w:asciiTheme="minorHAnsi" w:hAnsiTheme="minorHAnsi" w:eastAsiaTheme="minorEastAsia"/>
                <w:i/>
                <w:iCs/>
                <w:sz w:val="22"/>
                <w:szCs w:val="22"/>
              </w:rPr>
              <w:t xml:space="preserve">  </w:t>
            </w:r>
          </w:p>
          <w:p w:rsidR="21D4B6E2" w:rsidP="1BF540E6" w:rsidRDefault="21D4B6E2" w14:paraId="19FDB63A" w14:textId="740408E3">
            <w:pPr>
              <w:pStyle w:val="ListParagraph"/>
              <w:numPr>
                <w:ilvl w:val="0"/>
                <w:numId w:val="2"/>
              </w:numPr>
              <w:shd w:val="clear" w:color="auto" w:fill="FFFFFF" w:themeFill="background1"/>
              <w:spacing w:line="276" w:lineRule="auto"/>
              <w:rPr>
                <w:rFonts w:cs="Calibri" w:asciiTheme="minorHAnsi" w:hAnsiTheme="minorHAnsi" w:eastAsiaTheme="minorEastAsia"/>
                <w:i/>
                <w:iCs/>
              </w:rPr>
            </w:pPr>
            <w:r w:rsidRPr="1BF540E6">
              <w:rPr>
                <w:rFonts w:cs="Calibri" w:asciiTheme="minorHAnsi" w:hAnsiTheme="minorHAnsi" w:eastAsiaTheme="minorEastAsia"/>
                <w:i/>
                <w:iCs/>
                <w:sz w:val="22"/>
                <w:szCs w:val="22"/>
              </w:rPr>
              <w:t>Identify which economic activities are preferred by women and build on those; removing barriers to women and youth accessing forest enterprises is important. This should be included in guidance to Child Projects.</w:t>
            </w:r>
          </w:p>
          <w:p w:rsidR="5CBDF4FC" w:rsidP="1BF540E6" w:rsidRDefault="5CBDF4FC" w14:paraId="71BC7A1B" w14:textId="736C8A67">
            <w:pPr>
              <w:pStyle w:val="ListParagraph"/>
              <w:numPr>
                <w:ilvl w:val="0"/>
                <w:numId w:val="2"/>
              </w:numPr>
              <w:shd w:val="clear" w:color="auto" w:fill="FFFFFF" w:themeFill="background1"/>
              <w:spacing w:line="276" w:lineRule="auto"/>
              <w:rPr>
                <w:rFonts w:cs="Calibri" w:asciiTheme="minorHAnsi" w:hAnsiTheme="minorHAnsi" w:eastAsiaTheme="minorEastAsia"/>
                <w:i/>
                <w:iCs/>
                <w:sz w:val="22"/>
                <w:szCs w:val="22"/>
              </w:rPr>
            </w:pPr>
            <w:r w:rsidRPr="1BF540E6">
              <w:rPr>
                <w:rFonts w:cs="Calibri" w:asciiTheme="minorHAnsi" w:hAnsiTheme="minorHAnsi" w:eastAsiaTheme="minorEastAsia"/>
                <w:i/>
                <w:iCs/>
                <w:sz w:val="22"/>
                <w:szCs w:val="22"/>
              </w:rPr>
              <w:t xml:space="preserve">At higher levels of decision-making, women have low representation, therefore achieving 50% participation in meetings, capacity building, etc. will be more difficult than at field/village level. The program should be ambitious in its gender mainstreaming aspirations, yet realistic about what can be achieved in this context.  </w:t>
            </w:r>
          </w:p>
          <w:p w:rsidR="7D645205" w:rsidP="1BF540E6" w:rsidRDefault="7D645205" w14:paraId="412ADB87" w14:textId="12245865">
            <w:pPr>
              <w:pStyle w:val="ListParagraph"/>
              <w:numPr>
                <w:ilvl w:val="0"/>
                <w:numId w:val="2"/>
              </w:numPr>
              <w:shd w:val="clear" w:color="auto" w:fill="FFFFFF" w:themeFill="background1"/>
              <w:spacing w:line="276" w:lineRule="auto"/>
              <w:rPr>
                <w:rFonts w:cs="Calibri" w:asciiTheme="minorHAnsi" w:hAnsiTheme="minorHAnsi" w:eastAsiaTheme="minorEastAsia"/>
                <w:i/>
                <w:iCs/>
                <w:sz w:val="22"/>
                <w:szCs w:val="22"/>
              </w:rPr>
            </w:pPr>
            <w:r w:rsidRPr="1BF540E6">
              <w:rPr>
                <w:rFonts w:cs="Calibri" w:asciiTheme="minorHAnsi" w:hAnsiTheme="minorHAnsi" w:eastAsiaTheme="minorEastAsia"/>
                <w:i/>
                <w:iCs/>
                <w:sz w:val="22"/>
                <w:szCs w:val="22"/>
              </w:rPr>
              <w:t xml:space="preserve">Monitoring meaningful indicators for women’s leadership was mentioned as an issue. For example, women may be participating </w:t>
            </w:r>
            <w:proofErr w:type="gramStart"/>
            <w:r w:rsidRPr="1BF540E6">
              <w:rPr>
                <w:rFonts w:cs="Calibri" w:asciiTheme="minorHAnsi" w:hAnsiTheme="minorHAnsi" w:eastAsiaTheme="minorEastAsia"/>
                <w:i/>
                <w:iCs/>
                <w:sz w:val="22"/>
                <w:szCs w:val="22"/>
              </w:rPr>
              <w:t>in a given</w:t>
            </w:r>
            <w:proofErr w:type="gramEnd"/>
            <w:r w:rsidRPr="1BF540E6">
              <w:rPr>
                <w:rFonts w:cs="Calibri" w:asciiTheme="minorHAnsi" w:hAnsiTheme="minorHAnsi" w:eastAsiaTheme="minorEastAsia"/>
                <w:i/>
                <w:iCs/>
                <w:sz w:val="22"/>
                <w:szCs w:val="22"/>
              </w:rPr>
              <w:t xml:space="preserve"> platform, but it is important to identify what key roles women are playing.  </w:t>
            </w:r>
          </w:p>
          <w:p w:rsidR="7D645205" w:rsidP="1BF540E6" w:rsidRDefault="7D645205" w14:paraId="28E4B57E" w14:textId="386E3D77">
            <w:pPr>
              <w:pStyle w:val="ListParagraph"/>
              <w:numPr>
                <w:ilvl w:val="0"/>
                <w:numId w:val="2"/>
              </w:numPr>
              <w:shd w:val="clear" w:color="auto" w:fill="FFFFFF" w:themeFill="background1"/>
              <w:spacing w:line="276" w:lineRule="auto"/>
              <w:rPr>
                <w:rFonts w:cs="Calibri" w:asciiTheme="minorHAnsi" w:hAnsiTheme="minorHAnsi" w:eastAsiaTheme="minorEastAsia"/>
                <w:i/>
                <w:iCs/>
                <w:sz w:val="22"/>
                <w:szCs w:val="22"/>
              </w:rPr>
            </w:pPr>
            <w:r w:rsidRPr="1BF540E6">
              <w:rPr>
                <w:rFonts w:cs="Calibri" w:asciiTheme="minorHAnsi" w:hAnsiTheme="minorHAnsi" w:eastAsiaTheme="minorEastAsia"/>
                <w:i/>
                <w:iCs/>
                <w:sz w:val="22"/>
                <w:szCs w:val="22"/>
              </w:rPr>
              <w:t xml:space="preserve">The ability of women to engage in decision-making was discussed as an opportunity for the GFIP, but also as a significant challenge, due to social/cultural norms. At higher levels of decision-making, women are less represented (e.g. government positions), therefore achieving higher women’s participation will require structural changes that result in more women in these positions. Stakeholders suggested activities such as providing scholarships for women to study in conservation-related </w:t>
            </w:r>
            <w:proofErr w:type="gramStart"/>
            <w:r w:rsidRPr="1BF540E6">
              <w:rPr>
                <w:rFonts w:cs="Calibri" w:asciiTheme="minorHAnsi" w:hAnsiTheme="minorHAnsi" w:eastAsiaTheme="minorEastAsia"/>
                <w:i/>
                <w:iCs/>
                <w:sz w:val="22"/>
                <w:szCs w:val="22"/>
              </w:rPr>
              <w:t>fields, and</w:t>
            </w:r>
            <w:proofErr w:type="gramEnd"/>
            <w:r w:rsidRPr="1BF540E6">
              <w:rPr>
                <w:rFonts w:cs="Calibri" w:asciiTheme="minorHAnsi" w:hAnsiTheme="minorHAnsi" w:eastAsiaTheme="minorEastAsia"/>
                <w:i/>
                <w:iCs/>
                <w:sz w:val="22"/>
                <w:szCs w:val="22"/>
              </w:rPr>
              <w:t xml:space="preserve"> supporting the costs of women to attend international meetings.</w:t>
            </w:r>
          </w:p>
          <w:p w:rsidR="71B55C24" w:rsidP="1BF540E6" w:rsidRDefault="71B55C24" w14:paraId="756F9A41" w14:textId="3743FC5E">
            <w:pPr>
              <w:pStyle w:val="ListParagraph"/>
              <w:numPr>
                <w:ilvl w:val="0"/>
                <w:numId w:val="2"/>
              </w:numPr>
              <w:shd w:val="clear" w:color="auto" w:fill="FFFFFF" w:themeFill="background1"/>
              <w:spacing w:line="276" w:lineRule="auto"/>
              <w:rPr>
                <w:rFonts w:cs="Calibri" w:asciiTheme="minorHAnsi" w:hAnsiTheme="minorHAnsi" w:eastAsiaTheme="minorEastAsia"/>
                <w:i/>
                <w:iCs/>
                <w:sz w:val="22"/>
                <w:szCs w:val="22"/>
              </w:rPr>
            </w:pPr>
          </w:p>
          <w:p w:rsidRPr="00FB5E17" w:rsidR="00FB5E17" w:rsidP="1BF540E6" w:rsidRDefault="00FB5E17" w14:paraId="32C92936" w14:textId="330A4E9F">
            <w:pPr>
              <w:pStyle w:val="ListParagraph"/>
              <w:numPr>
                <w:ilvl w:val="0"/>
                <w:numId w:val="43"/>
              </w:numPr>
              <w:shd w:val="clear" w:color="auto" w:fill="FFFFFF" w:themeFill="background1"/>
              <w:spacing w:line="276" w:lineRule="auto"/>
              <w:rPr>
                <w:rFonts w:cs="Calibri" w:asciiTheme="minorHAnsi" w:hAnsiTheme="minorHAnsi" w:eastAsiaTheme="minorEastAsia"/>
                <w:i/>
                <w:iCs/>
              </w:rPr>
            </w:pPr>
          </w:p>
        </w:tc>
      </w:tr>
    </w:tbl>
    <w:p w:rsidRPr="00FB5E17" w:rsidR="00FB5E17" w:rsidP="00FB5E17" w:rsidRDefault="00FB5E17" w14:paraId="71FC331A" w14:textId="77777777">
      <w:pPr>
        <w:rPr>
          <w:rFonts w:asciiTheme="minorHAnsi" w:hAnsiTheme="minorHAnsi" w:cstheme="minorHAnsi"/>
          <w:iCs/>
          <w:spacing w:val="-2"/>
        </w:rPr>
      </w:pPr>
    </w:p>
    <w:p w:rsidRPr="00FF05BE" w:rsidR="001D2E66" w:rsidP="00FF1931" w:rsidRDefault="001D2E66" w14:paraId="5E02186F" w14:textId="77777777">
      <w:pPr>
        <w:pStyle w:val="BodyText"/>
        <w:ind w:left="360"/>
        <w:rPr>
          <w:rFonts w:asciiTheme="minorHAnsi" w:hAnsiTheme="minorHAnsi" w:cstheme="minorHAnsi"/>
          <w:b w:val="0"/>
          <w:bCs w:val="0"/>
          <w:iCs/>
          <w:sz w:val="24"/>
          <w:szCs w:val="24"/>
        </w:rPr>
      </w:pPr>
    </w:p>
    <w:p w:rsidRPr="00271034" w:rsidR="001D2E66" w:rsidP="001D2E66" w:rsidRDefault="001D2E66" w14:paraId="0EC199F0" w14:textId="77777777">
      <w:pPr>
        <w:pStyle w:val="BodyText"/>
        <w:pBdr>
          <w:bottom w:val="single" w:color="auto" w:sz="4" w:space="1"/>
        </w:pBdr>
        <w:rPr>
          <w:rFonts w:asciiTheme="minorHAnsi" w:hAnsiTheme="minorHAnsi" w:cstheme="minorHAnsi"/>
          <w:b w:val="0"/>
          <w:sz w:val="28"/>
          <w:szCs w:val="22"/>
        </w:rPr>
      </w:pPr>
      <w:r w:rsidRPr="00271034">
        <w:rPr>
          <w:rFonts w:asciiTheme="minorHAnsi" w:hAnsiTheme="minorHAnsi" w:cstheme="minorHAnsi"/>
          <w:sz w:val="28"/>
          <w:szCs w:val="22"/>
        </w:rPr>
        <w:t xml:space="preserve">SECTION </w:t>
      </w:r>
      <w:r>
        <w:rPr>
          <w:rFonts w:asciiTheme="minorHAnsi" w:hAnsiTheme="minorHAnsi" w:cstheme="minorHAnsi"/>
          <w:sz w:val="28"/>
          <w:szCs w:val="22"/>
        </w:rPr>
        <w:t>III</w:t>
      </w:r>
      <w:r w:rsidRPr="00271034">
        <w:rPr>
          <w:rFonts w:asciiTheme="minorHAnsi" w:hAnsiTheme="minorHAnsi" w:cstheme="minorHAnsi"/>
          <w:sz w:val="28"/>
          <w:szCs w:val="22"/>
        </w:rPr>
        <w:t xml:space="preserve">: </w:t>
      </w:r>
      <w:r>
        <w:rPr>
          <w:rFonts w:asciiTheme="minorHAnsi" w:hAnsiTheme="minorHAnsi" w:cstheme="minorHAnsi"/>
          <w:sz w:val="28"/>
          <w:szCs w:val="22"/>
        </w:rPr>
        <w:t>Gender Action Plan</w:t>
      </w:r>
    </w:p>
    <w:p w:rsidR="48DEA4F1" w:rsidP="004D02DA" w:rsidRDefault="48DEA4F1" w14:paraId="51B6A4EC" w14:textId="626BC667">
      <w:pPr>
        <w:ind w:right="180"/>
        <w:rPr>
          <w:rFonts w:ascii="Calibri" w:hAnsi="Calibri" w:eastAsia="Calibri" w:cs="Calibri"/>
          <w:color w:val="000000" w:themeColor="text1"/>
          <w:sz w:val="22"/>
          <w:szCs w:val="22"/>
        </w:rPr>
      </w:pPr>
    </w:p>
    <w:p w:rsidR="004D02DA" w:rsidP="1BF540E6" w:rsidRDefault="004D02DA" w14:paraId="48BF080D" w14:textId="34EAA90A">
      <w:pPr>
        <w:pStyle w:val="ListParagraph"/>
        <w:numPr>
          <w:ilvl w:val="0"/>
          <w:numId w:val="3"/>
        </w:numPr>
        <w:rPr>
          <w:rFonts w:ascii="Calibri" w:hAnsi="Calibri" w:eastAsia="Calibri" w:cs="Calibri"/>
          <w:color w:val="000000" w:themeColor="text1"/>
        </w:rPr>
      </w:pPr>
    </w:p>
    <w:p w:rsidRPr="004D02DA" w:rsidR="407D5265" w:rsidP="1BF540E6" w:rsidRDefault="781E670E" w14:paraId="40DEBA41" w14:textId="287320FF">
      <w:pPr>
        <w:ind w:left="187" w:right="180"/>
        <w:rPr>
          <w:rFonts w:asciiTheme="minorHAnsi" w:hAnsiTheme="minorHAnsi" w:cstheme="minorBidi"/>
          <w:color w:val="000000" w:themeColor="text1"/>
          <w:sz w:val="22"/>
          <w:szCs w:val="22"/>
        </w:rPr>
      </w:pPr>
      <w:r w:rsidRPr="1BF540E6">
        <w:rPr>
          <w:rStyle w:val="normaltextrun"/>
          <w:rFonts w:asciiTheme="minorHAnsi" w:hAnsiTheme="minorHAnsi" w:cstheme="minorBidi"/>
          <w:color w:val="000000" w:themeColor="text1"/>
          <w:sz w:val="22"/>
          <w:szCs w:val="22"/>
        </w:rPr>
        <w:t xml:space="preserve">In addition to the gender-mainstreaming activities described in the table below, the Regional Coordination Project  incorporates gender into its two objective-level targets: </w:t>
      </w:r>
      <w:r w:rsidRPr="1BF540E6">
        <w:rPr>
          <w:rFonts w:ascii="Calibri" w:hAnsi="Calibri" w:eastAsia="Calibri" w:cs="Calibri"/>
          <w:color w:val="000000" w:themeColor="text1"/>
          <w:sz w:val="22"/>
          <w:szCs w:val="22"/>
        </w:rPr>
        <w:t xml:space="preserve">Target 1.1a: At least 600 state and non-state direct beneficiaries (at least </w:t>
      </w:r>
      <w:r w:rsidR="00BA4389">
        <w:rPr>
          <w:rFonts w:ascii="Calibri" w:hAnsi="Calibri" w:eastAsia="Calibri" w:cs="Calibri"/>
          <w:color w:val="000000" w:themeColor="text1"/>
          <w:sz w:val="22"/>
          <w:szCs w:val="22"/>
        </w:rPr>
        <w:t>4</w:t>
      </w:r>
      <w:r w:rsidRPr="1BF540E6">
        <w:rPr>
          <w:rFonts w:ascii="Calibri" w:hAnsi="Calibri" w:eastAsia="Calibri" w:cs="Calibri"/>
          <w:color w:val="000000" w:themeColor="text1"/>
          <w:sz w:val="22"/>
          <w:szCs w:val="22"/>
        </w:rPr>
        <w:t>0% women) from the Program's virtual and in-person learning, knowledge exchange events, and technical assistance; Target 1.1b: At least 75% of beneficiaries report having better knowledge/capacity to implement gender-responsive actions in their projects as a result of RCP activities and resources.</w:t>
      </w:r>
    </w:p>
    <w:p w:rsidR="407D5265" w:rsidP="5F2251FE" w:rsidRDefault="407D5265" w14:paraId="41C160D5" w14:textId="34ED8634">
      <w:pPr>
        <w:ind w:right="180"/>
        <w:rPr>
          <w:rFonts w:ascii="Calibri" w:hAnsi="Calibri" w:eastAsia="Calibri" w:cs="Calibri"/>
          <w:color w:val="000000" w:themeColor="text1"/>
          <w:sz w:val="22"/>
          <w:szCs w:val="22"/>
        </w:rPr>
      </w:pPr>
    </w:p>
    <w:p w:rsidR="00092A92" w:rsidP="00B16A13" w:rsidRDefault="00092A92" w14:paraId="3F20B82A" w14:textId="77777777">
      <w:pPr>
        <w:ind w:left="187" w:right="180"/>
        <w:rPr>
          <w:rFonts w:ascii="Calibri" w:hAnsi="Calibri" w:eastAsia="Calibri" w:cs="Calibri"/>
          <w:color w:val="000000" w:themeColor="text1"/>
          <w:sz w:val="22"/>
          <w:szCs w:val="22"/>
        </w:rPr>
      </w:pPr>
    </w:p>
    <w:p w:rsidR="00092A92" w:rsidP="00B16A13" w:rsidRDefault="00092A92" w14:paraId="48987EED" w14:textId="77777777">
      <w:pPr>
        <w:ind w:left="187" w:right="180"/>
        <w:rPr>
          <w:rFonts w:ascii="Calibri" w:hAnsi="Calibri" w:eastAsia="Calibri" w:cs="Calibri"/>
          <w:color w:val="000000" w:themeColor="text1"/>
          <w:sz w:val="22"/>
          <w:szCs w:val="22"/>
        </w:rPr>
      </w:pPr>
    </w:p>
    <w:p w:rsidR="001C5150" w:rsidP="4DDD706B" w:rsidRDefault="001C5150" w14:paraId="0FF2B14A" w14:textId="77777777">
      <w:pPr>
        <w:pStyle w:val="BodyText"/>
        <w:rPr>
          <w:rFonts w:asciiTheme="minorHAnsi" w:hAnsiTheme="minorHAnsi" w:cstheme="minorBidi"/>
          <w:b w:val="0"/>
          <w:bCs w:val="0"/>
          <w:i/>
          <w:iCs/>
          <w:sz w:val="24"/>
          <w:szCs w:val="24"/>
        </w:rPr>
        <w:sectPr w:rsidR="001C5150" w:rsidSect="00E955E6">
          <w:headerReference w:type="even" r:id="rId15"/>
          <w:headerReference w:type="default" r:id="rId16"/>
          <w:footerReference w:type="even" r:id="rId17"/>
          <w:footerReference w:type="default" r:id="rId18"/>
          <w:headerReference w:type="first" r:id="rId19"/>
          <w:footerReference w:type="first" r:id="rId20"/>
          <w:pgSz w:w="12240" w:h="15840" w:orient="portrait"/>
          <w:pgMar w:top="1440" w:right="1440" w:bottom="1440" w:left="1440" w:header="720" w:footer="720" w:gutter="0"/>
          <w:cols w:space="720"/>
          <w:docGrid w:linePitch="360"/>
        </w:sectPr>
      </w:pPr>
    </w:p>
    <w:p w:rsidR="008064AB" w:rsidP="4DDD706B" w:rsidRDefault="008064AB" w14:paraId="02ECEDA8" w14:textId="77777777">
      <w:pPr>
        <w:pStyle w:val="BodyText"/>
        <w:rPr>
          <w:rFonts w:asciiTheme="minorHAnsi" w:hAnsiTheme="minorHAnsi" w:cstheme="minorBidi"/>
          <w:b w:val="0"/>
          <w:bCs w:val="0"/>
          <w:i/>
          <w:iCs/>
          <w:sz w:val="24"/>
          <w:szCs w:val="24"/>
        </w:rPr>
      </w:pPr>
    </w:p>
    <w:tbl>
      <w:tblPr>
        <w:tblStyle w:val="TableGrid"/>
        <w:tblW w:w="11878" w:type="dxa"/>
        <w:tblLook w:val="04A0" w:firstRow="1" w:lastRow="0" w:firstColumn="1" w:lastColumn="0" w:noHBand="0" w:noVBand="1"/>
      </w:tblPr>
      <w:tblGrid>
        <w:gridCol w:w="1935"/>
        <w:gridCol w:w="2761"/>
        <w:gridCol w:w="2877"/>
        <w:gridCol w:w="2520"/>
        <w:gridCol w:w="1785"/>
      </w:tblGrid>
      <w:tr w:rsidR="0030371D" w:rsidTr="1BF540E6" w14:paraId="0EFC3CA1" w14:textId="77777777">
        <w:trPr>
          <w:trHeight w:val="152"/>
        </w:trPr>
        <w:tc>
          <w:tcPr>
            <w:tcW w:w="11878" w:type="dxa"/>
            <w:gridSpan w:val="5"/>
            <w:shd w:val="clear" w:color="auto" w:fill="D5DCE4" w:themeFill="text2" w:themeFillTint="33"/>
            <w:vAlign w:val="center"/>
          </w:tcPr>
          <w:p w:rsidRPr="004D02DA" w:rsidR="00BE5FF0" w:rsidP="00BE5FF0" w:rsidRDefault="165A5687" w14:paraId="1851A38E" w14:textId="1D1D6785">
            <w:pPr>
              <w:pStyle w:val="BodyText"/>
              <w:jc w:val="left"/>
              <w:rPr>
                <w:rFonts w:asciiTheme="minorHAnsi" w:hAnsiTheme="minorHAnsi" w:cstheme="minorHAnsi"/>
                <w:sz w:val="24"/>
                <w:szCs w:val="24"/>
              </w:rPr>
            </w:pPr>
            <w:r w:rsidRPr="004D02DA">
              <w:rPr>
                <w:rFonts w:asciiTheme="minorHAnsi" w:hAnsiTheme="minorHAnsi" w:cstheme="minorBidi"/>
                <w:sz w:val="24"/>
                <w:szCs w:val="24"/>
              </w:rPr>
              <w:t>Component</w:t>
            </w:r>
            <w:r w:rsidRPr="004D02DA" w:rsidR="7EB1F0C0">
              <w:rPr>
                <w:rFonts w:asciiTheme="minorHAnsi" w:hAnsiTheme="minorHAnsi" w:cstheme="minorBidi"/>
                <w:sz w:val="24"/>
                <w:szCs w:val="24"/>
              </w:rPr>
              <w:t xml:space="preserve"> 1</w:t>
            </w:r>
            <w:r w:rsidRPr="004D02DA">
              <w:rPr>
                <w:rFonts w:asciiTheme="minorHAnsi" w:hAnsiTheme="minorHAnsi" w:cstheme="minorBidi"/>
                <w:sz w:val="24"/>
                <w:szCs w:val="24"/>
              </w:rPr>
              <w:t>:</w:t>
            </w:r>
            <w:r w:rsidRPr="004D02DA" w:rsidR="36452431">
              <w:rPr>
                <w:rFonts w:asciiTheme="minorHAnsi" w:hAnsiTheme="minorHAnsi" w:cstheme="minorBidi"/>
                <w:sz w:val="24"/>
                <w:szCs w:val="24"/>
              </w:rPr>
              <w:t xml:space="preserve"> </w:t>
            </w:r>
            <w:r w:rsidRPr="004D02DA" w:rsidR="1F97D026">
              <w:rPr>
                <w:rFonts w:asciiTheme="minorHAnsi" w:hAnsiTheme="minorHAnsi" w:cstheme="minorBidi"/>
                <w:sz w:val="24"/>
                <w:szCs w:val="24"/>
              </w:rPr>
              <w:t>Learning, k</w:t>
            </w:r>
            <w:proofErr w:type="spellStart"/>
            <w:r w:rsidRPr="004D02DA" w:rsidR="00824C33">
              <w:rPr>
                <w:rFonts w:asciiTheme="minorHAnsi" w:hAnsiTheme="minorHAnsi" w:cstheme="minorBidi"/>
                <w:sz w:val="24"/>
                <w:szCs w:val="24"/>
                <w:lang w:val="en-US"/>
              </w:rPr>
              <w:t>nowledge</w:t>
            </w:r>
            <w:proofErr w:type="spellEnd"/>
            <w:r w:rsidRPr="004D02DA" w:rsidR="36452431">
              <w:rPr>
                <w:rFonts w:asciiTheme="minorHAnsi" w:hAnsiTheme="minorHAnsi" w:cstheme="minorBidi"/>
                <w:sz w:val="24"/>
                <w:szCs w:val="24"/>
                <w:lang w:val="en-US"/>
              </w:rPr>
              <w:t xml:space="preserve"> management</w:t>
            </w:r>
            <w:r w:rsidRPr="004D02DA" w:rsidR="7D9ACBC1">
              <w:rPr>
                <w:rFonts w:asciiTheme="minorHAnsi" w:hAnsiTheme="minorHAnsi" w:cstheme="minorBidi"/>
                <w:sz w:val="24"/>
                <w:szCs w:val="24"/>
                <w:lang w:val="en-US"/>
              </w:rPr>
              <w:t>, capacity building,</w:t>
            </w:r>
            <w:r w:rsidRPr="004D02DA" w:rsidR="36452431">
              <w:rPr>
                <w:rFonts w:asciiTheme="minorHAnsi" w:hAnsiTheme="minorHAnsi" w:cstheme="minorBidi"/>
                <w:sz w:val="24"/>
                <w:szCs w:val="24"/>
                <w:lang w:val="en-US"/>
              </w:rPr>
              <w:t xml:space="preserve"> and communication</w:t>
            </w:r>
          </w:p>
        </w:tc>
      </w:tr>
      <w:tr w:rsidR="0030371D" w:rsidTr="1BF540E6" w14:paraId="44E5830D" w14:textId="77777777">
        <w:trPr>
          <w:trHeight w:val="485"/>
        </w:trPr>
        <w:tc>
          <w:tcPr>
            <w:tcW w:w="1935" w:type="dxa"/>
            <w:shd w:val="clear" w:color="auto" w:fill="D5DCE4" w:themeFill="text2" w:themeFillTint="33"/>
            <w:vAlign w:val="center"/>
          </w:tcPr>
          <w:p w:rsidRPr="009B2F4B" w:rsidR="00BE5FF0" w:rsidP="00271DC3" w:rsidRDefault="00BE5FF0" w14:paraId="39D5B4DA" w14:textId="621C34AB">
            <w:pPr>
              <w:pStyle w:val="BodyText"/>
              <w:jc w:val="center"/>
              <w:rPr>
                <w:rFonts w:asciiTheme="minorHAnsi" w:hAnsiTheme="minorHAnsi" w:cstheme="minorHAnsi"/>
                <w:b w:val="0"/>
                <w:sz w:val="24"/>
                <w:szCs w:val="24"/>
              </w:rPr>
            </w:pPr>
            <w:r>
              <w:rPr>
                <w:rFonts w:asciiTheme="minorHAnsi" w:hAnsiTheme="minorHAnsi" w:cstheme="minorHAnsi"/>
                <w:sz w:val="24"/>
                <w:szCs w:val="24"/>
              </w:rPr>
              <w:t>Outputs</w:t>
            </w:r>
          </w:p>
        </w:tc>
        <w:tc>
          <w:tcPr>
            <w:tcW w:w="2761" w:type="dxa"/>
            <w:shd w:val="clear" w:color="auto" w:fill="D5DCE4" w:themeFill="text2" w:themeFillTint="33"/>
            <w:vAlign w:val="center"/>
          </w:tcPr>
          <w:p w:rsidRPr="009B2F4B" w:rsidR="00BE5FF0" w:rsidP="00271DC3" w:rsidRDefault="00BE5FF0" w14:paraId="5687E2BD" w14:textId="4511B722">
            <w:pPr>
              <w:pStyle w:val="BodyText"/>
              <w:jc w:val="center"/>
              <w:rPr>
                <w:rFonts w:asciiTheme="minorHAnsi" w:hAnsiTheme="minorHAnsi" w:cstheme="minorHAnsi"/>
                <w:b w:val="0"/>
                <w:sz w:val="24"/>
                <w:szCs w:val="24"/>
              </w:rPr>
            </w:pPr>
            <w:r>
              <w:rPr>
                <w:rFonts w:asciiTheme="minorHAnsi" w:hAnsiTheme="minorHAnsi" w:cstheme="minorHAnsi"/>
                <w:sz w:val="24"/>
                <w:szCs w:val="24"/>
              </w:rPr>
              <w:t>Activities to Mainstream Gender into Output</w:t>
            </w:r>
          </w:p>
        </w:tc>
        <w:tc>
          <w:tcPr>
            <w:tcW w:w="2877" w:type="dxa"/>
            <w:shd w:val="clear" w:color="auto" w:fill="D5DCE4" w:themeFill="text2" w:themeFillTint="33"/>
            <w:vAlign w:val="center"/>
          </w:tcPr>
          <w:p w:rsidRPr="009B2F4B" w:rsidR="00BE5FF0" w:rsidP="00271DC3" w:rsidRDefault="00BE5FF0" w14:paraId="36125ACE" w14:textId="77777777">
            <w:pPr>
              <w:pStyle w:val="BodyText"/>
              <w:jc w:val="center"/>
              <w:rPr>
                <w:rFonts w:asciiTheme="minorHAnsi" w:hAnsiTheme="minorHAnsi" w:cstheme="minorHAnsi"/>
                <w:b w:val="0"/>
                <w:sz w:val="24"/>
                <w:szCs w:val="24"/>
              </w:rPr>
            </w:pPr>
            <w:r>
              <w:rPr>
                <w:rFonts w:asciiTheme="minorHAnsi" w:hAnsiTheme="minorHAnsi" w:cstheme="minorHAnsi"/>
                <w:sz w:val="24"/>
                <w:szCs w:val="24"/>
              </w:rPr>
              <w:t>Target</w:t>
            </w:r>
          </w:p>
        </w:tc>
        <w:tc>
          <w:tcPr>
            <w:tcW w:w="2520" w:type="dxa"/>
            <w:shd w:val="clear" w:color="auto" w:fill="D5DCE4" w:themeFill="text2" w:themeFillTint="33"/>
            <w:vAlign w:val="center"/>
          </w:tcPr>
          <w:p w:rsidR="00BE5FF0" w:rsidP="003A30E4" w:rsidRDefault="00BE5FF0" w14:paraId="79326B1F" w14:textId="26B30C85">
            <w:pPr>
              <w:pStyle w:val="BodyText"/>
              <w:jc w:val="center"/>
              <w:rPr>
                <w:rFonts w:asciiTheme="minorHAnsi" w:hAnsiTheme="minorHAnsi" w:cstheme="minorHAnsi"/>
                <w:b w:val="0"/>
                <w:sz w:val="24"/>
                <w:szCs w:val="24"/>
              </w:rPr>
            </w:pPr>
            <w:r>
              <w:rPr>
                <w:rFonts w:asciiTheme="minorHAnsi" w:hAnsiTheme="minorHAnsi" w:cstheme="minorHAnsi"/>
                <w:sz w:val="24"/>
                <w:szCs w:val="24"/>
              </w:rPr>
              <w:t>Resources</w:t>
            </w:r>
            <w:r w:rsidR="003A30E4">
              <w:rPr>
                <w:rFonts w:asciiTheme="minorHAnsi" w:hAnsiTheme="minorHAnsi" w:cstheme="minorHAnsi"/>
                <w:sz w:val="24"/>
                <w:szCs w:val="24"/>
              </w:rPr>
              <w:t xml:space="preserve"> </w:t>
            </w:r>
            <w:r>
              <w:rPr>
                <w:rFonts w:asciiTheme="minorHAnsi" w:hAnsiTheme="minorHAnsi" w:cstheme="minorHAnsi"/>
                <w:sz w:val="24"/>
                <w:szCs w:val="24"/>
              </w:rPr>
              <w:t>Required</w:t>
            </w:r>
          </w:p>
        </w:tc>
        <w:tc>
          <w:tcPr>
            <w:tcW w:w="1785" w:type="dxa"/>
            <w:shd w:val="clear" w:color="auto" w:fill="D5DCE4" w:themeFill="text2" w:themeFillTint="33"/>
            <w:vAlign w:val="center"/>
          </w:tcPr>
          <w:p w:rsidR="00BE5FF0" w:rsidP="5F2251FE" w:rsidRDefault="1699F0FB" w14:paraId="1E447FBF" w14:textId="77777777">
            <w:pPr>
              <w:pStyle w:val="BodyText"/>
              <w:jc w:val="center"/>
              <w:rPr>
                <w:rFonts w:asciiTheme="minorHAnsi" w:hAnsiTheme="minorHAnsi" w:cstheme="minorBidi"/>
                <w:b w:val="0"/>
                <w:bCs w:val="0"/>
                <w:sz w:val="24"/>
                <w:szCs w:val="24"/>
              </w:rPr>
            </w:pPr>
            <w:r w:rsidRPr="5F2251FE">
              <w:rPr>
                <w:rFonts w:asciiTheme="minorHAnsi" w:hAnsiTheme="minorHAnsi" w:cstheme="minorBidi"/>
                <w:sz w:val="24"/>
                <w:szCs w:val="24"/>
              </w:rPr>
              <w:t>Budget</w:t>
            </w:r>
          </w:p>
        </w:tc>
      </w:tr>
      <w:tr w:rsidR="001C5150" w:rsidTr="1BF540E6" w14:paraId="09A3251D" w14:textId="77777777">
        <w:trPr>
          <w:trHeight w:val="720"/>
        </w:trPr>
        <w:tc>
          <w:tcPr>
            <w:tcW w:w="1935" w:type="dxa"/>
            <w:vAlign w:val="center"/>
          </w:tcPr>
          <w:p w:rsidRPr="00211BBA" w:rsidR="001C5150" w:rsidP="1BF540E6" w:rsidRDefault="3406CD7D" w14:paraId="5DF9DBE7" w14:textId="673D5A32">
            <w:pPr>
              <w:pStyle w:val="BodyText"/>
              <w:ind w:left="0" w:firstLine="0"/>
              <w:jc w:val="left"/>
              <w:rPr>
                <w:rFonts w:asciiTheme="minorHAnsi" w:hAnsiTheme="minorHAnsi" w:cstheme="minorBidi"/>
                <w:i/>
                <w:iCs/>
                <w:lang w:val="en-US"/>
              </w:rPr>
            </w:pPr>
            <w:r w:rsidRPr="1BF540E6">
              <w:rPr>
                <w:rFonts w:asciiTheme="minorHAnsi" w:hAnsiTheme="minorHAnsi" w:cstheme="minorBidi"/>
                <w:i/>
                <w:iCs/>
                <w:u w:val="single"/>
                <w:lang w:val="en-US"/>
              </w:rPr>
              <w:t>Output 1.1.1:</w:t>
            </w:r>
            <w:r w:rsidRPr="1BF540E6">
              <w:rPr>
                <w:rFonts w:asciiTheme="minorHAnsi" w:hAnsiTheme="minorHAnsi" w:cstheme="minorBidi"/>
                <w:i/>
                <w:iCs/>
                <w:lang w:val="en-US"/>
              </w:rPr>
              <w:t xml:space="preserve"> A </w:t>
            </w:r>
            <w:proofErr w:type="gramStart"/>
            <w:r w:rsidRPr="1BF540E6">
              <w:rPr>
                <w:rFonts w:asciiTheme="minorHAnsi" w:hAnsiTheme="minorHAnsi" w:cstheme="minorBidi"/>
                <w:i/>
                <w:iCs/>
                <w:lang w:val="en-US"/>
              </w:rPr>
              <w:t>gender-</w:t>
            </w:r>
            <w:r w:rsidRPr="1BF540E6" w:rsidR="051391AF">
              <w:rPr>
                <w:rFonts w:asciiTheme="minorHAnsi" w:hAnsiTheme="minorHAnsi" w:cstheme="minorBidi"/>
                <w:i/>
                <w:iCs/>
                <w:lang w:val="en-US"/>
              </w:rPr>
              <w:t>responsive</w:t>
            </w:r>
            <w:proofErr w:type="gramEnd"/>
            <w:r w:rsidRPr="1BF540E6">
              <w:rPr>
                <w:rFonts w:asciiTheme="minorHAnsi" w:hAnsiTheme="minorHAnsi" w:cstheme="minorBidi"/>
                <w:i/>
                <w:iCs/>
                <w:lang w:val="en-US"/>
              </w:rPr>
              <w:t xml:space="preserve"> </w:t>
            </w:r>
            <w:r w:rsidRPr="1BF540E6" w:rsidR="733795BC">
              <w:rPr>
                <w:rFonts w:asciiTheme="minorHAnsi" w:hAnsiTheme="minorHAnsi" w:cstheme="minorBidi"/>
                <w:i/>
                <w:iCs/>
                <w:lang w:val="en-US"/>
              </w:rPr>
              <w:t xml:space="preserve">and inclusive </w:t>
            </w:r>
            <w:r w:rsidRPr="1BF540E6">
              <w:rPr>
                <w:rFonts w:asciiTheme="minorHAnsi" w:hAnsiTheme="minorHAnsi" w:cstheme="minorBidi"/>
                <w:i/>
                <w:iCs/>
                <w:lang w:val="en-US"/>
              </w:rPr>
              <w:t>GFIP knowledge management, communications, and branding strategy developed and executed.</w:t>
            </w:r>
          </w:p>
          <w:p w:rsidRPr="003A30E4" w:rsidR="001C5150" w:rsidP="00211BBA" w:rsidRDefault="001C5150" w14:paraId="6EEC1FE5" w14:textId="1A0E6100">
            <w:pPr>
              <w:pStyle w:val="BodyText"/>
              <w:ind w:left="0" w:firstLine="0"/>
              <w:jc w:val="left"/>
              <w:rPr>
                <w:rFonts w:asciiTheme="minorHAnsi" w:hAnsiTheme="minorHAnsi" w:cstheme="minorHAnsi"/>
                <w:b w:val="0"/>
                <w:bCs w:val="0"/>
                <w:i/>
              </w:rPr>
            </w:pPr>
          </w:p>
        </w:tc>
        <w:tc>
          <w:tcPr>
            <w:tcW w:w="2761" w:type="dxa"/>
            <w:vAlign w:val="center"/>
          </w:tcPr>
          <w:p w:rsidR="001C5150" w:rsidP="00211BBA" w:rsidRDefault="001C5150" w14:paraId="6FC153A2" w14:textId="77777777">
            <w:pPr>
              <w:pStyle w:val="BodyText"/>
              <w:ind w:left="0" w:firstLine="0"/>
              <w:rPr>
                <w:rFonts w:asciiTheme="minorHAnsi" w:hAnsiTheme="minorHAnsi" w:cstheme="minorHAnsi"/>
                <w:b w:val="0"/>
                <w:bCs w:val="0"/>
                <w:lang w:val="en-US"/>
              </w:rPr>
            </w:pPr>
          </w:p>
          <w:p w:rsidRPr="00714C22" w:rsidR="001C5150" w:rsidP="00211BBA" w:rsidRDefault="001C5150" w14:paraId="5F645D11" w14:textId="5DB20A65">
            <w:pPr>
              <w:pStyle w:val="BodyText"/>
              <w:ind w:left="0" w:firstLine="0"/>
              <w:rPr>
                <w:rFonts w:asciiTheme="minorHAnsi" w:hAnsiTheme="minorHAnsi" w:cstheme="minorHAnsi"/>
                <w:b w:val="0"/>
                <w:bCs w:val="0"/>
                <w:lang w:val="en-US"/>
              </w:rPr>
            </w:pPr>
            <w:r>
              <w:rPr>
                <w:rFonts w:asciiTheme="minorHAnsi" w:hAnsiTheme="minorHAnsi" w:cstheme="minorHAnsi"/>
                <w:b w:val="0"/>
                <w:bCs w:val="0"/>
                <w:lang w:val="en-US"/>
              </w:rPr>
              <w:t>Provide guidance on g</w:t>
            </w:r>
            <w:r w:rsidRPr="00714C22">
              <w:rPr>
                <w:rFonts w:asciiTheme="minorHAnsi" w:hAnsiTheme="minorHAnsi" w:cstheme="minorHAnsi"/>
                <w:b w:val="0"/>
                <w:bCs w:val="0"/>
                <w:lang w:val="en-US"/>
              </w:rPr>
              <w:t xml:space="preserve">ender-sensitive communication &amp; publication principles </w:t>
            </w:r>
            <w:r>
              <w:rPr>
                <w:rFonts w:asciiTheme="minorHAnsi" w:hAnsiTheme="minorHAnsi" w:cstheme="minorHAnsi"/>
                <w:b w:val="0"/>
                <w:bCs w:val="0"/>
                <w:lang w:val="en-US"/>
              </w:rPr>
              <w:t>such as</w:t>
            </w:r>
            <w:r w:rsidRPr="00714C22">
              <w:rPr>
                <w:rFonts w:asciiTheme="minorHAnsi" w:hAnsiTheme="minorHAnsi" w:cstheme="minorHAnsi"/>
                <w:b w:val="0"/>
                <w:bCs w:val="0"/>
                <w:lang w:val="en-US"/>
              </w:rPr>
              <w:t>:</w:t>
            </w:r>
          </w:p>
          <w:p w:rsidRPr="00714C22" w:rsidR="001C5150" w:rsidP="00211BBA" w:rsidRDefault="001C5150" w14:paraId="28533F2A" w14:textId="77777777">
            <w:pPr>
              <w:pStyle w:val="BodyText"/>
              <w:numPr>
                <w:ilvl w:val="0"/>
                <w:numId w:val="24"/>
              </w:numPr>
              <w:rPr>
                <w:rFonts w:asciiTheme="minorHAnsi" w:hAnsiTheme="minorHAnsi" w:cstheme="minorHAnsi"/>
                <w:b w:val="0"/>
                <w:bCs w:val="0"/>
                <w:lang w:val="en-US"/>
              </w:rPr>
            </w:pPr>
            <w:r w:rsidRPr="00714C22">
              <w:rPr>
                <w:rFonts w:asciiTheme="minorHAnsi" w:hAnsiTheme="minorHAnsi" w:cstheme="minorHAnsi"/>
                <w:b w:val="0"/>
                <w:bCs w:val="0"/>
                <w:lang w:val="en-US"/>
              </w:rPr>
              <w:t>Use of both male and female authors and reviewers for the diversity of perspectives</w:t>
            </w:r>
          </w:p>
          <w:p w:rsidRPr="00211BBA" w:rsidR="001C5150" w:rsidP="00211BBA" w:rsidRDefault="001C5150" w14:paraId="2736A5A1" w14:textId="1CAAF24C">
            <w:pPr>
              <w:pStyle w:val="BodyText"/>
              <w:numPr>
                <w:ilvl w:val="0"/>
                <w:numId w:val="24"/>
              </w:numPr>
              <w:tabs>
                <w:tab w:val="clear" w:pos="0"/>
                <w:tab w:val="clear" w:pos="73"/>
              </w:tabs>
              <w:jc w:val="left"/>
              <w:rPr>
                <w:rFonts w:asciiTheme="minorHAnsi" w:hAnsiTheme="minorHAnsi" w:cstheme="minorHAnsi"/>
              </w:rPr>
            </w:pPr>
            <w:r w:rsidRPr="00714C22">
              <w:rPr>
                <w:rFonts w:asciiTheme="minorHAnsi" w:hAnsiTheme="minorHAnsi" w:cstheme="minorHAnsi"/>
                <w:b w:val="0"/>
                <w:bCs w:val="0"/>
                <w:lang w:val="en-US"/>
              </w:rPr>
              <w:t>Use of gender-sensitive language and gender-balanced images (with positive depictions of women as agents of change)</w:t>
            </w:r>
          </w:p>
          <w:p w:rsidRPr="00211BBA" w:rsidR="001C5150" w:rsidP="00211BBA" w:rsidRDefault="001C5150" w14:paraId="322091C7" w14:textId="77777777">
            <w:pPr>
              <w:pStyle w:val="BodyText"/>
              <w:numPr>
                <w:ilvl w:val="0"/>
                <w:numId w:val="24"/>
              </w:numPr>
              <w:jc w:val="left"/>
              <w:rPr>
                <w:rFonts w:asciiTheme="minorHAnsi" w:hAnsiTheme="minorHAnsi" w:cstheme="minorHAnsi"/>
                <w:sz w:val="24"/>
                <w:szCs w:val="24"/>
              </w:rPr>
            </w:pPr>
            <w:r w:rsidRPr="00B10E0E">
              <w:rPr>
                <w:rFonts w:ascii="Calibri" w:hAnsi="Calibri" w:eastAsia="Calibri" w:cs="Calibri"/>
                <w:b w:val="0"/>
                <w:bCs w:val="0"/>
                <w:color w:val="000000" w:themeColor="text1"/>
                <w:lang w:val="en-US"/>
              </w:rPr>
              <w:t>Prepare knowledge products in formats and languages accessible to different audiences.</w:t>
            </w:r>
          </w:p>
          <w:p w:rsidRPr="00211BBA" w:rsidR="001C5150" w:rsidP="5F2251FE" w:rsidRDefault="4197D52D" w14:paraId="739076A5" w14:textId="09EEF65C">
            <w:pPr>
              <w:pStyle w:val="BodyText"/>
              <w:numPr>
                <w:ilvl w:val="0"/>
                <w:numId w:val="24"/>
              </w:numPr>
              <w:jc w:val="left"/>
              <w:rPr>
                <w:rFonts w:asciiTheme="minorHAnsi" w:hAnsiTheme="minorHAnsi" w:cstheme="minorBidi"/>
                <w:b w:val="0"/>
                <w:bCs w:val="0"/>
              </w:rPr>
            </w:pPr>
            <w:r w:rsidRPr="5F2251FE">
              <w:rPr>
                <w:rStyle w:val="normaltextrun"/>
                <w:rFonts w:asciiTheme="minorHAnsi" w:hAnsiTheme="minorHAnsi" w:cstheme="minorBidi"/>
                <w:b w:val="0"/>
                <w:bCs w:val="0"/>
                <w:color w:val="000000"/>
                <w:shd w:val="clear" w:color="auto" w:fill="FFFFFF"/>
              </w:rPr>
              <w:t>C</w:t>
            </w:r>
            <w:r>
              <w:rPr>
                <w:rStyle w:val="normaltextrun"/>
                <w:color w:val="000000"/>
                <w:shd w:val="clear" w:color="auto" w:fill="FFFFFF"/>
              </w:rPr>
              <w:t>apture</w:t>
            </w:r>
            <w:r w:rsidRPr="5F2251FE">
              <w:rPr>
                <w:rStyle w:val="normaltextrun"/>
                <w:rFonts w:asciiTheme="minorHAnsi" w:hAnsiTheme="minorHAnsi" w:cstheme="minorBidi"/>
                <w:b w:val="0"/>
                <w:bCs w:val="0"/>
                <w:color w:val="000000"/>
                <w:shd w:val="clear" w:color="auto" w:fill="FFFFFF"/>
              </w:rPr>
              <w:t xml:space="preserve"> different gender perspectives and lessons learned regarding gender </w:t>
            </w:r>
            <w:r w:rsidRPr="5F2251FE" w:rsidR="12C86FBB">
              <w:rPr>
                <w:rStyle w:val="normaltextrun"/>
                <w:rFonts w:asciiTheme="minorHAnsi" w:hAnsiTheme="minorHAnsi" w:cstheme="minorBidi"/>
                <w:b w:val="0"/>
                <w:bCs w:val="0"/>
                <w:color w:val="000000"/>
                <w:shd w:val="clear" w:color="auto" w:fill="FFFFFF"/>
              </w:rPr>
              <w:t>from</w:t>
            </w:r>
            <w:r w:rsidRPr="5F2251FE">
              <w:rPr>
                <w:rStyle w:val="normaltextrun"/>
                <w:rFonts w:asciiTheme="minorHAnsi" w:hAnsiTheme="minorHAnsi" w:cstheme="minorBidi"/>
                <w:b w:val="0"/>
                <w:bCs w:val="0"/>
                <w:color w:val="000000"/>
                <w:shd w:val="clear" w:color="auto" w:fill="FFFFFF"/>
              </w:rPr>
              <w:t xml:space="preserve"> the country child projects.</w:t>
            </w:r>
          </w:p>
        </w:tc>
        <w:tc>
          <w:tcPr>
            <w:tcW w:w="2877" w:type="dxa"/>
            <w:vAlign w:val="center"/>
          </w:tcPr>
          <w:p w:rsidR="00651D1C" w:rsidP="1BF540E6" w:rsidRDefault="3406CD7D" w14:paraId="0F4E2D35" w14:textId="13AEED80">
            <w:pPr>
              <w:pStyle w:val="BodyText"/>
              <w:tabs>
                <w:tab w:val="clear" w:pos="0"/>
                <w:tab w:val="clear" w:pos="73"/>
                <w:tab w:val="right" w:leader="dot" w:pos="18"/>
              </w:tabs>
              <w:ind w:left="0" w:firstLine="0"/>
              <w:jc w:val="left"/>
              <w:rPr>
                <w:rFonts w:asciiTheme="minorHAnsi" w:hAnsiTheme="minorHAnsi" w:cstheme="minorBidi"/>
                <w:b w:val="0"/>
                <w:bCs w:val="0"/>
              </w:rPr>
            </w:pPr>
            <w:r w:rsidRPr="1BF540E6">
              <w:rPr>
                <w:rFonts w:asciiTheme="minorHAnsi" w:hAnsiTheme="minorHAnsi" w:cstheme="minorBidi"/>
                <w:b w:val="0"/>
                <w:bCs w:val="0"/>
              </w:rPr>
              <w:t xml:space="preserve">One </w:t>
            </w:r>
            <w:proofErr w:type="gramStart"/>
            <w:r w:rsidRPr="1BF540E6">
              <w:rPr>
                <w:rFonts w:asciiTheme="minorHAnsi" w:hAnsiTheme="minorHAnsi" w:cstheme="minorBidi"/>
                <w:b w:val="0"/>
                <w:bCs w:val="0"/>
              </w:rPr>
              <w:t>gender-</w:t>
            </w:r>
            <w:r w:rsidRPr="1BF540E6" w:rsidR="6723F20B">
              <w:rPr>
                <w:rFonts w:asciiTheme="minorHAnsi" w:hAnsiTheme="minorHAnsi" w:cstheme="minorBidi"/>
                <w:b w:val="0"/>
                <w:bCs w:val="0"/>
              </w:rPr>
              <w:t>responsive</w:t>
            </w:r>
            <w:proofErr w:type="gramEnd"/>
            <w:r w:rsidRPr="1BF540E6">
              <w:rPr>
                <w:rFonts w:asciiTheme="minorHAnsi" w:hAnsiTheme="minorHAnsi" w:cstheme="minorBidi"/>
                <w:b w:val="0"/>
                <w:bCs w:val="0"/>
              </w:rPr>
              <w:t xml:space="preserve"> </w:t>
            </w:r>
            <w:r w:rsidRPr="1BF540E6" w:rsidR="7E57FCAE">
              <w:rPr>
                <w:rFonts w:asciiTheme="minorHAnsi" w:hAnsiTheme="minorHAnsi" w:cstheme="minorBidi"/>
                <w:b w:val="0"/>
                <w:bCs w:val="0"/>
              </w:rPr>
              <w:t xml:space="preserve">and inclusive </w:t>
            </w:r>
            <w:r w:rsidRPr="1BF540E6">
              <w:rPr>
                <w:rFonts w:asciiTheme="minorHAnsi" w:hAnsiTheme="minorHAnsi" w:cstheme="minorBidi"/>
                <w:b w:val="0"/>
                <w:bCs w:val="0"/>
              </w:rPr>
              <w:t>GFIP knowledge management, communications, and branding strategy developed and executed.</w:t>
            </w:r>
          </w:p>
          <w:p w:rsidR="000859C4" w:rsidP="005F5E33" w:rsidRDefault="000859C4" w14:paraId="1FA1E539" w14:textId="77777777">
            <w:pPr>
              <w:pStyle w:val="BodyText"/>
              <w:tabs>
                <w:tab w:val="clear" w:pos="0"/>
                <w:tab w:val="clear" w:pos="73"/>
                <w:tab w:val="right" w:leader="dot" w:pos="18"/>
              </w:tabs>
              <w:ind w:left="0" w:firstLine="0"/>
              <w:jc w:val="left"/>
              <w:rPr>
                <w:rFonts w:asciiTheme="minorHAnsi" w:hAnsiTheme="minorHAnsi" w:cstheme="minorHAnsi"/>
                <w:b w:val="0"/>
                <w:bCs w:val="0"/>
              </w:rPr>
            </w:pPr>
          </w:p>
          <w:p w:rsidRPr="005F5E33" w:rsidR="001C5150" w:rsidP="1BF540E6" w:rsidRDefault="3B0E5485" w14:paraId="08248BDC" w14:textId="063AA362">
            <w:pPr>
              <w:pStyle w:val="BodyText"/>
              <w:tabs>
                <w:tab w:val="clear" w:pos="0"/>
                <w:tab w:val="clear" w:pos="73"/>
                <w:tab w:val="right" w:leader="dot" w:pos="18"/>
              </w:tabs>
              <w:ind w:left="0" w:firstLine="0"/>
              <w:jc w:val="left"/>
              <w:rPr>
                <w:rFonts w:asciiTheme="minorHAnsi" w:hAnsiTheme="minorHAnsi" w:cstheme="minorBidi"/>
                <w:b w:val="0"/>
                <w:bCs w:val="0"/>
              </w:rPr>
            </w:pPr>
            <w:r w:rsidRPr="1BF540E6">
              <w:rPr>
                <w:rFonts w:asciiTheme="minorHAnsi" w:hAnsiTheme="minorHAnsi" w:cstheme="minorBidi"/>
                <w:b w:val="0"/>
                <w:bCs w:val="0"/>
              </w:rPr>
              <w:t xml:space="preserve">At least </w:t>
            </w:r>
            <w:r w:rsidRPr="1BF540E6" w:rsidR="7A058202">
              <w:rPr>
                <w:rFonts w:asciiTheme="minorHAnsi" w:hAnsiTheme="minorHAnsi" w:cstheme="minorBidi"/>
                <w:b w:val="0"/>
                <w:bCs w:val="0"/>
              </w:rPr>
              <w:t>5</w:t>
            </w:r>
            <w:r w:rsidRPr="1BF540E6">
              <w:rPr>
                <w:rFonts w:asciiTheme="minorHAnsi" w:hAnsiTheme="minorHAnsi" w:cstheme="minorBidi"/>
                <w:b w:val="0"/>
                <w:bCs w:val="0"/>
              </w:rPr>
              <w:t xml:space="preserve"> knowledge products </w:t>
            </w:r>
            <w:r w:rsidRPr="1BF540E6" w:rsidR="1569F3FE">
              <w:rPr>
                <w:rFonts w:asciiTheme="minorHAnsi" w:hAnsiTheme="minorHAnsi" w:cstheme="minorBidi"/>
                <w:b w:val="0"/>
                <w:bCs w:val="0"/>
              </w:rPr>
              <w:t>dedicated to gender and inclusion issues</w:t>
            </w:r>
            <w:r w:rsidRPr="1BF540E6" w:rsidR="10AAE325">
              <w:rPr>
                <w:rFonts w:asciiTheme="minorHAnsi" w:hAnsiTheme="minorHAnsi" w:cstheme="minorBidi"/>
                <w:b w:val="0"/>
                <w:bCs w:val="0"/>
              </w:rPr>
              <w:t xml:space="preserve"> (1 per year)</w:t>
            </w:r>
            <w:r w:rsidRPr="1BF540E6" w:rsidR="1569F3FE">
              <w:rPr>
                <w:rFonts w:asciiTheme="minorHAnsi" w:hAnsiTheme="minorHAnsi" w:cstheme="minorBidi"/>
                <w:b w:val="0"/>
                <w:bCs w:val="0"/>
              </w:rPr>
              <w:t>.</w:t>
            </w:r>
            <w:r w:rsidRPr="1BF540E6" w:rsidR="7C45A888">
              <w:rPr>
                <w:rFonts w:asciiTheme="minorHAnsi" w:hAnsiTheme="minorHAnsi" w:cstheme="minorBidi"/>
                <w:b w:val="0"/>
                <w:bCs w:val="0"/>
              </w:rPr>
              <w:t xml:space="preserve">                                 </w:t>
            </w:r>
          </w:p>
        </w:tc>
        <w:tc>
          <w:tcPr>
            <w:tcW w:w="2520" w:type="dxa"/>
            <w:vAlign w:val="center"/>
          </w:tcPr>
          <w:p w:rsidRPr="005F5E33" w:rsidR="001C5150" w:rsidP="005F5E33" w:rsidRDefault="00401074" w14:paraId="2BCA3AF0" w14:textId="2FD8ED02">
            <w:pPr>
              <w:pStyle w:val="BodyText"/>
              <w:numPr>
                <w:ilvl w:val="0"/>
                <w:numId w:val="34"/>
              </w:numPr>
              <w:jc w:val="left"/>
              <w:rPr>
                <w:rFonts w:asciiTheme="minorHAnsi" w:hAnsiTheme="minorHAnsi" w:cstheme="minorHAnsi"/>
                <w:b w:val="0"/>
                <w:bCs w:val="0"/>
              </w:rPr>
            </w:pPr>
            <w:r>
              <w:rPr>
                <w:rFonts w:asciiTheme="minorHAnsi" w:hAnsiTheme="minorHAnsi" w:cstheme="minorHAnsi"/>
                <w:b w:val="0"/>
                <w:bCs w:val="0"/>
              </w:rPr>
              <w:t>Gender and Safeguards Specialist</w:t>
            </w:r>
            <w:r w:rsidRPr="005F5E33" w:rsidR="001C5150">
              <w:rPr>
                <w:rFonts w:asciiTheme="minorHAnsi" w:hAnsiTheme="minorHAnsi" w:cstheme="minorHAnsi"/>
                <w:b w:val="0"/>
                <w:bCs w:val="0"/>
              </w:rPr>
              <w:t xml:space="preserve"> will advise on </w:t>
            </w:r>
            <w:proofErr w:type="gramStart"/>
            <w:r w:rsidRPr="005F5E33" w:rsidR="001C5150">
              <w:rPr>
                <w:rFonts w:asciiTheme="minorHAnsi" w:hAnsiTheme="minorHAnsi" w:cstheme="minorHAnsi"/>
                <w:b w:val="0"/>
                <w:bCs w:val="0"/>
              </w:rPr>
              <w:t>strategy</w:t>
            </w:r>
            <w:proofErr w:type="gramEnd"/>
          </w:p>
          <w:p w:rsidRPr="00F46E66" w:rsidR="001C5150" w:rsidP="005F5E33" w:rsidRDefault="001C5150" w14:paraId="4A0523A5" w14:textId="77777777">
            <w:pPr>
              <w:pStyle w:val="BodyText"/>
              <w:numPr>
                <w:ilvl w:val="0"/>
                <w:numId w:val="34"/>
              </w:numPr>
              <w:jc w:val="left"/>
              <w:rPr>
                <w:rFonts w:asciiTheme="minorHAnsi" w:hAnsiTheme="minorHAnsi" w:cstheme="minorHAnsi"/>
                <w:b w:val="0"/>
                <w:bCs w:val="0"/>
                <w:sz w:val="24"/>
                <w:szCs w:val="24"/>
              </w:rPr>
            </w:pPr>
            <w:r w:rsidRPr="005F5E33">
              <w:rPr>
                <w:rFonts w:asciiTheme="minorHAnsi" w:hAnsiTheme="minorHAnsi" w:cstheme="minorHAnsi"/>
                <w:b w:val="0"/>
                <w:bCs w:val="0"/>
              </w:rPr>
              <w:t>Presentation materials</w:t>
            </w:r>
          </w:p>
          <w:p w:rsidRPr="005F5E33" w:rsidR="00F46E66" w:rsidP="48DEA4F1" w:rsidRDefault="25AAB359" w14:paraId="7D162A65" w14:textId="55A9E276">
            <w:pPr>
              <w:pStyle w:val="BodyText"/>
              <w:numPr>
                <w:ilvl w:val="0"/>
                <w:numId w:val="34"/>
              </w:numPr>
              <w:jc w:val="left"/>
              <w:rPr>
                <w:rFonts w:asciiTheme="minorHAnsi" w:hAnsiTheme="minorHAnsi" w:cstheme="minorBidi"/>
                <w:b w:val="0"/>
                <w:bCs w:val="0"/>
                <w:sz w:val="24"/>
                <w:szCs w:val="24"/>
              </w:rPr>
            </w:pPr>
            <w:r w:rsidRPr="004D02DA">
              <w:rPr>
                <w:rFonts w:asciiTheme="minorHAnsi" w:hAnsiTheme="minorHAnsi" w:cstheme="minorBidi"/>
                <w:b w:val="0"/>
                <w:bCs w:val="0"/>
              </w:rPr>
              <w:t>Knowled</w:t>
            </w:r>
            <w:r w:rsidRPr="004D02DA" w:rsidR="5B4B5D2B">
              <w:rPr>
                <w:rFonts w:asciiTheme="minorHAnsi" w:hAnsiTheme="minorHAnsi" w:cstheme="minorBidi"/>
                <w:b w:val="0"/>
                <w:bCs w:val="0"/>
              </w:rPr>
              <w:t>ge products</w:t>
            </w:r>
            <w:r w:rsidRPr="004D02DA" w:rsidR="21B419B1">
              <w:rPr>
                <w:rFonts w:asciiTheme="minorHAnsi" w:hAnsiTheme="minorHAnsi" w:cstheme="minorBidi"/>
                <w:b w:val="0"/>
                <w:bCs w:val="0"/>
              </w:rPr>
              <w:t xml:space="preserve"> to document </w:t>
            </w:r>
            <w:r w:rsidRPr="004D02DA" w:rsidR="66C2C409">
              <w:rPr>
                <w:rFonts w:asciiTheme="minorHAnsi" w:hAnsiTheme="minorHAnsi" w:cstheme="minorBidi"/>
                <w:b w:val="0"/>
                <w:bCs w:val="0"/>
              </w:rPr>
              <w:t>good practices and lessons learned.</w:t>
            </w:r>
          </w:p>
        </w:tc>
        <w:tc>
          <w:tcPr>
            <w:tcW w:w="1785" w:type="dxa"/>
            <w:vMerge w:val="restart"/>
            <w:vAlign w:val="center"/>
          </w:tcPr>
          <w:p w:rsidR="50461FB2" w:rsidRDefault="50461FB2" w14:paraId="59D58F48" w14:textId="37A7C13E">
            <w:pPr>
              <w:rPr>
                <w:rFonts w:ascii="Calibri" w:hAnsi="Calibri" w:eastAsia="Calibri" w:cs="Calibri"/>
                <w:b/>
                <w:bCs/>
                <w:color w:val="000000" w:themeColor="text1"/>
                <w:sz w:val="22"/>
                <w:szCs w:val="22"/>
              </w:rPr>
            </w:pPr>
            <w:r w:rsidRPr="1BF540E6">
              <w:rPr>
                <w:rFonts w:ascii="Calibri" w:hAnsi="Calibri" w:eastAsia="Calibri" w:cs="Calibri"/>
                <w:b/>
                <w:bCs/>
                <w:color w:val="000000" w:themeColor="text1"/>
                <w:sz w:val="22"/>
                <w:szCs w:val="22"/>
              </w:rPr>
              <w:t>$261,427.02</w:t>
            </w:r>
          </w:p>
        </w:tc>
      </w:tr>
      <w:tr w:rsidR="001C5150" w:rsidTr="1BF540E6" w14:paraId="5A60FEE1" w14:textId="77777777">
        <w:trPr>
          <w:trHeight w:val="720"/>
        </w:trPr>
        <w:tc>
          <w:tcPr>
            <w:tcW w:w="1935" w:type="dxa"/>
            <w:vAlign w:val="center"/>
          </w:tcPr>
          <w:p w:rsidRPr="00211BBA" w:rsidR="001C5150" w:rsidP="1BF540E6" w:rsidRDefault="3406CD7D" w14:paraId="2669B717" w14:textId="45401E96">
            <w:pPr>
              <w:pStyle w:val="BodyText"/>
              <w:ind w:left="0" w:firstLine="0"/>
              <w:jc w:val="left"/>
              <w:rPr>
                <w:rFonts w:asciiTheme="minorHAnsi" w:hAnsiTheme="minorHAnsi" w:cstheme="minorBidi"/>
                <w:i/>
                <w:iCs/>
                <w:lang w:val="en-US"/>
              </w:rPr>
            </w:pPr>
            <w:bookmarkStart w:name="_Hlk142501587" w:id="0"/>
            <w:r w:rsidRPr="1BF540E6">
              <w:rPr>
                <w:rFonts w:asciiTheme="minorHAnsi" w:hAnsiTheme="minorHAnsi" w:cstheme="minorBidi"/>
                <w:i/>
                <w:iCs/>
                <w:u w:val="single"/>
                <w:lang w:val="en-US"/>
              </w:rPr>
              <w:t>Output 1.1.2:</w:t>
            </w:r>
            <w:r w:rsidRPr="1BF540E6">
              <w:rPr>
                <w:rFonts w:asciiTheme="minorHAnsi" w:hAnsiTheme="minorHAnsi" w:cstheme="minorBidi"/>
                <w:i/>
                <w:iCs/>
                <w:lang w:val="en-US"/>
              </w:rPr>
              <w:t xml:space="preserve"> A gender-</w:t>
            </w:r>
            <w:r w:rsidRPr="1BF540E6" w:rsidR="51CBDCB5">
              <w:rPr>
                <w:rFonts w:asciiTheme="minorHAnsi" w:hAnsiTheme="minorHAnsi" w:cstheme="minorBidi"/>
                <w:i/>
                <w:iCs/>
                <w:lang w:val="en-US"/>
              </w:rPr>
              <w:t>responsive</w:t>
            </w:r>
            <w:r w:rsidRPr="1BF540E6">
              <w:rPr>
                <w:rFonts w:asciiTheme="minorHAnsi" w:hAnsiTheme="minorHAnsi" w:cstheme="minorBidi"/>
                <w:i/>
                <w:iCs/>
                <w:lang w:val="en-US"/>
              </w:rPr>
              <w:t xml:space="preserve"> </w:t>
            </w:r>
            <w:r w:rsidRPr="1BF540E6" w:rsidR="6AB8C456">
              <w:rPr>
                <w:rFonts w:asciiTheme="minorHAnsi" w:hAnsiTheme="minorHAnsi" w:cstheme="minorBidi"/>
                <w:i/>
                <w:iCs/>
                <w:lang w:val="en-US"/>
              </w:rPr>
              <w:t xml:space="preserve">and inclusive </w:t>
            </w:r>
            <w:r w:rsidRPr="1BF540E6">
              <w:rPr>
                <w:rFonts w:asciiTheme="minorHAnsi" w:hAnsiTheme="minorHAnsi" w:cstheme="minorBidi"/>
                <w:i/>
                <w:iCs/>
                <w:lang w:val="en-US"/>
              </w:rPr>
              <w:t>regional Guinean Forests knowledge-sharing platform/portal developed and linked with existing knowledge management platforms.</w:t>
            </w:r>
          </w:p>
          <w:bookmarkEnd w:id="0"/>
          <w:p w:rsidRPr="003A30E4" w:rsidR="001C5150" w:rsidP="00211BBA" w:rsidRDefault="001C5150" w14:paraId="52D37F55" w14:textId="189836A9">
            <w:pPr>
              <w:pStyle w:val="BodyText"/>
              <w:jc w:val="left"/>
              <w:rPr>
                <w:rFonts w:asciiTheme="minorHAnsi" w:hAnsiTheme="minorHAnsi" w:cstheme="minorHAnsi"/>
                <w:b w:val="0"/>
                <w:bCs w:val="0"/>
                <w:i/>
              </w:rPr>
            </w:pPr>
          </w:p>
        </w:tc>
        <w:tc>
          <w:tcPr>
            <w:tcW w:w="2761" w:type="dxa"/>
            <w:vAlign w:val="center"/>
          </w:tcPr>
          <w:p w:rsidRPr="005F5E33" w:rsidR="001C5150" w:rsidP="1BF540E6" w:rsidRDefault="3B933E2F" w14:paraId="05D181CB" w14:textId="6A425D9A">
            <w:pPr>
              <w:pStyle w:val="BodyText"/>
              <w:numPr>
                <w:ilvl w:val="0"/>
                <w:numId w:val="25"/>
              </w:numPr>
              <w:jc w:val="left"/>
              <w:rPr>
                <w:rFonts w:asciiTheme="minorHAnsi" w:hAnsiTheme="minorHAnsi" w:cstheme="minorBidi"/>
                <w:b w:val="0"/>
                <w:bCs w:val="0"/>
              </w:rPr>
            </w:pPr>
            <w:r w:rsidRPr="1BF540E6">
              <w:rPr>
                <w:rFonts w:ascii="Calibri" w:hAnsi="Calibri" w:eastAsia="Calibri" w:cs="Calibri"/>
                <w:b w:val="0"/>
                <w:bCs w:val="0"/>
                <w:color w:val="000000" w:themeColor="text1"/>
                <w:lang w:val="en-US"/>
              </w:rPr>
              <w:t>In the platform/portal, f</w:t>
            </w:r>
            <w:r w:rsidRPr="1BF540E6" w:rsidR="001C5150">
              <w:rPr>
                <w:rFonts w:ascii="Calibri" w:hAnsi="Calibri" w:eastAsia="Calibri" w:cs="Calibri"/>
                <w:b w:val="0"/>
                <w:bCs w:val="0"/>
                <w:color w:val="000000" w:themeColor="text1"/>
                <w:lang w:val="en-US"/>
              </w:rPr>
              <w:t>eature knowledge and experience from communities, women-led organizations and those led by other disadvantaged groups.</w:t>
            </w:r>
          </w:p>
          <w:p w:rsidRPr="00FA33D4" w:rsidR="001C5150" w:rsidP="2F20BF12" w:rsidRDefault="7C45A888" w14:paraId="552F541D" w14:textId="57EF3AB5">
            <w:pPr>
              <w:pStyle w:val="BodyText"/>
              <w:numPr>
                <w:ilvl w:val="0"/>
                <w:numId w:val="25"/>
              </w:numPr>
              <w:jc w:val="left"/>
              <w:rPr>
                <w:rFonts w:asciiTheme="minorHAnsi" w:hAnsiTheme="minorHAnsi" w:cstheme="minorBidi"/>
                <w:b w:val="0"/>
                <w:bCs w:val="0"/>
              </w:rPr>
            </w:pPr>
            <w:r w:rsidRPr="3FDE6908">
              <w:rPr>
                <w:rFonts w:asciiTheme="minorHAnsi" w:hAnsiTheme="minorHAnsi" w:cstheme="minorBidi"/>
                <w:b w:val="0"/>
                <w:bCs w:val="0"/>
              </w:rPr>
              <w:t xml:space="preserve">Coordinate with </w:t>
            </w:r>
            <w:r w:rsidRPr="3FDE6908" w:rsidR="4FEBE020">
              <w:rPr>
                <w:rFonts w:asciiTheme="minorHAnsi" w:hAnsiTheme="minorHAnsi" w:cstheme="minorBidi"/>
                <w:b w:val="0"/>
                <w:bCs w:val="0"/>
              </w:rPr>
              <w:t xml:space="preserve">regional or global knowledge platforms, such as the </w:t>
            </w:r>
            <w:r w:rsidRPr="3FDE6908">
              <w:rPr>
                <w:rFonts w:asciiTheme="minorHAnsi" w:hAnsiTheme="minorHAnsi" w:cstheme="minorBidi"/>
                <w:b w:val="0"/>
                <w:bCs w:val="0"/>
              </w:rPr>
              <w:t>Global Landscapes Forum</w:t>
            </w:r>
            <w:r w:rsidRPr="3FDE6908" w:rsidR="07543E54">
              <w:rPr>
                <w:rFonts w:asciiTheme="minorHAnsi" w:hAnsiTheme="minorHAnsi" w:cstheme="minorBidi"/>
                <w:b w:val="0"/>
                <w:bCs w:val="0"/>
              </w:rPr>
              <w:t xml:space="preserve">, which have experience on gender and </w:t>
            </w:r>
            <w:proofErr w:type="gramStart"/>
            <w:r w:rsidRPr="3FDE6908" w:rsidR="07543E54">
              <w:rPr>
                <w:rFonts w:asciiTheme="minorHAnsi" w:hAnsiTheme="minorHAnsi" w:cstheme="minorBidi"/>
                <w:b w:val="0"/>
                <w:bCs w:val="0"/>
              </w:rPr>
              <w:t>inclusion</w:t>
            </w:r>
            <w:proofErr w:type="gramEnd"/>
          </w:p>
          <w:p w:rsidRPr="005F5E33" w:rsidR="001C5150" w:rsidP="00DE3561" w:rsidRDefault="001C5150" w14:paraId="16C8C9C1" w14:textId="0FAC1DBB">
            <w:pPr>
              <w:pStyle w:val="BodyText"/>
              <w:ind w:left="720" w:firstLine="0"/>
              <w:jc w:val="left"/>
              <w:rPr>
                <w:rFonts w:asciiTheme="minorHAnsi" w:hAnsiTheme="minorHAnsi" w:cstheme="minorBidi"/>
                <w:b w:val="0"/>
                <w:bCs w:val="0"/>
              </w:rPr>
            </w:pPr>
          </w:p>
        </w:tc>
        <w:tc>
          <w:tcPr>
            <w:tcW w:w="2877" w:type="dxa"/>
            <w:vAlign w:val="center"/>
          </w:tcPr>
          <w:p w:rsidRPr="005F5E33" w:rsidR="001C5150" w:rsidP="1BF540E6" w:rsidRDefault="3406CD7D" w14:paraId="69F0D289" w14:textId="73DA7882">
            <w:pPr>
              <w:pStyle w:val="BodyText"/>
              <w:ind w:left="0" w:firstLine="0"/>
              <w:jc w:val="left"/>
              <w:rPr>
                <w:rFonts w:asciiTheme="minorHAnsi" w:hAnsiTheme="minorHAnsi" w:cstheme="minorBidi"/>
                <w:b w:val="0"/>
                <w:bCs w:val="0"/>
              </w:rPr>
            </w:pPr>
            <w:r w:rsidRPr="1BF540E6">
              <w:rPr>
                <w:rFonts w:asciiTheme="minorHAnsi" w:hAnsiTheme="minorHAnsi" w:cstheme="minorBidi"/>
                <w:b w:val="0"/>
                <w:bCs w:val="0"/>
              </w:rPr>
              <w:t>One gender-</w:t>
            </w:r>
            <w:r w:rsidRPr="1BF540E6" w:rsidR="5CEC991C">
              <w:rPr>
                <w:rFonts w:asciiTheme="minorHAnsi" w:hAnsiTheme="minorHAnsi" w:cstheme="minorBidi"/>
                <w:b w:val="0"/>
                <w:bCs w:val="0"/>
              </w:rPr>
              <w:t>responsive</w:t>
            </w:r>
            <w:r w:rsidRPr="1BF540E6">
              <w:rPr>
                <w:rFonts w:asciiTheme="minorHAnsi" w:hAnsiTheme="minorHAnsi" w:cstheme="minorBidi"/>
                <w:b w:val="0"/>
                <w:bCs w:val="0"/>
              </w:rPr>
              <w:t xml:space="preserve"> </w:t>
            </w:r>
            <w:r w:rsidRPr="1BF540E6" w:rsidR="2C4AE5EA">
              <w:rPr>
                <w:rFonts w:asciiTheme="minorHAnsi" w:hAnsiTheme="minorHAnsi" w:cstheme="minorBidi"/>
                <w:b w:val="0"/>
                <w:bCs w:val="0"/>
              </w:rPr>
              <w:t xml:space="preserve">and inclusive </w:t>
            </w:r>
            <w:r w:rsidRPr="1BF540E6">
              <w:rPr>
                <w:rFonts w:asciiTheme="minorHAnsi" w:hAnsiTheme="minorHAnsi" w:cstheme="minorBidi"/>
                <w:b w:val="0"/>
                <w:bCs w:val="0"/>
              </w:rPr>
              <w:t>regional knowledge-sharing platform developed and linked to existing knowledge management.</w:t>
            </w:r>
            <w:r w:rsidRPr="1BF540E6" w:rsidR="740C37D3">
              <w:rPr>
                <w:rFonts w:asciiTheme="minorHAnsi" w:hAnsiTheme="minorHAnsi" w:cstheme="minorBidi"/>
                <w:b w:val="0"/>
                <w:bCs w:val="0"/>
              </w:rPr>
              <w:t xml:space="preserve"> </w:t>
            </w:r>
          </w:p>
          <w:p w:rsidRPr="005F5E33" w:rsidR="001C5150" w:rsidP="1BF540E6" w:rsidRDefault="001C5150" w14:paraId="7E045C25" w14:textId="0662F857">
            <w:pPr>
              <w:pStyle w:val="BodyText"/>
              <w:ind w:left="0" w:firstLine="0"/>
              <w:jc w:val="left"/>
              <w:rPr>
                <w:rFonts w:asciiTheme="minorHAnsi" w:hAnsiTheme="minorHAnsi" w:cstheme="minorBidi"/>
                <w:b w:val="0"/>
                <w:bCs w:val="0"/>
              </w:rPr>
            </w:pPr>
          </w:p>
          <w:p w:rsidRPr="005F5E33" w:rsidR="001C5150" w:rsidP="71B55C24" w:rsidRDefault="740C37D3" w14:paraId="2FF0BDD7" w14:textId="317DB38A">
            <w:pPr>
              <w:pStyle w:val="BodyText"/>
              <w:ind w:left="0" w:firstLine="0"/>
              <w:jc w:val="left"/>
              <w:rPr>
                <w:rFonts w:asciiTheme="minorHAnsi" w:hAnsiTheme="minorHAnsi" w:cstheme="minorBidi"/>
                <w:b w:val="0"/>
                <w:bCs w:val="0"/>
              </w:rPr>
            </w:pPr>
            <w:r w:rsidRPr="71B55C24">
              <w:rPr>
                <w:rFonts w:asciiTheme="minorHAnsi" w:hAnsiTheme="minorHAnsi" w:cstheme="minorBidi"/>
                <w:b w:val="0"/>
                <w:bCs w:val="0"/>
              </w:rPr>
              <w:t>With a space dedicated to gender and social inclusion issues.</w:t>
            </w:r>
          </w:p>
        </w:tc>
        <w:tc>
          <w:tcPr>
            <w:tcW w:w="2520" w:type="dxa"/>
            <w:vAlign w:val="center"/>
          </w:tcPr>
          <w:p w:rsidR="001C5150" w:rsidP="006546A4" w:rsidRDefault="00401074" w14:paraId="2E008D64" w14:textId="01BB26B1">
            <w:pPr>
              <w:pStyle w:val="BodyText"/>
              <w:numPr>
                <w:ilvl w:val="0"/>
                <w:numId w:val="34"/>
              </w:numPr>
              <w:jc w:val="left"/>
              <w:rPr>
                <w:rFonts w:asciiTheme="minorHAnsi" w:hAnsiTheme="minorHAnsi" w:cstheme="minorHAnsi"/>
                <w:b w:val="0"/>
                <w:bCs w:val="0"/>
              </w:rPr>
            </w:pPr>
            <w:r>
              <w:rPr>
                <w:rFonts w:asciiTheme="minorHAnsi" w:hAnsiTheme="minorHAnsi" w:cstheme="minorHAnsi"/>
                <w:b w:val="0"/>
                <w:bCs w:val="0"/>
              </w:rPr>
              <w:t>Gender and Safeguards Specialist</w:t>
            </w:r>
            <w:r w:rsidRPr="00A376AB" w:rsidR="001C5150">
              <w:rPr>
                <w:rFonts w:asciiTheme="minorHAnsi" w:hAnsiTheme="minorHAnsi" w:cstheme="minorHAnsi"/>
                <w:b w:val="0"/>
                <w:bCs w:val="0"/>
              </w:rPr>
              <w:t xml:space="preserve"> will advise on </w:t>
            </w:r>
            <w:r w:rsidR="001C5150">
              <w:rPr>
                <w:rFonts w:asciiTheme="minorHAnsi" w:hAnsiTheme="minorHAnsi" w:cstheme="minorHAnsi"/>
                <w:b w:val="0"/>
                <w:bCs w:val="0"/>
              </w:rPr>
              <w:t xml:space="preserve">platform </w:t>
            </w:r>
            <w:proofErr w:type="gramStart"/>
            <w:r w:rsidR="001C5150">
              <w:rPr>
                <w:rFonts w:asciiTheme="minorHAnsi" w:hAnsiTheme="minorHAnsi" w:cstheme="minorHAnsi"/>
                <w:b w:val="0"/>
                <w:bCs w:val="0"/>
              </w:rPr>
              <w:t>content</w:t>
            </w:r>
            <w:proofErr w:type="gramEnd"/>
          </w:p>
          <w:p w:rsidRPr="00A376AB" w:rsidR="001C5150" w:rsidP="006546A4" w:rsidRDefault="001C5150" w14:paraId="442B5F2F" w14:textId="2AA689EC">
            <w:pPr>
              <w:pStyle w:val="BodyText"/>
              <w:numPr>
                <w:ilvl w:val="0"/>
                <w:numId w:val="34"/>
              </w:numPr>
              <w:jc w:val="left"/>
              <w:rPr>
                <w:rFonts w:asciiTheme="minorHAnsi" w:hAnsiTheme="minorHAnsi" w:cstheme="minorHAnsi"/>
                <w:b w:val="0"/>
                <w:bCs w:val="0"/>
              </w:rPr>
            </w:pPr>
            <w:r>
              <w:rPr>
                <w:rFonts w:asciiTheme="minorHAnsi" w:hAnsiTheme="minorHAnsi" w:cstheme="minorHAnsi"/>
                <w:b w:val="0"/>
                <w:bCs w:val="0"/>
              </w:rPr>
              <w:t>Presentation materials</w:t>
            </w:r>
          </w:p>
          <w:p w:rsidR="001C5150" w:rsidP="00271DC3" w:rsidRDefault="001C5150" w14:paraId="41AFBAF2" w14:textId="77777777">
            <w:pPr>
              <w:pStyle w:val="BodyText"/>
              <w:jc w:val="center"/>
              <w:rPr>
                <w:rFonts w:asciiTheme="minorHAnsi" w:hAnsiTheme="minorHAnsi" w:cstheme="minorHAnsi"/>
                <w:sz w:val="24"/>
                <w:szCs w:val="24"/>
              </w:rPr>
            </w:pPr>
          </w:p>
        </w:tc>
        <w:tc>
          <w:tcPr>
            <w:tcW w:w="1785" w:type="dxa"/>
            <w:vMerge/>
            <w:vAlign w:val="center"/>
          </w:tcPr>
          <w:p w:rsidR="001C5150" w:rsidP="00271DC3" w:rsidRDefault="001C5150" w14:paraId="0DA3A797" w14:textId="749261D0">
            <w:pPr>
              <w:pStyle w:val="BodyText"/>
              <w:jc w:val="center"/>
              <w:rPr>
                <w:rFonts w:asciiTheme="minorHAnsi" w:hAnsiTheme="minorHAnsi" w:cstheme="minorHAnsi"/>
                <w:sz w:val="24"/>
                <w:szCs w:val="24"/>
              </w:rPr>
            </w:pPr>
          </w:p>
        </w:tc>
      </w:tr>
      <w:tr w:rsidR="001C5150" w:rsidTr="1BF540E6" w14:paraId="34BED2EB" w14:textId="77777777">
        <w:trPr>
          <w:trHeight w:val="720"/>
        </w:trPr>
        <w:tc>
          <w:tcPr>
            <w:tcW w:w="1935" w:type="dxa"/>
            <w:vAlign w:val="center"/>
          </w:tcPr>
          <w:p w:rsidRPr="00211BBA" w:rsidR="001C5150" w:rsidP="1BF540E6" w:rsidRDefault="001C5150" w14:paraId="424E586B" w14:textId="6A754BB3">
            <w:pPr>
              <w:pStyle w:val="BodyText"/>
              <w:ind w:left="0" w:firstLine="0"/>
              <w:jc w:val="left"/>
              <w:rPr>
                <w:rFonts w:asciiTheme="minorHAnsi" w:hAnsiTheme="minorHAnsi" w:cstheme="minorBidi"/>
                <w:i/>
                <w:iCs/>
                <w:lang w:val="en-US"/>
              </w:rPr>
            </w:pPr>
            <w:bookmarkStart w:name="_Hlk142502531" w:id="1"/>
            <w:r w:rsidRPr="1BF540E6">
              <w:rPr>
                <w:rFonts w:asciiTheme="minorHAnsi" w:hAnsiTheme="minorHAnsi" w:cstheme="minorBidi"/>
                <w:i/>
                <w:iCs/>
                <w:u w:val="single"/>
                <w:lang w:val="en-US"/>
              </w:rPr>
              <w:t xml:space="preserve">Output 1.1.3: </w:t>
            </w:r>
            <w:r w:rsidRPr="1BF540E6">
              <w:rPr>
                <w:rFonts w:asciiTheme="minorHAnsi" w:hAnsiTheme="minorHAnsi" w:cstheme="minorBidi"/>
                <w:i/>
                <w:iCs/>
                <w:lang w:val="en-US"/>
              </w:rPr>
              <w:t xml:space="preserve">Participatory virtual and in-person learning, regional knowledge exchange, and sharing events/webinars delivered by the </w:t>
            </w:r>
            <w:proofErr w:type="gramStart"/>
            <w:r w:rsidRPr="1BF540E6">
              <w:rPr>
                <w:rFonts w:asciiTheme="minorHAnsi" w:hAnsiTheme="minorHAnsi" w:cstheme="minorBidi"/>
                <w:i/>
                <w:iCs/>
                <w:lang w:val="en-US"/>
              </w:rPr>
              <w:t>Pro</w:t>
            </w:r>
            <w:r w:rsidRPr="1BF540E6" w:rsidR="6D5C61D8">
              <w:rPr>
                <w:rFonts w:asciiTheme="minorHAnsi" w:hAnsiTheme="minorHAnsi" w:cstheme="minorBidi"/>
                <w:i/>
                <w:iCs/>
                <w:lang w:val="en-US"/>
              </w:rPr>
              <w:t>ject</w:t>
            </w:r>
            <w:proofErr w:type="gramEnd"/>
          </w:p>
          <w:bookmarkEnd w:id="1"/>
          <w:p w:rsidRPr="00211BBA" w:rsidR="001C5150" w:rsidP="00211BBA" w:rsidRDefault="001C5150" w14:paraId="189E9C93" w14:textId="77777777">
            <w:pPr>
              <w:pStyle w:val="BodyText"/>
              <w:jc w:val="left"/>
              <w:rPr>
                <w:rFonts w:asciiTheme="minorHAnsi" w:hAnsiTheme="minorHAnsi" w:cstheme="minorHAnsi"/>
                <w:i/>
                <w:u w:val="single"/>
                <w:lang w:val="en-US"/>
              </w:rPr>
            </w:pPr>
          </w:p>
        </w:tc>
        <w:tc>
          <w:tcPr>
            <w:tcW w:w="2761" w:type="dxa"/>
            <w:vAlign w:val="center"/>
          </w:tcPr>
          <w:p w:rsidRPr="006C47B7" w:rsidR="001C5150" w:rsidP="00092A92" w:rsidRDefault="001C5150" w14:paraId="74AFBE04" w14:textId="3C5035C5">
            <w:pPr>
              <w:pStyle w:val="BodyText"/>
              <w:numPr>
                <w:ilvl w:val="0"/>
                <w:numId w:val="25"/>
              </w:numPr>
              <w:jc w:val="left"/>
              <w:rPr>
                <w:rFonts w:asciiTheme="minorHAnsi" w:hAnsiTheme="minorHAnsi" w:cstheme="minorHAnsi"/>
                <w:b w:val="0"/>
                <w:bCs w:val="0"/>
                <w:lang w:val="en-US"/>
              </w:rPr>
            </w:pPr>
            <w:r w:rsidRPr="006C47B7">
              <w:rPr>
                <w:rFonts w:asciiTheme="minorHAnsi" w:hAnsiTheme="minorHAnsi" w:cstheme="minorHAnsi"/>
                <w:b w:val="0"/>
                <w:bCs w:val="0"/>
                <w:lang w:val="en-US"/>
              </w:rPr>
              <w:t>Use of both male and female presenters for the diversity of perspectives</w:t>
            </w:r>
          </w:p>
          <w:p w:rsidR="001C5150" w:rsidP="006546A4" w:rsidRDefault="001C5150" w14:paraId="6B4C5573" w14:textId="77777777">
            <w:pPr>
              <w:pStyle w:val="BodyText"/>
              <w:numPr>
                <w:ilvl w:val="0"/>
                <w:numId w:val="25"/>
              </w:numPr>
              <w:jc w:val="left"/>
              <w:rPr>
                <w:rFonts w:asciiTheme="minorHAnsi" w:hAnsiTheme="minorHAnsi" w:cstheme="minorHAnsi"/>
                <w:b w:val="0"/>
                <w:bCs w:val="0"/>
                <w:lang w:val="en-US"/>
              </w:rPr>
            </w:pPr>
            <w:r w:rsidRPr="00714C22">
              <w:rPr>
                <w:rFonts w:asciiTheme="minorHAnsi" w:hAnsiTheme="minorHAnsi" w:cstheme="minorHAnsi"/>
                <w:b w:val="0"/>
                <w:bCs w:val="0"/>
                <w:lang w:val="en-US"/>
              </w:rPr>
              <w:t>Use of gender-sensitive language and gender-balanced images</w:t>
            </w:r>
          </w:p>
          <w:p w:rsidR="001C5150" w:rsidP="006546A4" w:rsidRDefault="001C5150" w14:paraId="04F4A3D7" w14:textId="77777777">
            <w:pPr>
              <w:pStyle w:val="BodyText"/>
              <w:numPr>
                <w:ilvl w:val="0"/>
                <w:numId w:val="25"/>
              </w:numPr>
              <w:jc w:val="left"/>
              <w:rPr>
                <w:rFonts w:asciiTheme="minorHAnsi" w:hAnsiTheme="minorHAnsi" w:cstheme="minorHAnsi"/>
                <w:b w:val="0"/>
                <w:bCs w:val="0"/>
                <w:lang w:val="en-US"/>
              </w:rPr>
            </w:pPr>
            <w:r>
              <w:rPr>
                <w:rFonts w:asciiTheme="minorHAnsi" w:hAnsiTheme="minorHAnsi" w:cstheme="minorHAnsi"/>
                <w:b w:val="0"/>
                <w:bCs w:val="0"/>
                <w:lang w:val="en-US"/>
              </w:rPr>
              <w:t xml:space="preserve">Events/webinars </w:t>
            </w:r>
            <w:r w:rsidRPr="006546A4">
              <w:rPr>
                <w:rFonts w:asciiTheme="minorHAnsi" w:hAnsiTheme="minorHAnsi" w:cstheme="minorHAnsi"/>
                <w:b w:val="0"/>
                <w:bCs w:val="0"/>
                <w:lang w:val="en-US"/>
              </w:rPr>
              <w:t>in formats accessible to</w:t>
            </w:r>
            <w:r>
              <w:rPr>
                <w:rFonts w:asciiTheme="minorHAnsi" w:hAnsiTheme="minorHAnsi" w:cstheme="minorHAnsi"/>
                <w:b w:val="0"/>
                <w:bCs w:val="0"/>
                <w:lang w:val="en-US"/>
              </w:rPr>
              <w:t xml:space="preserve"> both men and women</w:t>
            </w:r>
            <w:r w:rsidRPr="006546A4">
              <w:rPr>
                <w:rFonts w:asciiTheme="minorHAnsi" w:hAnsiTheme="minorHAnsi" w:cstheme="minorHAnsi"/>
                <w:b w:val="0"/>
                <w:bCs w:val="0"/>
                <w:lang w:val="en-US"/>
              </w:rPr>
              <w:t>.</w:t>
            </w:r>
          </w:p>
          <w:p w:rsidRPr="005F5E33" w:rsidR="001C5150" w:rsidP="48DEA4F1" w:rsidRDefault="3406CD7D" w14:paraId="17E961DC" w14:textId="66E8E4CD">
            <w:pPr>
              <w:pStyle w:val="BodyText"/>
              <w:numPr>
                <w:ilvl w:val="0"/>
                <w:numId w:val="25"/>
              </w:numPr>
              <w:jc w:val="left"/>
              <w:rPr>
                <w:rFonts w:asciiTheme="minorHAnsi" w:hAnsiTheme="minorHAnsi" w:cstheme="minorBidi"/>
                <w:b w:val="0"/>
                <w:bCs w:val="0"/>
              </w:rPr>
            </w:pPr>
            <w:r w:rsidRPr="48DEA4F1">
              <w:rPr>
                <w:rFonts w:ascii="Calibri" w:hAnsi="Calibri" w:eastAsia="Calibri" w:cs="Calibri"/>
                <w:b w:val="0"/>
                <w:bCs w:val="0"/>
                <w:color w:val="000000" w:themeColor="text1"/>
                <w:lang w:val="en-US"/>
              </w:rPr>
              <w:t>Feature knowledge and experience from communities, women-led organizations and those led by other disadvantaged groups.</w:t>
            </w:r>
          </w:p>
        </w:tc>
        <w:tc>
          <w:tcPr>
            <w:tcW w:w="2877" w:type="dxa"/>
            <w:vAlign w:val="center"/>
          </w:tcPr>
          <w:p w:rsidRPr="005F5E33" w:rsidR="001C5150" w:rsidP="1BF540E6" w:rsidRDefault="563A691C" w14:paraId="485A9210" w14:textId="3D1D850F">
            <w:pPr>
              <w:rPr>
                <w:rFonts w:asciiTheme="minorHAnsi" w:hAnsiTheme="minorHAnsi" w:cstheme="minorBidi"/>
                <w:b/>
                <w:bCs/>
              </w:rPr>
            </w:pPr>
            <w:r w:rsidRPr="1BF540E6">
              <w:rPr>
                <w:rFonts w:ascii="Calibri" w:hAnsi="Calibri" w:eastAsia="Calibri" w:cs="Calibri"/>
                <w:sz w:val="20"/>
                <w:szCs w:val="20"/>
              </w:rPr>
              <w:t xml:space="preserve"> At least 20 events/webinars executed by the end of the project (4 events/webinars per year), with at least 5 (1 per year) addressing </w:t>
            </w:r>
            <w:r w:rsidRPr="1BF540E6" w:rsidR="0FCCDACD">
              <w:rPr>
                <w:rFonts w:ascii="Calibri" w:hAnsi="Calibri" w:eastAsia="Calibri" w:cs="Calibri"/>
                <w:sz w:val="20"/>
                <w:szCs w:val="20"/>
              </w:rPr>
              <w:t xml:space="preserve">social inclusion and </w:t>
            </w:r>
            <w:r w:rsidRPr="1BF540E6">
              <w:rPr>
                <w:rFonts w:ascii="Calibri" w:hAnsi="Calibri" w:eastAsia="Calibri" w:cs="Calibri"/>
                <w:sz w:val="20"/>
                <w:szCs w:val="20"/>
              </w:rPr>
              <w:t>gender.</w:t>
            </w:r>
          </w:p>
          <w:p w:rsidRPr="005F5E33" w:rsidR="001C5150" w:rsidP="71B55C24" w:rsidRDefault="001C5150" w14:paraId="6F5C0013" w14:textId="2B75EA56">
            <w:pPr>
              <w:pStyle w:val="BodyText"/>
              <w:ind w:left="0" w:firstLine="0"/>
              <w:jc w:val="left"/>
              <w:rPr>
                <w:b w:val="0"/>
                <w:bCs w:val="0"/>
              </w:rPr>
            </w:pPr>
          </w:p>
        </w:tc>
        <w:tc>
          <w:tcPr>
            <w:tcW w:w="2520" w:type="dxa"/>
            <w:vAlign w:val="center"/>
          </w:tcPr>
          <w:p w:rsidR="001C5150" w:rsidP="006546A4" w:rsidRDefault="00401074" w14:paraId="2EFEE9E1" w14:textId="2003A0AB">
            <w:pPr>
              <w:pStyle w:val="BodyText"/>
              <w:numPr>
                <w:ilvl w:val="0"/>
                <w:numId w:val="34"/>
              </w:numPr>
              <w:jc w:val="left"/>
              <w:rPr>
                <w:rFonts w:asciiTheme="minorHAnsi" w:hAnsiTheme="minorHAnsi" w:cstheme="minorHAnsi"/>
                <w:b w:val="0"/>
                <w:bCs w:val="0"/>
              </w:rPr>
            </w:pPr>
            <w:r>
              <w:rPr>
                <w:rFonts w:asciiTheme="minorHAnsi" w:hAnsiTheme="minorHAnsi" w:cstheme="minorHAnsi"/>
                <w:b w:val="0"/>
                <w:bCs w:val="0"/>
              </w:rPr>
              <w:t>Gender and Safeguards Specialist</w:t>
            </w:r>
            <w:r w:rsidRPr="00A376AB" w:rsidR="001C5150">
              <w:rPr>
                <w:rFonts w:asciiTheme="minorHAnsi" w:hAnsiTheme="minorHAnsi" w:cstheme="minorHAnsi"/>
                <w:b w:val="0"/>
                <w:bCs w:val="0"/>
              </w:rPr>
              <w:t xml:space="preserve"> will advise on </w:t>
            </w:r>
            <w:r w:rsidR="001C5150">
              <w:rPr>
                <w:rFonts w:asciiTheme="minorHAnsi" w:hAnsiTheme="minorHAnsi" w:cstheme="minorHAnsi"/>
                <w:b w:val="0"/>
                <w:bCs w:val="0"/>
              </w:rPr>
              <w:t xml:space="preserve">content and format of </w:t>
            </w:r>
            <w:proofErr w:type="gramStart"/>
            <w:r w:rsidR="001C5150">
              <w:rPr>
                <w:rFonts w:asciiTheme="minorHAnsi" w:hAnsiTheme="minorHAnsi" w:cstheme="minorHAnsi"/>
                <w:b w:val="0"/>
                <w:bCs w:val="0"/>
              </w:rPr>
              <w:t>events</w:t>
            </w:r>
            <w:proofErr w:type="gramEnd"/>
          </w:p>
          <w:p w:rsidR="001C5150" w:rsidP="006546A4" w:rsidRDefault="001C5150" w14:paraId="045F2AAB" w14:textId="16525E2E">
            <w:pPr>
              <w:pStyle w:val="BodyText"/>
              <w:numPr>
                <w:ilvl w:val="0"/>
                <w:numId w:val="34"/>
              </w:numPr>
              <w:jc w:val="left"/>
              <w:rPr>
                <w:rFonts w:asciiTheme="minorHAnsi" w:hAnsiTheme="minorHAnsi" w:cstheme="minorHAnsi"/>
                <w:b w:val="0"/>
                <w:bCs w:val="0"/>
              </w:rPr>
            </w:pPr>
            <w:r>
              <w:rPr>
                <w:rFonts w:asciiTheme="minorHAnsi" w:hAnsiTheme="minorHAnsi" w:cstheme="minorHAnsi"/>
                <w:b w:val="0"/>
                <w:bCs w:val="0"/>
              </w:rPr>
              <w:t>Communication materials</w:t>
            </w:r>
          </w:p>
          <w:p w:rsidRPr="00A376AB" w:rsidR="001C5150" w:rsidP="006546A4" w:rsidRDefault="001C5150" w14:paraId="5E55590F" w14:textId="2EEFF1CC">
            <w:pPr>
              <w:pStyle w:val="BodyText"/>
              <w:numPr>
                <w:ilvl w:val="0"/>
                <w:numId w:val="34"/>
              </w:numPr>
              <w:jc w:val="left"/>
              <w:rPr>
                <w:rFonts w:asciiTheme="minorHAnsi" w:hAnsiTheme="minorHAnsi" w:cstheme="minorHAnsi"/>
                <w:b w:val="0"/>
                <w:bCs w:val="0"/>
              </w:rPr>
            </w:pPr>
            <w:r>
              <w:rPr>
                <w:rFonts w:asciiTheme="minorHAnsi" w:hAnsiTheme="minorHAnsi" w:cstheme="minorHAnsi"/>
                <w:b w:val="0"/>
                <w:bCs w:val="0"/>
              </w:rPr>
              <w:t>Presentations, events, webinars</w:t>
            </w:r>
          </w:p>
          <w:p w:rsidR="001C5150" w:rsidP="00211BBA" w:rsidRDefault="001C5150" w14:paraId="377BB9DC" w14:textId="77777777">
            <w:pPr>
              <w:pStyle w:val="BodyText"/>
              <w:jc w:val="left"/>
              <w:rPr>
                <w:rFonts w:asciiTheme="minorHAnsi" w:hAnsiTheme="minorHAnsi" w:cstheme="minorHAnsi"/>
                <w:sz w:val="24"/>
                <w:szCs w:val="24"/>
              </w:rPr>
            </w:pPr>
          </w:p>
        </w:tc>
        <w:tc>
          <w:tcPr>
            <w:tcW w:w="1785" w:type="dxa"/>
            <w:vMerge/>
            <w:vAlign w:val="center"/>
          </w:tcPr>
          <w:p w:rsidR="001C5150" w:rsidP="00271DC3" w:rsidRDefault="001C5150" w14:paraId="20960869" w14:textId="7E95BD3B">
            <w:pPr>
              <w:pStyle w:val="BodyText"/>
              <w:jc w:val="center"/>
              <w:rPr>
                <w:rFonts w:asciiTheme="minorHAnsi" w:hAnsiTheme="minorHAnsi" w:cstheme="minorHAnsi"/>
                <w:sz w:val="24"/>
                <w:szCs w:val="24"/>
              </w:rPr>
            </w:pPr>
          </w:p>
        </w:tc>
      </w:tr>
      <w:tr w:rsidR="001C5150" w:rsidTr="1BF540E6" w14:paraId="0C2CB3E8" w14:textId="77777777">
        <w:trPr>
          <w:trHeight w:val="720"/>
        </w:trPr>
        <w:tc>
          <w:tcPr>
            <w:tcW w:w="1935" w:type="dxa"/>
            <w:vAlign w:val="center"/>
          </w:tcPr>
          <w:p w:rsidRPr="00211BBA" w:rsidR="001C5150" w:rsidP="1BF540E6" w:rsidRDefault="3406CD7D" w14:paraId="73239F54" w14:textId="5F0B3221">
            <w:pPr>
              <w:pStyle w:val="BodyText"/>
              <w:ind w:left="0" w:firstLine="0"/>
              <w:jc w:val="left"/>
              <w:rPr>
                <w:rFonts w:asciiTheme="minorHAnsi" w:hAnsiTheme="minorHAnsi" w:cstheme="minorBidi"/>
                <w:i/>
                <w:iCs/>
                <w:u w:val="single"/>
                <w:lang w:val="en-US"/>
              </w:rPr>
            </w:pPr>
            <w:r w:rsidRPr="1BF540E6">
              <w:rPr>
                <w:rFonts w:asciiTheme="minorHAnsi" w:hAnsiTheme="minorHAnsi" w:cstheme="minorBidi"/>
                <w:i/>
                <w:iCs/>
                <w:u w:val="single"/>
                <w:lang w:val="en-US"/>
              </w:rPr>
              <w:t xml:space="preserve">Output 1.1.4: </w:t>
            </w:r>
            <w:r w:rsidRPr="1BF540E6">
              <w:rPr>
                <w:rFonts w:asciiTheme="minorHAnsi" w:hAnsiTheme="minorHAnsi" w:cstheme="minorBidi"/>
                <w:i/>
                <w:iCs/>
                <w:lang w:val="en-US"/>
              </w:rPr>
              <w:t xml:space="preserve">Support provided to Child </w:t>
            </w:r>
            <w:r w:rsidRPr="1BF540E6" w:rsidR="528A0855">
              <w:rPr>
                <w:rFonts w:asciiTheme="minorHAnsi" w:hAnsiTheme="minorHAnsi" w:cstheme="minorBidi"/>
                <w:i/>
                <w:iCs/>
                <w:lang w:val="en-US"/>
              </w:rPr>
              <w:t>P</w:t>
            </w:r>
            <w:r w:rsidRPr="1BF540E6">
              <w:rPr>
                <w:rFonts w:asciiTheme="minorHAnsi" w:hAnsiTheme="minorHAnsi" w:cstheme="minorBidi"/>
                <w:i/>
                <w:iCs/>
                <w:lang w:val="en-US"/>
              </w:rPr>
              <w:t>rojects to create and disseminate country-specific gender-</w:t>
            </w:r>
            <w:r w:rsidRPr="1BF540E6" w:rsidR="61397F8B">
              <w:rPr>
                <w:rFonts w:asciiTheme="minorHAnsi" w:hAnsiTheme="minorHAnsi" w:cstheme="minorBidi"/>
                <w:i/>
                <w:iCs/>
                <w:lang w:val="en-US"/>
              </w:rPr>
              <w:t>responsive</w:t>
            </w:r>
            <w:r w:rsidRPr="1BF540E6">
              <w:rPr>
                <w:rFonts w:asciiTheme="minorHAnsi" w:hAnsiTheme="minorHAnsi" w:cstheme="minorBidi"/>
                <w:i/>
                <w:iCs/>
                <w:lang w:val="en-US"/>
              </w:rPr>
              <w:t xml:space="preserve"> communication materials.</w:t>
            </w:r>
          </w:p>
          <w:p w:rsidRPr="00211BBA" w:rsidR="001C5150" w:rsidP="00211BBA" w:rsidRDefault="001C5150" w14:paraId="5A0C07C1" w14:textId="77777777">
            <w:pPr>
              <w:pStyle w:val="BodyText"/>
              <w:rPr>
                <w:rFonts w:asciiTheme="minorHAnsi" w:hAnsiTheme="minorHAnsi" w:cstheme="minorHAnsi"/>
                <w:i/>
                <w:u w:val="single"/>
                <w:lang w:val="en-US"/>
              </w:rPr>
            </w:pPr>
          </w:p>
        </w:tc>
        <w:tc>
          <w:tcPr>
            <w:tcW w:w="2761" w:type="dxa"/>
            <w:vAlign w:val="center"/>
          </w:tcPr>
          <w:p w:rsidRPr="00EA0A48" w:rsidR="001C5150" w:rsidP="1BF540E6" w:rsidRDefault="5B41DFFA" w14:paraId="07596A64" w14:textId="219996CD">
            <w:pPr>
              <w:pStyle w:val="BodyText"/>
              <w:numPr>
                <w:ilvl w:val="0"/>
                <w:numId w:val="25"/>
              </w:numPr>
              <w:jc w:val="left"/>
              <w:rPr>
                <w:rFonts w:asciiTheme="minorHAnsi" w:hAnsiTheme="minorHAnsi" w:cstheme="minorBidi"/>
                <w:b w:val="0"/>
                <w:bCs w:val="0"/>
                <w:lang w:val="en-US"/>
              </w:rPr>
            </w:pPr>
            <w:r w:rsidRPr="1BF540E6">
              <w:rPr>
                <w:rFonts w:asciiTheme="minorHAnsi" w:hAnsiTheme="minorHAnsi" w:cstheme="minorBidi"/>
                <w:b w:val="0"/>
                <w:bCs w:val="0"/>
                <w:lang w:val="en-US"/>
              </w:rPr>
              <w:t xml:space="preserve">Provide guidance on gender-sensitive </w:t>
            </w:r>
            <w:r w:rsidRPr="1BF540E6" w:rsidR="0FFCCC53">
              <w:rPr>
                <w:rFonts w:asciiTheme="minorHAnsi" w:hAnsiTheme="minorHAnsi" w:cstheme="minorBidi"/>
                <w:b w:val="0"/>
                <w:bCs w:val="0"/>
                <w:lang w:val="en-US"/>
              </w:rPr>
              <w:t xml:space="preserve">and inclusive </w:t>
            </w:r>
            <w:r w:rsidRPr="1BF540E6">
              <w:rPr>
                <w:rFonts w:asciiTheme="minorHAnsi" w:hAnsiTheme="minorHAnsi" w:cstheme="minorBidi"/>
                <w:b w:val="0"/>
                <w:bCs w:val="0"/>
                <w:lang w:val="en-US"/>
              </w:rPr>
              <w:t xml:space="preserve">communication &amp; publication </w:t>
            </w:r>
            <w:proofErr w:type="gramStart"/>
            <w:r w:rsidRPr="1BF540E6">
              <w:rPr>
                <w:rFonts w:asciiTheme="minorHAnsi" w:hAnsiTheme="minorHAnsi" w:cstheme="minorBidi"/>
                <w:b w:val="0"/>
                <w:bCs w:val="0"/>
                <w:lang w:val="en-US"/>
              </w:rPr>
              <w:t>principles</w:t>
            </w:r>
            <w:proofErr w:type="gramEnd"/>
          </w:p>
          <w:p w:rsidR="45A51B15" w:rsidP="5F2251FE" w:rsidRDefault="3274C93C" w14:paraId="76D2C977" w14:textId="2696B3E2">
            <w:pPr>
              <w:pStyle w:val="BodyText"/>
              <w:numPr>
                <w:ilvl w:val="0"/>
                <w:numId w:val="25"/>
              </w:numPr>
              <w:jc w:val="left"/>
              <w:rPr>
                <w:rFonts w:asciiTheme="minorHAnsi" w:hAnsiTheme="minorHAnsi" w:cstheme="minorBidi"/>
                <w:b w:val="0"/>
                <w:bCs w:val="0"/>
                <w:lang w:val="en-US"/>
              </w:rPr>
            </w:pPr>
            <w:r w:rsidRPr="5F2251FE">
              <w:rPr>
                <w:rFonts w:asciiTheme="minorHAnsi" w:hAnsiTheme="minorHAnsi" w:cstheme="minorBidi"/>
                <w:b w:val="0"/>
                <w:bCs w:val="0"/>
                <w:lang w:val="en-US"/>
              </w:rPr>
              <w:t xml:space="preserve">Conduct a needs assessment to determine support needed by </w:t>
            </w:r>
            <w:r w:rsidRPr="5F2251FE" w:rsidR="38DB5FA0">
              <w:rPr>
                <w:rFonts w:asciiTheme="minorHAnsi" w:hAnsiTheme="minorHAnsi" w:cstheme="minorBidi"/>
                <w:b w:val="0"/>
                <w:bCs w:val="0"/>
                <w:lang w:val="en-US"/>
              </w:rPr>
              <w:t>Country C</w:t>
            </w:r>
            <w:r w:rsidRPr="5F2251FE">
              <w:rPr>
                <w:rFonts w:asciiTheme="minorHAnsi" w:hAnsiTheme="minorHAnsi" w:cstheme="minorBidi"/>
                <w:b w:val="0"/>
                <w:bCs w:val="0"/>
                <w:lang w:val="en-US"/>
              </w:rPr>
              <w:t xml:space="preserve">hild </w:t>
            </w:r>
            <w:r w:rsidRPr="5F2251FE" w:rsidR="361708D4">
              <w:rPr>
                <w:rFonts w:asciiTheme="minorHAnsi" w:hAnsiTheme="minorHAnsi" w:cstheme="minorBidi"/>
                <w:b w:val="0"/>
                <w:bCs w:val="0"/>
                <w:lang w:val="en-US"/>
              </w:rPr>
              <w:t>P</w:t>
            </w:r>
            <w:r w:rsidRPr="5F2251FE">
              <w:rPr>
                <w:rFonts w:asciiTheme="minorHAnsi" w:hAnsiTheme="minorHAnsi" w:cstheme="minorBidi"/>
                <w:b w:val="0"/>
                <w:bCs w:val="0"/>
                <w:lang w:val="en-US"/>
              </w:rPr>
              <w:t xml:space="preserve">rojects regarding gender </w:t>
            </w:r>
            <w:proofErr w:type="gramStart"/>
            <w:r w:rsidRPr="5F2251FE" w:rsidR="0B1B2BD8">
              <w:rPr>
                <w:rFonts w:asciiTheme="minorHAnsi" w:hAnsiTheme="minorHAnsi" w:cstheme="minorBidi"/>
                <w:b w:val="0"/>
                <w:bCs w:val="0"/>
                <w:lang w:val="en-US"/>
              </w:rPr>
              <w:t>mainstream</w:t>
            </w:r>
            <w:r w:rsidRPr="5F2251FE" w:rsidR="532C6805">
              <w:rPr>
                <w:rFonts w:asciiTheme="minorHAnsi" w:hAnsiTheme="minorHAnsi" w:cstheme="minorBidi"/>
                <w:b w:val="0"/>
                <w:bCs w:val="0"/>
                <w:lang w:val="en-US"/>
              </w:rPr>
              <w:t>ing</w:t>
            </w:r>
            <w:proofErr w:type="gramEnd"/>
          </w:p>
          <w:p w:rsidRPr="00EA0A48" w:rsidR="001C5150" w:rsidP="48DEA4F1" w:rsidRDefault="30ED989A" w14:paraId="1A92553A" w14:textId="169AF9FE">
            <w:pPr>
              <w:pStyle w:val="BodyText"/>
              <w:numPr>
                <w:ilvl w:val="0"/>
                <w:numId w:val="25"/>
              </w:numPr>
              <w:jc w:val="left"/>
              <w:rPr>
                <w:rFonts w:asciiTheme="minorHAnsi" w:hAnsiTheme="minorHAnsi" w:cstheme="minorBidi"/>
                <w:b w:val="0"/>
                <w:bCs w:val="0"/>
                <w:lang w:val="en-US"/>
              </w:rPr>
            </w:pPr>
            <w:r w:rsidRPr="5F2251FE">
              <w:rPr>
                <w:rFonts w:asciiTheme="minorHAnsi" w:hAnsiTheme="minorHAnsi" w:cstheme="minorBidi"/>
                <w:b w:val="0"/>
                <w:bCs w:val="0"/>
                <w:lang w:val="en-US"/>
              </w:rPr>
              <w:t>Provide basic training to the Country Projects on GBV and how to respond if incidents are reported/disclosed</w:t>
            </w:r>
          </w:p>
        </w:tc>
        <w:tc>
          <w:tcPr>
            <w:tcW w:w="2877" w:type="dxa"/>
            <w:vAlign w:val="center"/>
          </w:tcPr>
          <w:p w:rsidR="001C5150" w:rsidP="006C47B7" w:rsidRDefault="0242EA36" w14:paraId="6FA06F1F" w14:textId="5BF1607F">
            <w:pPr>
              <w:ind w:left="0" w:firstLine="0"/>
              <w:rPr>
                <w:sz w:val="20"/>
                <w:szCs w:val="20"/>
              </w:rPr>
            </w:pPr>
            <w:r w:rsidRPr="1BF540E6">
              <w:rPr>
                <w:sz w:val="20"/>
                <w:szCs w:val="20"/>
              </w:rPr>
              <w:t>At least 30</w:t>
            </w:r>
            <w:r w:rsidRPr="1BF540E6" w:rsidR="2F930D12">
              <w:rPr>
                <w:sz w:val="20"/>
                <w:szCs w:val="20"/>
              </w:rPr>
              <w:t xml:space="preserve"> </w:t>
            </w:r>
            <w:r w:rsidRPr="1BF540E6">
              <w:rPr>
                <w:sz w:val="20"/>
                <w:szCs w:val="20"/>
              </w:rPr>
              <w:t>coordination and support sessions conducted by the end of the project (2 per country per year</w:t>
            </w:r>
            <w:r w:rsidRPr="1BF540E6" w:rsidR="78B261B2">
              <w:rPr>
                <w:sz w:val="20"/>
                <w:szCs w:val="20"/>
              </w:rPr>
              <w:t>), with at least 5</w:t>
            </w:r>
            <w:r w:rsidRPr="1BF540E6" w:rsidR="75F4FBB7">
              <w:rPr>
                <w:sz w:val="20"/>
                <w:szCs w:val="20"/>
              </w:rPr>
              <w:t xml:space="preserve"> (1 per year)</w:t>
            </w:r>
            <w:r w:rsidRPr="1BF540E6" w:rsidR="78B261B2">
              <w:rPr>
                <w:sz w:val="20"/>
                <w:szCs w:val="20"/>
              </w:rPr>
              <w:t xml:space="preserve"> addressing</w:t>
            </w:r>
            <w:r w:rsidRPr="1BF540E6" w:rsidR="1E399FD4">
              <w:rPr>
                <w:sz w:val="20"/>
                <w:szCs w:val="20"/>
              </w:rPr>
              <w:t xml:space="preserve"> social inclusion and </w:t>
            </w:r>
            <w:r w:rsidRPr="1BF540E6" w:rsidR="78B261B2">
              <w:rPr>
                <w:sz w:val="20"/>
                <w:szCs w:val="20"/>
              </w:rPr>
              <w:t>gender</w:t>
            </w:r>
            <w:r w:rsidRPr="1BF540E6">
              <w:rPr>
                <w:sz w:val="20"/>
                <w:szCs w:val="20"/>
              </w:rPr>
              <w:t>.</w:t>
            </w:r>
          </w:p>
          <w:p w:rsidR="001C5150" w:rsidP="00271DC3" w:rsidRDefault="001C5150" w14:paraId="7ADC4AF0" w14:textId="77777777">
            <w:pPr>
              <w:pStyle w:val="BodyText"/>
              <w:jc w:val="center"/>
              <w:rPr>
                <w:rFonts w:asciiTheme="minorHAnsi" w:hAnsiTheme="minorHAnsi" w:cstheme="minorHAnsi"/>
                <w:sz w:val="24"/>
                <w:szCs w:val="24"/>
              </w:rPr>
            </w:pPr>
          </w:p>
        </w:tc>
        <w:tc>
          <w:tcPr>
            <w:tcW w:w="2520" w:type="dxa"/>
            <w:vAlign w:val="center"/>
          </w:tcPr>
          <w:p w:rsidR="001C5150" w:rsidP="006C47B7" w:rsidRDefault="00401074" w14:paraId="585363DA" w14:textId="38605035">
            <w:pPr>
              <w:pStyle w:val="BodyText"/>
              <w:numPr>
                <w:ilvl w:val="0"/>
                <w:numId w:val="34"/>
              </w:numPr>
              <w:jc w:val="left"/>
              <w:rPr>
                <w:rFonts w:asciiTheme="minorHAnsi" w:hAnsiTheme="minorHAnsi" w:cstheme="minorHAnsi"/>
                <w:b w:val="0"/>
                <w:bCs w:val="0"/>
              </w:rPr>
            </w:pPr>
            <w:r>
              <w:rPr>
                <w:rFonts w:asciiTheme="minorHAnsi" w:hAnsiTheme="minorHAnsi" w:cstheme="minorHAnsi"/>
                <w:b w:val="0"/>
                <w:bCs w:val="0"/>
              </w:rPr>
              <w:t>Gender and Safeguards Specialist</w:t>
            </w:r>
            <w:r w:rsidRPr="00A376AB" w:rsidR="001C5150">
              <w:rPr>
                <w:rFonts w:asciiTheme="minorHAnsi" w:hAnsiTheme="minorHAnsi" w:cstheme="minorHAnsi"/>
                <w:b w:val="0"/>
                <w:bCs w:val="0"/>
              </w:rPr>
              <w:t xml:space="preserve"> </w:t>
            </w:r>
          </w:p>
          <w:p w:rsidR="001C5150" w:rsidP="006C47B7" w:rsidRDefault="001C5150" w14:paraId="122A755E" w14:textId="77777777">
            <w:pPr>
              <w:pStyle w:val="BodyText"/>
              <w:numPr>
                <w:ilvl w:val="0"/>
                <w:numId w:val="34"/>
              </w:numPr>
              <w:jc w:val="left"/>
              <w:rPr>
                <w:rFonts w:asciiTheme="minorHAnsi" w:hAnsiTheme="minorHAnsi" w:cstheme="minorHAnsi"/>
                <w:b w:val="0"/>
                <w:bCs w:val="0"/>
              </w:rPr>
            </w:pPr>
            <w:r>
              <w:rPr>
                <w:rFonts w:asciiTheme="minorHAnsi" w:hAnsiTheme="minorHAnsi" w:cstheme="minorHAnsi"/>
                <w:b w:val="0"/>
                <w:bCs w:val="0"/>
              </w:rPr>
              <w:t>Communication materials</w:t>
            </w:r>
          </w:p>
          <w:p w:rsidR="001C5150" w:rsidP="00271DC3" w:rsidRDefault="001C5150" w14:paraId="7033D438" w14:textId="77777777">
            <w:pPr>
              <w:pStyle w:val="BodyText"/>
              <w:jc w:val="center"/>
              <w:rPr>
                <w:rFonts w:asciiTheme="minorHAnsi" w:hAnsiTheme="minorHAnsi" w:cstheme="minorHAnsi"/>
                <w:sz w:val="24"/>
                <w:szCs w:val="24"/>
              </w:rPr>
            </w:pPr>
          </w:p>
        </w:tc>
        <w:tc>
          <w:tcPr>
            <w:tcW w:w="1785" w:type="dxa"/>
            <w:vMerge/>
            <w:vAlign w:val="center"/>
          </w:tcPr>
          <w:p w:rsidR="001C5150" w:rsidP="00271DC3" w:rsidRDefault="001C5150" w14:paraId="0F614BED" w14:textId="185B31E7">
            <w:pPr>
              <w:pStyle w:val="BodyText"/>
              <w:jc w:val="center"/>
              <w:rPr>
                <w:rFonts w:asciiTheme="minorHAnsi" w:hAnsiTheme="minorHAnsi" w:cstheme="minorHAnsi"/>
                <w:sz w:val="24"/>
                <w:szCs w:val="24"/>
              </w:rPr>
            </w:pPr>
          </w:p>
        </w:tc>
      </w:tr>
      <w:tr w:rsidR="65D912CA" w:rsidTr="1BF540E6" w14:paraId="6DF81E89" w14:textId="77777777">
        <w:trPr>
          <w:trHeight w:val="720"/>
        </w:trPr>
        <w:tc>
          <w:tcPr>
            <w:tcW w:w="1935" w:type="dxa"/>
            <w:vAlign w:val="center"/>
          </w:tcPr>
          <w:p w:rsidR="1AB8FDC0" w:rsidP="1BF540E6" w:rsidRDefault="1AB8FDC0" w14:paraId="40C0EFA2" w14:textId="3CEE9DFB">
            <w:pPr>
              <w:pStyle w:val="BodyText"/>
              <w:ind w:left="-20"/>
              <w:jc w:val="left"/>
              <w:rPr>
                <w:rFonts w:ascii="Calibri" w:hAnsi="Calibri" w:eastAsia="Calibri" w:cs="Calibri"/>
                <w:i/>
                <w:iCs/>
                <w:lang w:val="en-US"/>
              </w:rPr>
            </w:pPr>
            <w:r w:rsidRPr="1BF540E6">
              <w:rPr>
                <w:rFonts w:ascii="Calibri" w:hAnsi="Calibri" w:eastAsia="Calibri" w:cs="Calibri"/>
                <w:i/>
                <w:iCs/>
                <w:u w:val="single"/>
                <w:lang w:val="en-US"/>
              </w:rPr>
              <w:t>Output 1.1.5:</w:t>
            </w:r>
          </w:p>
          <w:p w:rsidR="1AB8FDC0" w:rsidP="1BF540E6" w:rsidRDefault="1AB8FDC0" w14:paraId="1AC092F9" w14:textId="016CB87C">
            <w:pPr>
              <w:ind w:left="-380" w:right="-20" w:firstLine="0"/>
              <w:rPr>
                <w:rFonts w:ascii="Calibri" w:hAnsi="Calibri" w:eastAsia="Calibri" w:cs="Calibri"/>
                <w:b/>
                <w:bCs/>
                <w:i/>
                <w:iCs/>
                <w:sz w:val="20"/>
                <w:szCs w:val="20"/>
                <w:lang w:val="en-US"/>
              </w:rPr>
            </w:pPr>
            <w:r w:rsidRPr="1BF540E6">
              <w:rPr>
                <w:rFonts w:ascii="Calibri" w:hAnsi="Calibri" w:eastAsia="Calibri" w:cs="Calibri"/>
                <w:b/>
                <w:bCs/>
                <w:i/>
                <w:iCs/>
                <w:sz w:val="20"/>
                <w:szCs w:val="20"/>
                <w:lang w:val="en-US"/>
              </w:rPr>
              <w:t>Knowledge products generated with a focus on global public goods provided through improved management of Guinean Forests, including attention to social inclusion and gender.</w:t>
            </w:r>
          </w:p>
        </w:tc>
        <w:tc>
          <w:tcPr>
            <w:tcW w:w="2761" w:type="dxa"/>
            <w:vAlign w:val="center"/>
          </w:tcPr>
          <w:p w:rsidR="2710AF39" w:rsidP="65D912CA" w:rsidRDefault="2710AF39" w14:paraId="17D28C1C" w14:textId="45016B03">
            <w:pPr>
              <w:pStyle w:val="BodyText"/>
              <w:numPr>
                <w:ilvl w:val="0"/>
                <w:numId w:val="34"/>
              </w:numPr>
              <w:rPr>
                <w:rFonts w:asciiTheme="minorHAnsi" w:hAnsiTheme="minorHAnsi" w:cstheme="minorBidi"/>
                <w:b w:val="0"/>
                <w:bCs w:val="0"/>
                <w:lang w:val="en-US"/>
              </w:rPr>
            </w:pPr>
            <w:r w:rsidRPr="65D912CA">
              <w:rPr>
                <w:rFonts w:asciiTheme="minorHAnsi" w:hAnsiTheme="minorHAnsi" w:cstheme="minorBidi"/>
                <w:b w:val="0"/>
                <w:bCs w:val="0"/>
                <w:lang w:val="en-US"/>
              </w:rPr>
              <w:t>Provide guidance on gender-sensitive and inclusive communication &amp; publication principles</w:t>
            </w:r>
          </w:p>
        </w:tc>
        <w:tc>
          <w:tcPr>
            <w:tcW w:w="2877" w:type="dxa"/>
            <w:vAlign w:val="center"/>
          </w:tcPr>
          <w:p w:rsidR="7F78594B" w:rsidP="65D912CA" w:rsidRDefault="7F78594B" w14:paraId="061C24C6" w14:textId="1B714DFC">
            <w:pPr>
              <w:ind w:left="-380" w:right="-20" w:firstLine="0"/>
            </w:pPr>
            <w:r w:rsidRPr="65D912CA">
              <w:rPr>
                <w:rFonts w:ascii="Calibri" w:hAnsi="Calibri" w:eastAsia="Calibri" w:cs="Calibri"/>
                <w:sz w:val="20"/>
                <w:szCs w:val="20"/>
                <w:lang w:val="en-US"/>
              </w:rPr>
              <w:t>At least 5 knowledge products focused on global public goods generated, with at least 1 focused on social inclusion and gender.</w:t>
            </w:r>
          </w:p>
        </w:tc>
        <w:tc>
          <w:tcPr>
            <w:tcW w:w="2520" w:type="dxa"/>
            <w:vAlign w:val="center"/>
          </w:tcPr>
          <w:p w:rsidR="7A1A272B" w:rsidP="65D912CA" w:rsidRDefault="7A1A272B" w14:paraId="131F77DF" w14:textId="34F3678B">
            <w:pPr>
              <w:pStyle w:val="BodyText"/>
              <w:numPr>
                <w:ilvl w:val="0"/>
                <w:numId w:val="34"/>
              </w:numPr>
              <w:jc w:val="left"/>
              <w:rPr>
                <w:rFonts w:asciiTheme="minorHAnsi" w:hAnsiTheme="minorHAnsi" w:cstheme="minorBidi"/>
                <w:b w:val="0"/>
                <w:bCs w:val="0"/>
              </w:rPr>
            </w:pPr>
            <w:r w:rsidRPr="65D912CA">
              <w:rPr>
                <w:rFonts w:asciiTheme="minorHAnsi" w:hAnsiTheme="minorHAnsi" w:cstheme="minorBidi"/>
                <w:b w:val="0"/>
                <w:bCs w:val="0"/>
              </w:rPr>
              <w:t>Gender and Safeguards Specialist</w:t>
            </w:r>
          </w:p>
        </w:tc>
        <w:tc>
          <w:tcPr>
            <w:tcW w:w="1785" w:type="dxa"/>
            <w:vMerge/>
            <w:vAlign w:val="center"/>
          </w:tcPr>
          <w:p w:rsidR="0084416B" w:rsidRDefault="0084416B" w14:paraId="04C2E01E" w14:textId="77777777"/>
        </w:tc>
      </w:tr>
      <w:tr w:rsidR="001C5150" w:rsidTr="1BF540E6" w14:paraId="39CB4A07" w14:textId="77777777">
        <w:trPr>
          <w:trHeight w:val="720"/>
        </w:trPr>
        <w:tc>
          <w:tcPr>
            <w:tcW w:w="1935" w:type="dxa"/>
            <w:vAlign w:val="center"/>
          </w:tcPr>
          <w:p w:rsidRPr="00211BBA" w:rsidR="001C5150" w:rsidP="1BF540E6" w:rsidRDefault="4D239F1E" w14:paraId="226180DF" w14:textId="65C8500F">
            <w:pPr>
              <w:pStyle w:val="BodyText"/>
              <w:ind w:left="0" w:firstLine="0"/>
              <w:jc w:val="left"/>
              <w:rPr>
                <w:rFonts w:asciiTheme="minorHAnsi" w:hAnsiTheme="minorHAnsi" w:cstheme="minorBidi"/>
                <w:i/>
                <w:iCs/>
                <w:lang w:val="en-US"/>
              </w:rPr>
            </w:pPr>
            <w:r w:rsidRPr="1BF540E6">
              <w:rPr>
                <w:rFonts w:asciiTheme="minorHAnsi" w:hAnsiTheme="minorHAnsi" w:cstheme="minorBidi"/>
                <w:i/>
                <w:iCs/>
                <w:u w:val="single"/>
                <w:lang w:val="en-US"/>
              </w:rPr>
              <w:t>Output 1.1.</w:t>
            </w:r>
            <w:r w:rsidRPr="1BF540E6" w:rsidR="3360A813">
              <w:rPr>
                <w:rFonts w:asciiTheme="minorHAnsi" w:hAnsiTheme="minorHAnsi" w:cstheme="minorBidi"/>
                <w:i/>
                <w:iCs/>
                <w:u w:val="single"/>
                <w:lang w:val="en-US"/>
              </w:rPr>
              <w:t>6</w:t>
            </w:r>
            <w:r w:rsidRPr="1BF540E6">
              <w:rPr>
                <w:rFonts w:asciiTheme="minorHAnsi" w:hAnsiTheme="minorHAnsi" w:cstheme="minorBidi"/>
                <w:i/>
                <w:iCs/>
                <w:u w:val="single"/>
                <w:lang w:val="en-US"/>
              </w:rPr>
              <w:t>:</w:t>
            </w:r>
            <w:r w:rsidRPr="1BF540E6">
              <w:rPr>
                <w:rFonts w:asciiTheme="minorHAnsi" w:hAnsiTheme="minorHAnsi" w:cstheme="minorBidi"/>
                <w:i/>
                <w:iCs/>
                <w:lang w:val="en-US"/>
              </w:rPr>
              <w:t xml:space="preserve"> Tailored technical assistance and capacity building to strengthen the technical capacity of state and non-state stakeholders.</w:t>
            </w:r>
          </w:p>
          <w:p w:rsidRPr="003A30E4" w:rsidR="001C5150" w:rsidP="00271DC3" w:rsidRDefault="001C5150" w14:paraId="56C50441" w14:textId="77777777">
            <w:pPr>
              <w:pStyle w:val="BodyText"/>
              <w:rPr>
                <w:rFonts w:asciiTheme="minorHAnsi" w:hAnsiTheme="minorHAnsi" w:cstheme="minorHAnsi"/>
                <w:b w:val="0"/>
                <w:bCs w:val="0"/>
                <w:i/>
              </w:rPr>
            </w:pPr>
          </w:p>
        </w:tc>
        <w:tc>
          <w:tcPr>
            <w:tcW w:w="2761" w:type="dxa"/>
            <w:vAlign w:val="center"/>
          </w:tcPr>
          <w:p w:rsidRPr="005F5E33" w:rsidR="001C5150" w:rsidP="00211BBA" w:rsidRDefault="2CDE4759" w14:paraId="0B0360E9" w14:textId="00B19791">
            <w:pPr>
              <w:pStyle w:val="BodyText"/>
              <w:numPr>
                <w:ilvl w:val="0"/>
                <w:numId w:val="25"/>
              </w:numPr>
              <w:rPr>
                <w:rFonts w:asciiTheme="minorHAnsi" w:hAnsiTheme="minorHAnsi" w:cstheme="minorHAnsi"/>
                <w:b w:val="0"/>
                <w:bCs w:val="0"/>
                <w:lang w:val="en-US"/>
              </w:rPr>
            </w:pPr>
            <w:r w:rsidRPr="5F2251FE">
              <w:rPr>
                <w:rFonts w:ascii="Calibri" w:hAnsi="Calibri" w:eastAsia="Calibri" w:cs="Calibri"/>
                <w:b w:val="0"/>
                <w:bCs w:val="0"/>
                <w:color w:val="000000" w:themeColor="text1"/>
                <w:lang w:val="en-US"/>
              </w:rPr>
              <w:t xml:space="preserve">Advance capacity building opportunities on gender intersections with sustainable land-use planning, forest conservation and sustainable livelihoods. </w:t>
            </w:r>
          </w:p>
          <w:p w:rsidRPr="00211BBA" w:rsidR="001C5150" w:rsidP="1BF540E6" w:rsidRDefault="2CDE4759" w14:paraId="79DFE49A" w14:textId="33492E00">
            <w:pPr>
              <w:pStyle w:val="BodyText"/>
              <w:numPr>
                <w:ilvl w:val="0"/>
                <w:numId w:val="25"/>
              </w:numPr>
              <w:rPr>
                <w:rFonts w:asciiTheme="minorHAnsi" w:hAnsiTheme="minorHAnsi" w:cstheme="minorBidi"/>
                <w:b w:val="0"/>
                <w:bCs w:val="0"/>
                <w:lang w:val="en-US"/>
              </w:rPr>
            </w:pPr>
            <w:r w:rsidRPr="1BF540E6">
              <w:rPr>
                <w:rFonts w:ascii="Calibri" w:hAnsi="Calibri" w:eastAsia="Calibri" w:cs="Calibri"/>
                <w:b w:val="0"/>
                <w:bCs w:val="0"/>
                <w:color w:val="000000" w:themeColor="text1"/>
                <w:lang w:val="en-US"/>
              </w:rPr>
              <w:t>Identify knowledge gaps and needs relevant to women</w:t>
            </w:r>
            <w:r w:rsidRPr="1BF540E6" w:rsidR="310E7677">
              <w:rPr>
                <w:rFonts w:ascii="Calibri" w:hAnsi="Calibri" w:eastAsia="Calibri" w:cs="Calibri"/>
                <w:b w:val="0"/>
                <w:bCs w:val="0"/>
                <w:color w:val="000000" w:themeColor="text1"/>
                <w:lang w:val="en-US"/>
              </w:rPr>
              <w:t xml:space="preserve"> and gender issues</w:t>
            </w:r>
            <w:r w:rsidRPr="1BF540E6">
              <w:rPr>
                <w:rFonts w:ascii="Calibri" w:hAnsi="Calibri" w:eastAsia="Calibri" w:cs="Calibri"/>
                <w:b w:val="0"/>
                <w:bCs w:val="0"/>
                <w:color w:val="000000" w:themeColor="text1"/>
                <w:lang w:val="en-US"/>
              </w:rPr>
              <w:t>, design</w:t>
            </w:r>
            <w:r w:rsidRPr="1BF540E6" w:rsidR="009209B9">
              <w:rPr>
                <w:rFonts w:ascii="Calibri" w:hAnsi="Calibri" w:eastAsia="Calibri" w:cs="Calibri"/>
                <w:b w:val="0"/>
                <w:bCs w:val="0"/>
                <w:color w:val="000000" w:themeColor="text1"/>
                <w:lang w:val="en-US"/>
              </w:rPr>
              <w:t xml:space="preserve"> and </w:t>
            </w:r>
            <w:proofErr w:type="gramStart"/>
            <w:r w:rsidRPr="1BF540E6" w:rsidR="009209B9">
              <w:rPr>
                <w:rFonts w:ascii="Calibri" w:hAnsi="Calibri" w:eastAsia="Calibri" w:cs="Calibri"/>
                <w:b w:val="0"/>
                <w:bCs w:val="0"/>
                <w:color w:val="000000" w:themeColor="text1"/>
                <w:lang w:val="en-US"/>
              </w:rPr>
              <w:t xml:space="preserve">implement </w:t>
            </w:r>
            <w:r w:rsidRPr="1BF540E6">
              <w:rPr>
                <w:rFonts w:ascii="Calibri" w:hAnsi="Calibri" w:eastAsia="Calibri" w:cs="Calibri"/>
                <w:b w:val="0"/>
                <w:bCs w:val="0"/>
                <w:color w:val="000000" w:themeColor="text1"/>
                <w:lang w:val="en-US"/>
              </w:rPr>
              <w:t xml:space="preserve"> capacity</w:t>
            </w:r>
            <w:proofErr w:type="gramEnd"/>
            <w:r w:rsidRPr="1BF540E6">
              <w:rPr>
                <w:rFonts w:ascii="Calibri" w:hAnsi="Calibri" w:eastAsia="Calibri" w:cs="Calibri"/>
                <w:b w:val="0"/>
                <w:bCs w:val="0"/>
                <w:color w:val="000000" w:themeColor="text1"/>
                <w:lang w:val="en-US"/>
              </w:rPr>
              <w:t xml:space="preserve"> building actions to address those needs.</w:t>
            </w:r>
            <w:r w:rsidRPr="1BF540E6">
              <w:rPr>
                <w:rFonts w:ascii="Calibri" w:hAnsi="Calibri" w:eastAsia="Calibri" w:cs="Calibri"/>
                <w:color w:val="000000" w:themeColor="text1"/>
                <w:sz w:val="22"/>
                <w:szCs w:val="22"/>
                <w:lang w:val="en-US"/>
              </w:rPr>
              <w:t xml:space="preserve"> </w:t>
            </w:r>
          </w:p>
          <w:p w:rsidRPr="005F5E33" w:rsidR="001C5150" w:rsidP="006C47B7" w:rsidRDefault="2CDE4759" w14:paraId="680F1A11" w14:textId="77777777">
            <w:pPr>
              <w:pStyle w:val="BodyText"/>
              <w:numPr>
                <w:ilvl w:val="0"/>
                <w:numId w:val="25"/>
              </w:numPr>
              <w:rPr>
                <w:rFonts w:asciiTheme="minorHAnsi" w:hAnsiTheme="minorHAnsi" w:cstheme="minorHAnsi"/>
                <w:b w:val="0"/>
                <w:bCs w:val="0"/>
                <w:lang w:val="en-US"/>
              </w:rPr>
            </w:pPr>
            <w:r w:rsidRPr="5F2251FE">
              <w:rPr>
                <w:rFonts w:asciiTheme="minorHAnsi" w:hAnsiTheme="minorHAnsi" w:cstheme="minorBidi"/>
                <w:b w:val="0"/>
                <w:bCs w:val="0"/>
              </w:rPr>
              <w:t>Provide equitable and accessible (language, location, timing, methods appropriate for women) technical training opportunities aimed at meeting diverse needs and constraints.</w:t>
            </w:r>
          </w:p>
          <w:p w:rsidRPr="00BC2811" w:rsidR="001C5150" w:rsidP="62FAB1D6" w:rsidRDefault="2CDE4759" w14:paraId="5F4117BD" w14:textId="66FF8B9F">
            <w:pPr>
              <w:pStyle w:val="BodyText"/>
              <w:numPr>
                <w:ilvl w:val="0"/>
                <w:numId w:val="25"/>
              </w:numPr>
              <w:rPr>
                <w:rFonts w:asciiTheme="minorHAnsi" w:hAnsiTheme="minorHAnsi" w:cstheme="minorBidi"/>
                <w:b w:val="0"/>
                <w:bCs w:val="0"/>
                <w:lang w:val="en-US"/>
              </w:rPr>
            </w:pPr>
            <w:r w:rsidRPr="005F5E33">
              <w:rPr>
                <w:rStyle w:val="normaltextrun"/>
                <w:rFonts w:ascii="Calibri" w:hAnsi="Calibri" w:cs="Calibri"/>
                <w:b w:val="0"/>
                <w:bCs w:val="0"/>
                <w:color w:val="000000"/>
                <w:shd w:val="clear" w:color="auto" w:fill="FFFFFF"/>
              </w:rPr>
              <w:t>Target women as recipients of technical assistance</w:t>
            </w:r>
            <w:r w:rsidRPr="5F2251FE" w:rsidR="6904A429">
              <w:rPr>
                <w:rStyle w:val="normaltextrun"/>
                <w:rFonts w:ascii="Calibri" w:hAnsi="Calibri" w:cs="Calibri"/>
                <w:b w:val="0"/>
                <w:bCs w:val="0"/>
                <w:color w:val="000000" w:themeColor="text1"/>
              </w:rPr>
              <w:t xml:space="preserve"> and capacity building</w:t>
            </w:r>
            <w:r>
              <w:rPr>
                <w:rStyle w:val="normaltextrun"/>
                <w:rFonts w:ascii="Calibri" w:hAnsi="Calibri" w:cs="Calibri"/>
                <w:b w:val="0"/>
                <w:bCs w:val="0"/>
                <w:color w:val="000000"/>
                <w:shd w:val="clear" w:color="auto" w:fill="FFFFFF"/>
              </w:rPr>
              <w:t>,</w:t>
            </w:r>
            <w:r>
              <w:rPr>
                <w:rStyle w:val="normaltextrun"/>
                <w:rFonts w:ascii="Calibri" w:hAnsi="Calibri" w:cs="Calibri"/>
                <w:color w:val="000000"/>
                <w:shd w:val="clear" w:color="auto" w:fill="FFFFFF"/>
              </w:rPr>
              <w:t xml:space="preserve"> </w:t>
            </w:r>
            <w:r w:rsidRPr="005F5E33">
              <w:rPr>
                <w:rStyle w:val="normaltextrun"/>
                <w:rFonts w:ascii="Calibri" w:hAnsi="Calibri" w:cs="Calibri"/>
                <w:b w:val="0"/>
                <w:bCs w:val="0"/>
                <w:color w:val="000000"/>
                <w:shd w:val="clear" w:color="auto" w:fill="FFFFFF"/>
              </w:rPr>
              <w:t>including leadership training</w:t>
            </w:r>
          </w:p>
        </w:tc>
        <w:tc>
          <w:tcPr>
            <w:tcW w:w="2877" w:type="dxa"/>
            <w:vAlign w:val="center"/>
          </w:tcPr>
          <w:p w:rsidRPr="005F5E33" w:rsidR="001C5150" w:rsidP="1BF540E6" w:rsidRDefault="6B3F4451" w14:paraId="5F389D9A" w14:textId="185F566C">
            <w:pPr>
              <w:pStyle w:val="BodyText"/>
              <w:jc w:val="left"/>
              <w:rPr>
                <w:rFonts w:asciiTheme="minorHAnsi" w:hAnsiTheme="minorHAnsi" w:cstheme="minorBidi"/>
                <w:b w:val="0"/>
                <w:bCs w:val="0"/>
                <w:sz w:val="24"/>
                <w:szCs w:val="24"/>
              </w:rPr>
            </w:pPr>
            <w:r>
              <w:rPr>
                <w:b w:val="0"/>
                <w:bCs w:val="0"/>
              </w:rPr>
              <w:t xml:space="preserve">600 beneficiaries (at least </w:t>
            </w:r>
            <w:r w:rsidR="036ED726">
              <w:rPr>
                <w:b w:val="0"/>
                <w:bCs w:val="0"/>
              </w:rPr>
              <w:t>40</w:t>
            </w:r>
            <w:r>
              <w:rPr>
                <w:b w:val="0"/>
                <w:bCs w:val="0"/>
              </w:rPr>
              <w:t>% women)</w:t>
            </w:r>
          </w:p>
        </w:tc>
        <w:tc>
          <w:tcPr>
            <w:tcW w:w="2520" w:type="dxa"/>
            <w:vAlign w:val="center"/>
          </w:tcPr>
          <w:p w:rsidRPr="005F5E33" w:rsidR="001C5150" w:rsidP="005F5E33" w:rsidRDefault="00401074" w14:paraId="15207DCD" w14:textId="6D3173A8">
            <w:pPr>
              <w:pStyle w:val="BodyText"/>
              <w:numPr>
                <w:ilvl w:val="0"/>
                <w:numId w:val="35"/>
              </w:numPr>
              <w:jc w:val="left"/>
              <w:rPr>
                <w:rFonts w:asciiTheme="minorHAnsi" w:hAnsiTheme="minorHAnsi" w:cstheme="minorHAnsi"/>
                <w:b w:val="0"/>
                <w:bCs w:val="0"/>
              </w:rPr>
            </w:pPr>
            <w:r>
              <w:rPr>
                <w:rFonts w:asciiTheme="minorHAnsi" w:hAnsiTheme="minorHAnsi" w:cstheme="minorHAnsi"/>
                <w:b w:val="0"/>
                <w:bCs w:val="0"/>
              </w:rPr>
              <w:t>Gender and Safeguards Specialist</w:t>
            </w:r>
          </w:p>
          <w:p w:rsidR="001C5150" w:rsidP="005F5E33" w:rsidRDefault="001C5150" w14:paraId="1A030506" w14:textId="783A3D72">
            <w:pPr>
              <w:pStyle w:val="BodyText"/>
              <w:numPr>
                <w:ilvl w:val="0"/>
                <w:numId w:val="35"/>
              </w:numPr>
              <w:jc w:val="left"/>
              <w:rPr>
                <w:rFonts w:asciiTheme="minorHAnsi" w:hAnsiTheme="minorHAnsi" w:cstheme="minorHAnsi"/>
                <w:sz w:val="24"/>
                <w:szCs w:val="24"/>
              </w:rPr>
            </w:pPr>
            <w:r w:rsidRPr="005F5E33">
              <w:rPr>
                <w:rFonts w:asciiTheme="minorHAnsi" w:hAnsiTheme="minorHAnsi" w:cstheme="minorHAnsi"/>
                <w:b w:val="0"/>
                <w:bCs w:val="0"/>
              </w:rPr>
              <w:t>Training materials</w:t>
            </w:r>
          </w:p>
        </w:tc>
        <w:tc>
          <w:tcPr>
            <w:tcW w:w="1785" w:type="dxa"/>
            <w:vMerge/>
            <w:vAlign w:val="center"/>
          </w:tcPr>
          <w:p w:rsidR="001C5150" w:rsidP="00271DC3" w:rsidRDefault="001C5150" w14:paraId="00E47620" w14:textId="77777777">
            <w:pPr>
              <w:pStyle w:val="BodyText"/>
              <w:jc w:val="center"/>
              <w:rPr>
                <w:rFonts w:asciiTheme="minorHAnsi" w:hAnsiTheme="minorHAnsi" w:cstheme="minorHAnsi"/>
                <w:sz w:val="24"/>
                <w:szCs w:val="24"/>
              </w:rPr>
            </w:pPr>
          </w:p>
        </w:tc>
      </w:tr>
      <w:tr w:rsidR="0030371D" w:rsidTr="1BF540E6" w14:paraId="23573B21" w14:textId="77777777">
        <w:trPr>
          <w:trHeight w:val="305"/>
        </w:trPr>
        <w:tc>
          <w:tcPr>
            <w:tcW w:w="11878" w:type="dxa"/>
            <w:gridSpan w:val="5"/>
            <w:shd w:val="clear" w:color="auto" w:fill="D5DCE4" w:themeFill="text2" w:themeFillTint="33"/>
            <w:vAlign w:val="center"/>
          </w:tcPr>
          <w:p w:rsidR="003A30E4" w:rsidP="1BF540E6" w:rsidRDefault="003A30E4" w14:paraId="727F93D5" w14:textId="593D351A">
            <w:pPr>
              <w:pStyle w:val="BodyText"/>
              <w:jc w:val="left"/>
              <w:rPr>
                <w:rFonts w:asciiTheme="minorHAnsi" w:hAnsiTheme="minorHAnsi" w:cstheme="minorBidi"/>
                <w:sz w:val="24"/>
                <w:szCs w:val="24"/>
                <w:lang w:val="en-US"/>
              </w:rPr>
            </w:pPr>
            <w:r w:rsidRPr="1BF540E6">
              <w:rPr>
                <w:rFonts w:asciiTheme="minorHAnsi" w:hAnsiTheme="minorHAnsi" w:cstheme="minorBidi"/>
                <w:sz w:val="24"/>
                <w:szCs w:val="24"/>
              </w:rPr>
              <w:t>Component 2:</w:t>
            </w:r>
            <w:r w:rsidRPr="1BF540E6" w:rsidR="00EA0A48">
              <w:rPr>
                <w:rFonts w:asciiTheme="minorHAnsi" w:hAnsiTheme="minorHAnsi" w:cstheme="minorBidi"/>
                <w:sz w:val="24"/>
                <w:szCs w:val="24"/>
              </w:rPr>
              <w:t xml:space="preserve"> </w:t>
            </w:r>
            <w:r w:rsidRPr="1BF540E6" w:rsidR="00EA0A48">
              <w:rPr>
                <w:rFonts w:asciiTheme="minorHAnsi" w:hAnsiTheme="minorHAnsi" w:cstheme="minorBidi"/>
                <w:sz w:val="24"/>
                <w:szCs w:val="24"/>
                <w:lang w:val="en-US"/>
              </w:rPr>
              <w:t xml:space="preserve">Coordination </w:t>
            </w:r>
          </w:p>
        </w:tc>
      </w:tr>
      <w:tr w:rsidR="001C5150" w:rsidTr="1BF540E6" w14:paraId="08825004" w14:textId="77777777">
        <w:trPr>
          <w:trHeight w:val="720"/>
        </w:trPr>
        <w:tc>
          <w:tcPr>
            <w:tcW w:w="1935" w:type="dxa"/>
            <w:vAlign w:val="center"/>
          </w:tcPr>
          <w:p w:rsidRPr="00211BBA" w:rsidR="001C5150" w:rsidP="1BF540E6" w:rsidRDefault="001C5150" w14:paraId="45F87146" w14:textId="11664B68">
            <w:pPr>
              <w:pStyle w:val="BodyText"/>
              <w:ind w:left="0" w:firstLine="0"/>
              <w:jc w:val="left"/>
              <w:rPr>
                <w:rFonts w:asciiTheme="minorHAnsi" w:hAnsiTheme="minorHAnsi" w:cstheme="minorBidi"/>
                <w:i/>
                <w:iCs/>
                <w:lang w:val="en-US"/>
              </w:rPr>
            </w:pPr>
            <w:r w:rsidRPr="1BF540E6">
              <w:rPr>
                <w:rFonts w:asciiTheme="minorHAnsi" w:hAnsiTheme="minorHAnsi" w:cstheme="minorBidi"/>
                <w:i/>
                <w:iCs/>
                <w:u w:val="single"/>
                <w:lang w:val="en-US"/>
              </w:rPr>
              <w:t>Output 2.1.1:</w:t>
            </w:r>
            <w:r w:rsidRPr="1BF540E6">
              <w:rPr>
                <w:rFonts w:asciiTheme="minorHAnsi" w:hAnsiTheme="minorHAnsi" w:cstheme="minorBidi"/>
                <w:i/>
                <w:iCs/>
                <w:lang w:val="en-US"/>
              </w:rPr>
              <w:t xml:space="preserve"> Gender-responsive </w:t>
            </w:r>
            <w:r w:rsidRPr="1BF540E6" w:rsidR="7F3644ED">
              <w:rPr>
                <w:rFonts w:asciiTheme="minorHAnsi" w:hAnsiTheme="minorHAnsi" w:cstheme="minorBidi"/>
                <w:i/>
                <w:iCs/>
                <w:lang w:val="en-US"/>
              </w:rPr>
              <w:t xml:space="preserve">and </w:t>
            </w:r>
            <w:proofErr w:type="gramStart"/>
            <w:r w:rsidRPr="1BF540E6" w:rsidR="7F3644ED">
              <w:rPr>
                <w:rFonts w:asciiTheme="minorHAnsi" w:hAnsiTheme="minorHAnsi" w:cstheme="minorBidi"/>
                <w:i/>
                <w:iCs/>
                <w:lang w:val="en-US"/>
              </w:rPr>
              <w:t xml:space="preserve">inclusive  </w:t>
            </w:r>
            <w:r w:rsidRPr="1BF540E6">
              <w:rPr>
                <w:rFonts w:asciiTheme="minorHAnsi" w:hAnsiTheme="minorHAnsi" w:cstheme="minorBidi"/>
                <w:i/>
                <w:iCs/>
                <w:lang w:val="en-US"/>
              </w:rPr>
              <w:t>collaborative</w:t>
            </w:r>
            <w:proofErr w:type="gramEnd"/>
            <w:r w:rsidRPr="1BF540E6">
              <w:rPr>
                <w:rFonts w:asciiTheme="minorHAnsi" w:hAnsiTheme="minorHAnsi" w:cstheme="minorBidi"/>
                <w:i/>
                <w:iCs/>
                <w:lang w:val="en-US"/>
              </w:rPr>
              <w:t xml:space="preserve"> awareness campaigns undertaken on topics </w:t>
            </w:r>
            <w:r w:rsidRPr="1BF540E6" w:rsidR="072D5FD4">
              <w:rPr>
                <w:rFonts w:asciiTheme="minorHAnsi" w:hAnsiTheme="minorHAnsi" w:cstheme="minorBidi"/>
                <w:i/>
                <w:iCs/>
                <w:lang w:val="en-US"/>
              </w:rPr>
              <w:t xml:space="preserve">prioritized </w:t>
            </w:r>
            <w:r w:rsidRPr="1BF540E6">
              <w:rPr>
                <w:rFonts w:asciiTheme="minorHAnsi" w:hAnsiTheme="minorHAnsi" w:cstheme="minorBidi"/>
                <w:i/>
                <w:iCs/>
                <w:lang w:val="en-US"/>
              </w:rPr>
              <w:t xml:space="preserve">by stakeholders. </w:t>
            </w:r>
          </w:p>
          <w:p w:rsidRPr="001331F6" w:rsidR="001C5150" w:rsidP="00211BBA" w:rsidRDefault="001C5150" w14:paraId="3675B8E4" w14:textId="51EBBBC0">
            <w:pPr>
              <w:pStyle w:val="BodyText"/>
              <w:jc w:val="left"/>
              <w:rPr>
                <w:rFonts w:asciiTheme="minorHAnsi" w:hAnsiTheme="minorHAnsi" w:cstheme="minorHAnsi"/>
                <w:i/>
                <w:sz w:val="24"/>
                <w:szCs w:val="24"/>
              </w:rPr>
            </w:pPr>
          </w:p>
        </w:tc>
        <w:tc>
          <w:tcPr>
            <w:tcW w:w="2761" w:type="dxa"/>
            <w:vAlign w:val="center"/>
          </w:tcPr>
          <w:p w:rsidRPr="005F5E33" w:rsidR="001C5150" w:rsidP="005F5E33" w:rsidRDefault="001C5150" w14:paraId="5D42E68E" w14:textId="0F02A21D">
            <w:pPr>
              <w:pStyle w:val="BodyText"/>
              <w:numPr>
                <w:ilvl w:val="0"/>
                <w:numId w:val="37"/>
              </w:numPr>
              <w:jc w:val="left"/>
              <w:rPr>
                <w:rFonts w:asciiTheme="minorHAnsi" w:hAnsiTheme="minorHAnsi" w:cstheme="minorHAnsi"/>
                <w:b w:val="0"/>
                <w:bCs w:val="0"/>
              </w:rPr>
            </w:pPr>
            <w:r w:rsidRPr="006C47B7">
              <w:rPr>
                <w:rFonts w:asciiTheme="minorHAnsi" w:hAnsiTheme="minorHAnsi" w:cstheme="minorHAnsi"/>
                <w:b w:val="0"/>
                <w:bCs w:val="0"/>
              </w:rPr>
              <w:t xml:space="preserve">The </w:t>
            </w:r>
            <w:r w:rsidR="00401074">
              <w:rPr>
                <w:rFonts w:asciiTheme="minorHAnsi" w:hAnsiTheme="minorHAnsi" w:cstheme="minorHAnsi"/>
                <w:b w:val="0"/>
                <w:bCs w:val="0"/>
              </w:rPr>
              <w:t>Gender and Safeguards Specialist</w:t>
            </w:r>
            <w:r w:rsidRPr="006C47B7">
              <w:rPr>
                <w:rFonts w:asciiTheme="minorHAnsi" w:hAnsiTheme="minorHAnsi" w:cstheme="minorHAnsi"/>
                <w:b w:val="0"/>
                <w:bCs w:val="0"/>
              </w:rPr>
              <w:t xml:space="preserve"> will be consulted in the design of the campaign to ensure the messages are appropriately developed and targeted to reach men and women </w:t>
            </w:r>
          </w:p>
        </w:tc>
        <w:tc>
          <w:tcPr>
            <w:tcW w:w="2877" w:type="dxa"/>
            <w:vAlign w:val="center"/>
          </w:tcPr>
          <w:p w:rsidRPr="005F5E33" w:rsidR="001C5150" w:rsidP="1BF540E6" w:rsidRDefault="001C5150" w14:paraId="6A93CCB8" w14:textId="47306E9B">
            <w:pPr>
              <w:pStyle w:val="BodyText"/>
              <w:ind w:left="18" w:hanging="18"/>
              <w:jc w:val="left"/>
              <w:rPr>
                <w:rFonts w:asciiTheme="minorHAnsi" w:hAnsiTheme="minorHAnsi" w:cstheme="minorBidi"/>
                <w:b w:val="0"/>
                <w:bCs w:val="0"/>
                <w:sz w:val="24"/>
                <w:szCs w:val="24"/>
              </w:rPr>
            </w:pPr>
            <w:r>
              <w:rPr>
                <w:b w:val="0"/>
                <w:bCs w:val="0"/>
              </w:rPr>
              <w:t xml:space="preserve">At least 5 gender-responsive </w:t>
            </w:r>
            <w:r w:rsidR="2634FF41">
              <w:rPr>
                <w:b w:val="0"/>
                <w:bCs w:val="0"/>
              </w:rPr>
              <w:t xml:space="preserve">and inclusive </w:t>
            </w:r>
            <w:r>
              <w:rPr>
                <w:b w:val="0"/>
                <w:bCs w:val="0"/>
              </w:rPr>
              <w:t>collaborative awareness campaigns (one per year).</w:t>
            </w:r>
          </w:p>
        </w:tc>
        <w:tc>
          <w:tcPr>
            <w:tcW w:w="2520" w:type="dxa"/>
            <w:vAlign w:val="center"/>
          </w:tcPr>
          <w:p w:rsidRPr="005F5E33" w:rsidR="001C5150" w:rsidP="005F5E33" w:rsidRDefault="00401074" w14:paraId="21414B7E" w14:textId="4D0141BB">
            <w:pPr>
              <w:pStyle w:val="BodyText"/>
              <w:numPr>
                <w:ilvl w:val="0"/>
                <w:numId w:val="38"/>
              </w:numPr>
              <w:jc w:val="left"/>
              <w:rPr>
                <w:rFonts w:asciiTheme="minorHAnsi" w:hAnsiTheme="minorHAnsi" w:cstheme="minorHAnsi"/>
                <w:b w:val="0"/>
                <w:bCs w:val="0"/>
                <w:lang w:val="en-US"/>
              </w:rPr>
            </w:pPr>
            <w:r>
              <w:rPr>
                <w:rFonts w:asciiTheme="minorHAnsi" w:hAnsiTheme="minorHAnsi" w:cstheme="minorHAnsi"/>
                <w:b w:val="0"/>
                <w:bCs w:val="0"/>
              </w:rPr>
              <w:t>Gender and Safeguards Specialist</w:t>
            </w:r>
            <w:r w:rsidRPr="005F5E33" w:rsidR="001C5150">
              <w:rPr>
                <w:rFonts w:asciiTheme="minorHAnsi" w:hAnsiTheme="minorHAnsi" w:cstheme="minorHAnsi"/>
                <w:b w:val="0"/>
                <w:bCs w:val="0"/>
              </w:rPr>
              <w:t xml:space="preserve"> will advise on campaign </w:t>
            </w:r>
            <w:proofErr w:type="gramStart"/>
            <w:r w:rsidRPr="005F5E33" w:rsidR="001C5150">
              <w:rPr>
                <w:rFonts w:asciiTheme="minorHAnsi" w:hAnsiTheme="minorHAnsi" w:cstheme="minorHAnsi"/>
                <w:b w:val="0"/>
                <w:bCs w:val="0"/>
              </w:rPr>
              <w:t>design</w:t>
            </w:r>
            <w:proofErr w:type="gramEnd"/>
            <w:r w:rsidRPr="005F5E33" w:rsidR="001C5150">
              <w:rPr>
                <w:rFonts w:asciiTheme="minorHAnsi" w:hAnsiTheme="minorHAnsi" w:cstheme="minorHAnsi"/>
                <w:b w:val="0"/>
                <w:bCs w:val="0"/>
                <w:lang w:val="en-US"/>
              </w:rPr>
              <w:t> </w:t>
            </w:r>
          </w:p>
          <w:p w:rsidRPr="001849BC" w:rsidR="001C5150" w:rsidP="005F5E33" w:rsidRDefault="001C5150" w14:paraId="60F9D632" w14:textId="77777777">
            <w:pPr>
              <w:pStyle w:val="BodyText"/>
              <w:numPr>
                <w:ilvl w:val="0"/>
                <w:numId w:val="38"/>
              </w:numPr>
              <w:jc w:val="left"/>
              <w:rPr>
                <w:rFonts w:asciiTheme="minorHAnsi" w:hAnsiTheme="minorHAnsi" w:cstheme="minorHAnsi"/>
                <w:b w:val="0"/>
                <w:bCs w:val="0"/>
                <w:lang w:val="fr-FR"/>
              </w:rPr>
            </w:pPr>
            <w:r w:rsidRPr="001849BC">
              <w:rPr>
                <w:rFonts w:asciiTheme="minorHAnsi" w:hAnsiTheme="minorHAnsi" w:cstheme="minorHAnsi"/>
                <w:b w:val="0"/>
                <w:bCs w:val="0"/>
                <w:lang w:val="fr-FR"/>
              </w:rPr>
              <w:t xml:space="preserve">Communication </w:t>
            </w:r>
            <w:proofErr w:type="spellStart"/>
            <w:r w:rsidRPr="001849BC">
              <w:rPr>
                <w:rFonts w:asciiTheme="minorHAnsi" w:hAnsiTheme="minorHAnsi" w:cstheme="minorHAnsi"/>
                <w:b w:val="0"/>
                <w:bCs w:val="0"/>
                <w:lang w:val="fr-FR"/>
              </w:rPr>
              <w:t>materials</w:t>
            </w:r>
            <w:proofErr w:type="spellEnd"/>
            <w:r w:rsidRPr="001849BC">
              <w:rPr>
                <w:rFonts w:asciiTheme="minorHAnsi" w:hAnsiTheme="minorHAnsi" w:cstheme="minorHAnsi"/>
                <w:b w:val="0"/>
                <w:bCs w:val="0"/>
                <w:lang w:val="fr-FR"/>
              </w:rPr>
              <w:t xml:space="preserve"> (films, posters, etc.) </w:t>
            </w:r>
          </w:p>
          <w:p w:rsidRPr="005F5E33" w:rsidR="001C5150" w:rsidP="005F5E33" w:rsidRDefault="001C5150" w14:paraId="6B9B298F" w14:textId="77777777">
            <w:pPr>
              <w:pStyle w:val="BodyText"/>
              <w:numPr>
                <w:ilvl w:val="0"/>
                <w:numId w:val="38"/>
              </w:numPr>
              <w:jc w:val="left"/>
              <w:rPr>
                <w:rFonts w:asciiTheme="minorHAnsi" w:hAnsiTheme="minorHAnsi" w:cstheme="minorHAnsi"/>
                <w:b w:val="0"/>
                <w:bCs w:val="0"/>
                <w:lang w:val="en-US"/>
              </w:rPr>
            </w:pPr>
            <w:r w:rsidRPr="005F5E33">
              <w:rPr>
                <w:rFonts w:asciiTheme="minorHAnsi" w:hAnsiTheme="minorHAnsi" w:cstheme="minorHAnsi"/>
                <w:b w:val="0"/>
                <w:bCs w:val="0"/>
              </w:rPr>
              <w:t>Campaign/outreach equipment</w:t>
            </w:r>
            <w:r w:rsidRPr="005F5E33">
              <w:rPr>
                <w:rFonts w:asciiTheme="minorHAnsi" w:hAnsiTheme="minorHAnsi" w:cstheme="minorHAnsi"/>
                <w:b w:val="0"/>
                <w:bCs w:val="0"/>
                <w:lang w:val="en-US"/>
              </w:rPr>
              <w:t> </w:t>
            </w:r>
          </w:p>
          <w:p w:rsidRPr="005F5E33" w:rsidR="001C5150" w:rsidP="005F5E33" w:rsidRDefault="001C5150" w14:paraId="3A963448" w14:textId="77777777">
            <w:pPr>
              <w:pStyle w:val="BodyText"/>
              <w:numPr>
                <w:ilvl w:val="0"/>
                <w:numId w:val="38"/>
              </w:numPr>
              <w:jc w:val="left"/>
              <w:rPr>
                <w:rFonts w:asciiTheme="minorHAnsi" w:hAnsiTheme="minorHAnsi" w:cstheme="minorHAnsi"/>
                <w:b w:val="0"/>
                <w:bCs w:val="0"/>
                <w:lang w:val="en-US"/>
              </w:rPr>
            </w:pPr>
            <w:r w:rsidRPr="005F5E33">
              <w:rPr>
                <w:rFonts w:asciiTheme="minorHAnsi" w:hAnsiTheme="minorHAnsi" w:cstheme="minorHAnsi"/>
                <w:b w:val="0"/>
                <w:bCs w:val="0"/>
              </w:rPr>
              <w:t>Campaign activities (e.g., media campaign, awareness-raising events)</w:t>
            </w:r>
            <w:r w:rsidRPr="005F5E33">
              <w:rPr>
                <w:rFonts w:asciiTheme="minorHAnsi" w:hAnsiTheme="minorHAnsi" w:cstheme="minorHAnsi"/>
                <w:b w:val="0"/>
                <w:bCs w:val="0"/>
                <w:lang w:val="en-US"/>
              </w:rPr>
              <w:t> </w:t>
            </w:r>
          </w:p>
          <w:p w:rsidR="001C5150" w:rsidP="00211BBA" w:rsidRDefault="001C5150" w14:paraId="4321A7B4" w14:textId="77777777">
            <w:pPr>
              <w:pStyle w:val="BodyText"/>
              <w:jc w:val="left"/>
              <w:rPr>
                <w:rFonts w:asciiTheme="minorHAnsi" w:hAnsiTheme="minorHAnsi" w:cstheme="minorHAnsi"/>
                <w:sz w:val="24"/>
                <w:szCs w:val="24"/>
              </w:rPr>
            </w:pPr>
          </w:p>
        </w:tc>
        <w:tc>
          <w:tcPr>
            <w:tcW w:w="1785" w:type="dxa"/>
            <w:vMerge w:val="restart"/>
            <w:vAlign w:val="center"/>
          </w:tcPr>
          <w:p w:rsidR="50461FB2" w:rsidRDefault="50461FB2" w14:paraId="5FB9A45C" w14:textId="5771C4CB">
            <w:pPr>
              <w:rPr>
                <w:rFonts w:ascii="Calibri" w:hAnsi="Calibri" w:eastAsia="Calibri" w:cs="Calibri"/>
                <w:b/>
                <w:bCs/>
                <w:color w:val="000000" w:themeColor="text1"/>
                <w:sz w:val="22"/>
                <w:szCs w:val="22"/>
              </w:rPr>
            </w:pPr>
            <w:proofErr w:type="gramStart"/>
            <w:r w:rsidRPr="1BF540E6">
              <w:rPr>
                <w:rFonts w:ascii="Calibri" w:hAnsi="Calibri" w:eastAsia="Calibri" w:cs="Calibri"/>
                <w:b/>
                <w:bCs/>
                <w:color w:val="000000" w:themeColor="text1"/>
                <w:sz w:val="22"/>
                <w:szCs w:val="22"/>
              </w:rPr>
              <w:t>$  44,808.32</w:t>
            </w:r>
            <w:proofErr w:type="gramEnd"/>
          </w:p>
        </w:tc>
      </w:tr>
      <w:tr w:rsidR="001C5150" w:rsidTr="1BF540E6" w14:paraId="24E4F4FF" w14:textId="77777777">
        <w:trPr>
          <w:trHeight w:val="720"/>
        </w:trPr>
        <w:tc>
          <w:tcPr>
            <w:tcW w:w="1935" w:type="dxa"/>
            <w:vAlign w:val="center"/>
          </w:tcPr>
          <w:p w:rsidRPr="00211BBA" w:rsidR="001C5150" w:rsidP="1BF540E6" w:rsidRDefault="001C5150" w14:paraId="0DC13D17" w14:textId="131E2976">
            <w:pPr>
              <w:pStyle w:val="BodyText"/>
              <w:ind w:left="0" w:firstLine="0"/>
              <w:jc w:val="left"/>
              <w:rPr>
                <w:rFonts w:asciiTheme="minorHAnsi" w:hAnsiTheme="minorHAnsi" w:cstheme="minorBidi"/>
                <w:i/>
                <w:iCs/>
                <w:lang w:val="en-US"/>
              </w:rPr>
            </w:pPr>
            <w:r w:rsidRPr="1BF540E6">
              <w:rPr>
                <w:rFonts w:asciiTheme="minorHAnsi" w:hAnsiTheme="minorHAnsi" w:cstheme="minorBidi"/>
                <w:i/>
                <w:iCs/>
                <w:u w:val="single"/>
                <w:lang w:val="en-US"/>
              </w:rPr>
              <w:t>Output 2.1.2:</w:t>
            </w:r>
            <w:r w:rsidRPr="1BF540E6">
              <w:rPr>
                <w:rFonts w:asciiTheme="minorHAnsi" w:hAnsiTheme="minorHAnsi" w:cstheme="minorBidi"/>
                <w:i/>
                <w:iCs/>
                <w:lang w:val="en-US"/>
              </w:rPr>
              <w:t xml:space="preserve"> Coordination</w:t>
            </w:r>
            <w:r w:rsidRPr="1BF540E6" w:rsidR="27DAED3B">
              <w:rPr>
                <w:rFonts w:asciiTheme="minorHAnsi" w:hAnsiTheme="minorHAnsi" w:cstheme="minorBidi"/>
                <w:i/>
                <w:iCs/>
                <w:lang w:val="en-US"/>
              </w:rPr>
              <w:t xml:space="preserve"> and cross-pollination</w:t>
            </w:r>
            <w:r w:rsidRPr="1BF540E6">
              <w:rPr>
                <w:rFonts w:asciiTheme="minorHAnsi" w:hAnsiTheme="minorHAnsi" w:cstheme="minorBidi"/>
                <w:i/>
                <w:iCs/>
                <w:lang w:val="en-US"/>
              </w:rPr>
              <w:t xml:space="preserve"> enhanced between the GFIP and </w:t>
            </w:r>
            <w:r w:rsidRPr="1BF540E6" w:rsidR="1F3B22FE">
              <w:rPr>
                <w:rFonts w:asciiTheme="minorHAnsi" w:hAnsiTheme="minorHAnsi" w:cstheme="minorBidi"/>
                <w:i/>
                <w:iCs/>
                <w:lang w:val="en-US"/>
              </w:rPr>
              <w:t xml:space="preserve">other IPs such as the </w:t>
            </w:r>
            <w:proofErr w:type="spellStart"/>
            <w:r w:rsidRPr="1BF540E6">
              <w:rPr>
                <w:rFonts w:asciiTheme="minorHAnsi" w:hAnsiTheme="minorHAnsi" w:cstheme="minorBidi"/>
                <w:i/>
                <w:iCs/>
                <w:lang w:val="en-US"/>
              </w:rPr>
              <w:t>the</w:t>
            </w:r>
            <w:proofErr w:type="spellEnd"/>
            <w:r w:rsidRPr="1BF540E6">
              <w:rPr>
                <w:rFonts w:asciiTheme="minorHAnsi" w:hAnsiTheme="minorHAnsi" w:cstheme="minorBidi"/>
                <w:i/>
                <w:iCs/>
                <w:lang w:val="en-US"/>
              </w:rPr>
              <w:t xml:space="preserve"> 4 Critical Forests IPs (especially the Congo IP), </w:t>
            </w:r>
            <w:proofErr w:type="spellStart"/>
            <w:r w:rsidRPr="1BF540E6" w:rsidR="4819B1F8">
              <w:rPr>
                <w:rFonts w:asciiTheme="minorHAnsi" w:hAnsiTheme="minorHAnsi" w:cstheme="minorBidi"/>
                <w:i/>
                <w:iCs/>
                <w:lang w:val="en-US"/>
              </w:rPr>
              <w:t>planetGOLD</w:t>
            </w:r>
            <w:proofErr w:type="spellEnd"/>
            <w:r w:rsidRPr="1BF540E6" w:rsidR="4819B1F8">
              <w:rPr>
                <w:rFonts w:asciiTheme="minorHAnsi" w:hAnsiTheme="minorHAnsi" w:cstheme="minorBidi"/>
                <w:i/>
                <w:iCs/>
                <w:lang w:val="en-US"/>
              </w:rPr>
              <w:t xml:space="preserve"> IP, and Ecosystem Restoration IP </w:t>
            </w:r>
            <w:r w:rsidRPr="1BF540E6">
              <w:rPr>
                <w:rFonts w:asciiTheme="minorHAnsi" w:hAnsiTheme="minorHAnsi" w:cstheme="minorBidi"/>
                <w:i/>
                <w:iCs/>
                <w:lang w:val="en-US"/>
              </w:rPr>
              <w:t xml:space="preserve">including </w:t>
            </w:r>
            <w:r w:rsidRPr="1BF540E6" w:rsidR="4823F326">
              <w:rPr>
                <w:rFonts w:asciiTheme="minorHAnsi" w:hAnsiTheme="minorHAnsi" w:cstheme="minorBidi"/>
                <w:i/>
                <w:iCs/>
                <w:lang w:val="en-US"/>
              </w:rPr>
              <w:t xml:space="preserve">on </w:t>
            </w:r>
            <w:r w:rsidRPr="1BF540E6" w:rsidR="17440818">
              <w:rPr>
                <w:rFonts w:asciiTheme="minorHAnsi" w:hAnsiTheme="minorHAnsi" w:cstheme="minorBidi"/>
                <w:i/>
                <w:iCs/>
                <w:lang w:val="en-US"/>
              </w:rPr>
              <w:t xml:space="preserve">social inclusion and </w:t>
            </w:r>
            <w:proofErr w:type="spellStart"/>
            <w:r w:rsidRPr="1BF540E6">
              <w:rPr>
                <w:rFonts w:asciiTheme="minorHAnsi" w:hAnsiTheme="minorHAnsi" w:cstheme="minorBidi"/>
                <w:i/>
                <w:iCs/>
                <w:lang w:val="en-US"/>
              </w:rPr>
              <w:t>gendertopics</w:t>
            </w:r>
            <w:proofErr w:type="spellEnd"/>
            <w:r w:rsidRPr="1BF540E6">
              <w:rPr>
                <w:rFonts w:asciiTheme="minorHAnsi" w:hAnsiTheme="minorHAnsi" w:cstheme="minorBidi"/>
                <w:i/>
                <w:iCs/>
                <w:lang w:val="en-US"/>
              </w:rPr>
              <w:t>.</w:t>
            </w:r>
          </w:p>
          <w:p w:rsidRPr="001331F6" w:rsidR="001C5150" w:rsidP="00211BBA" w:rsidRDefault="001C5150" w14:paraId="44378F87" w14:textId="19152657">
            <w:pPr>
              <w:pStyle w:val="BodyText"/>
              <w:jc w:val="left"/>
              <w:rPr>
                <w:rFonts w:asciiTheme="minorHAnsi" w:hAnsiTheme="minorHAnsi" w:cstheme="minorHAnsi"/>
                <w:i/>
                <w:sz w:val="24"/>
                <w:szCs w:val="24"/>
              </w:rPr>
            </w:pPr>
          </w:p>
        </w:tc>
        <w:tc>
          <w:tcPr>
            <w:tcW w:w="2761" w:type="dxa"/>
            <w:vAlign w:val="center"/>
          </w:tcPr>
          <w:p w:rsidRPr="005F5E33" w:rsidR="001C5150" w:rsidP="005F5E33" w:rsidRDefault="001C5150" w14:paraId="228A0124" w14:textId="3C70C4BE">
            <w:pPr>
              <w:pStyle w:val="BodyText"/>
              <w:numPr>
                <w:ilvl w:val="0"/>
                <w:numId w:val="36"/>
              </w:numPr>
              <w:jc w:val="left"/>
              <w:rPr>
                <w:rFonts w:asciiTheme="minorHAnsi" w:hAnsiTheme="minorHAnsi" w:cstheme="minorHAnsi"/>
                <w:b w:val="0"/>
                <w:bCs w:val="0"/>
              </w:rPr>
            </w:pPr>
            <w:r w:rsidRPr="005F5E33">
              <w:rPr>
                <w:rFonts w:asciiTheme="minorHAnsi" w:hAnsiTheme="minorHAnsi" w:cstheme="minorHAnsi"/>
                <w:b w:val="0"/>
                <w:bCs w:val="0"/>
              </w:rPr>
              <w:t>Coordination will include exchanging lessons learned and best-practices on gender</w:t>
            </w:r>
          </w:p>
        </w:tc>
        <w:tc>
          <w:tcPr>
            <w:tcW w:w="2877" w:type="dxa"/>
            <w:vAlign w:val="center"/>
          </w:tcPr>
          <w:p w:rsidRPr="005F5E33" w:rsidR="001C5150" w:rsidP="1BF540E6" w:rsidRDefault="0FA918A7" w14:paraId="235A866A" w14:textId="59F92001">
            <w:pPr>
              <w:pStyle w:val="BodyText"/>
              <w:ind w:left="18" w:hanging="18"/>
              <w:jc w:val="left"/>
              <w:rPr>
                <w:rFonts w:asciiTheme="minorHAnsi" w:hAnsiTheme="minorHAnsi" w:cstheme="minorBidi"/>
                <w:b w:val="0"/>
                <w:bCs w:val="0"/>
                <w:sz w:val="24"/>
                <w:szCs w:val="24"/>
              </w:rPr>
            </w:pPr>
            <w:r w:rsidRPr="1BF540E6">
              <w:rPr>
                <w:rFonts w:ascii="Calibri" w:hAnsi="Calibri" w:eastAsia="Calibri" w:cs="Calibri"/>
                <w:color w:val="000000" w:themeColor="text1"/>
              </w:rPr>
              <w:t xml:space="preserve"> At least 10 coordination and knowledge exchange sessions with other IPs (2 per year),</w:t>
            </w:r>
            <w:r w:rsidR="450B7CB0">
              <w:rPr>
                <w:b w:val="0"/>
                <w:bCs w:val="0"/>
              </w:rPr>
              <w:t xml:space="preserve"> with at least one dedicated to gender and inclusion</w:t>
            </w:r>
            <w:r w:rsidR="3406CD7D">
              <w:rPr>
                <w:b w:val="0"/>
                <w:bCs w:val="0"/>
              </w:rPr>
              <w:t>.</w:t>
            </w:r>
          </w:p>
        </w:tc>
        <w:tc>
          <w:tcPr>
            <w:tcW w:w="2520" w:type="dxa"/>
            <w:vAlign w:val="center"/>
          </w:tcPr>
          <w:p w:rsidRPr="005F5E33" w:rsidR="001C5150" w:rsidP="005F5E33" w:rsidRDefault="00401074" w14:paraId="44CB18F4" w14:textId="6058E88E">
            <w:pPr>
              <w:pStyle w:val="BodyText"/>
              <w:numPr>
                <w:ilvl w:val="0"/>
                <w:numId w:val="36"/>
              </w:numPr>
              <w:jc w:val="left"/>
              <w:rPr>
                <w:rFonts w:asciiTheme="minorHAnsi" w:hAnsiTheme="minorHAnsi" w:cstheme="minorHAnsi"/>
                <w:b w:val="0"/>
                <w:bCs w:val="0"/>
              </w:rPr>
            </w:pPr>
            <w:r>
              <w:rPr>
                <w:rFonts w:asciiTheme="minorHAnsi" w:hAnsiTheme="minorHAnsi" w:cstheme="minorHAnsi"/>
                <w:b w:val="0"/>
                <w:bCs w:val="0"/>
              </w:rPr>
              <w:t>Gender and Safeguards Specialist</w:t>
            </w:r>
          </w:p>
          <w:p w:rsidR="001C5150" w:rsidP="005F5E33" w:rsidRDefault="001C5150" w14:paraId="62E35D28" w14:textId="36465F84">
            <w:pPr>
              <w:pStyle w:val="BodyText"/>
              <w:numPr>
                <w:ilvl w:val="0"/>
                <w:numId w:val="36"/>
              </w:numPr>
              <w:jc w:val="left"/>
              <w:rPr>
                <w:rFonts w:asciiTheme="minorHAnsi" w:hAnsiTheme="minorHAnsi" w:cstheme="minorHAnsi"/>
                <w:sz w:val="24"/>
                <w:szCs w:val="24"/>
              </w:rPr>
            </w:pPr>
            <w:r w:rsidRPr="005F5E33">
              <w:rPr>
                <w:rFonts w:asciiTheme="minorHAnsi" w:hAnsiTheme="minorHAnsi" w:cstheme="minorHAnsi"/>
                <w:b w:val="0"/>
                <w:bCs w:val="0"/>
              </w:rPr>
              <w:t>Presentation materials</w:t>
            </w:r>
          </w:p>
        </w:tc>
        <w:tc>
          <w:tcPr>
            <w:tcW w:w="1785" w:type="dxa"/>
            <w:vMerge/>
            <w:vAlign w:val="center"/>
          </w:tcPr>
          <w:p w:rsidR="001C5150" w:rsidP="00211BBA" w:rsidRDefault="001C5150" w14:paraId="4779C0C4" w14:textId="43BAB242">
            <w:pPr>
              <w:pStyle w:val="BodyText"/>
              <w:jc w:val="left"/>
              <w:rPr>
                <w:rFonts w:asciiTheme="minorHAnsi" w:hAnsiTheme="minorHAnsi" w:cstheme="minorHAnsi"/>
                <w:sz w:val="24"/>
                <w:szCs w:val="24"/>
              </w:rPr>
            </w:pPr>
          </w:p>
        </w:tc>
      </w:tr>
      <w:tr w:rsidR="001C5150" w:rsidTr="1BF540E6" w14:paraId="2A261619" w14:textId="77777777">
        <w:trPr>
          <w:trHeight w:val="720"/>
        </w:trPr>
        <w:tc>
          <w:tcPr>
            <w:tcW w:w="1935" w:type="dxa"/>
            <w:vAlign w:val="center"/>
          </w:tcPr>
          <w:p w:rsidRPr="00DE3561" w:rsidR="001C5150" w:rsidP="1BF540E6" w:rsidRDefault="001C5150" w14:paraId="2C600620" w14:textId="74C6789B">
            <w:pPr>
              <w:pStyle w:val="BodyText"/>
              <w:ind w:left="0" w:firstLine="0"/>
              <w:jc w:val="left"/>
              <w:rPr>
                <w:rFonts w:asciiTheme="minorHAnsi" w:hAnsiTheme="minorHAnsi" w:cstheme="minorBidi"/>
                <w:i/>
                <w:iCs/>
                <w:lang w:val="en-US"/>
              </w:rPr>
            </w:pPr>
            <w:r w:rsidRPr="1BF540E6">
              <w:rPr>
                <w:rFonts w:asciiTheme="minorHAnsi" w:hAnsiTheme="minorHAnsi" w:cstheme="minorBidi"/>
                <w:i/>
                <w:iCs/>
                <w:u w:val="single"/>
                <w:lang w:val="en-US"/>
              </w:rPr>
              <w:t xml:space="preserve">Output 2.2.1: </w:t>
            </w:r>
            <w:r w:rsidRPr="1BF540E6">
              <w:rPr>
                <w:rFonts w:asciiTheme="minorHAnsi" w:hAnsiTheme="minorHAnsi" w:cstheme="minorBidi"/>
                <w:i/>
                <w:iCs/>
                <w:lang w:val="en-US"/>
              </w:rPr>
              <w:t>Tailored technical assistance and capacity building to strengthen technical and institutional capacity on collaborative management of transboundary watersheds</w:t>
            </w:r>
            <w:r w:rsidRPr="1BF540E6" w:rsidR="6A807ECA">
              <w:rPr>
                <w:rFonts w:asciiTheme="minorHAnsi" w:hAnsiTheme="minorHAnsi" w:cstheme="minorBidi"/>
                <w:i/>
                <w:iCs/>
                <w:lang w:val="en-US"/>
              </w:rPr>
              <w:t>.</w:t>
            </w:r>
            <w:r w:rsidRPr="1BF540E6">
              <w:rPr>
                <w:rFonts w:asciiTheme="minorHAnsi" w:hAnsiTheme="minorHAnsi" w:cstheme="minorBidi"/>
                <w:i/>
                <w:iCs/>
                <w:lang w:val="en-US"/>
              </w:rPr>
              <w:t xml:space="preserve"> </w:t>
            </w:r>
          </w:p>
          <w:p w:rsidRPr="00211BBA" w:rsidR="001C5150" w:rsidP="00211BBA" w:rsidRDefault="001C5150" w14:paraId="6F01D5E3" w14:textId="77777777">
            <w:pPr>
              <w:pStyle w:val="BodyText"/>
              <w:jc w:val="left"/>
              <w:rPr>
                <w:rFonts w:asciiTheme="minorHAnsi" w:hAnsiTheme="minorHAnsi" w:cstheme="minorHAnsi"/>
                <w:i/>
                <w:u w:val="single"/>
                <w:lang w:val="en-US"/>
              </w:rPr>
            </w:pPr>
          </w:p>
        </w:tc>
        <w:tc>
          <w:tcPr>
            <w:tcW w:w="2761" w:type="dxa"/>
            <w:vAlign w:val="center"/>
          </w:tcPr>
          <w:p w:rsidRPr="005F5E33" w:rsidR="001C5150" w:rsidP="48DEA4F1" w:rsidRDefault="3406CD7D" w14:paraId="1847E002" w14:textId="35B83507">
            <w:pPr>
              <w:pStyle w:val="BodyText"/>
              <w:numPr>
                <w:ilvl w:val="0"/>
                <w:numId w:val="29"/>
              </w:numPr>
              <w:jc w:val="left"/>
              <w:rPr>
                <w:rStyle w:val="normaltextrun"/>
                <w:rFonts w:ascii="Calibri" w:hAnsi="Calibri" w:cs="Calibri"/>
                <w:b w:val="0"/>
                <w:bCs w:val="0"/>
                <w:color w:val="000000" w:themeColor="text1"/>
              </w:rPr>
            </w:pPr>
            <w:r w:rsidRPr="00BC2811">
              <w:rPr>
                <w:rStyle w:val="normaltextrun"/>
                <w:rFonts w:ascii="Calibri" w:hAnsi="Calibri" w:cs="Calibri"/>
                <w:b w:val="0"/>
                <w:bCs w:val="0"/>
                <w:color w:val="000000"/>
                <w:shd w:val="clear" w:color="auto" w:fill="FFFFFF"/>
              </w:rPr>
              <w:t xml:space="preserve">Provide </w:t>
            </w:r>
            <w:r w:rsidRPr="00BC2811" w:rsidR="1BB429A6">
              <w:rPr>
                <w:rStyle w:val="normaltextrun"/>
                <w:rFonts w:ascii="Calibri" w:hAnsi="Calibri" w:cs="Calibri"/>
                <w:b w:val="0"/>
                <w:bCs w:val="0"/>
                <w:color w:val="000000"/>
                <w:shd w:val="clear" w:color="auto" w:fill="FFFFFF"/>
              </w:rPr>
              <w:t>guidance to child projects on collecting gender-</w:t>
            </w:r>
            <w:proofErr w:type="gramStart"/>
            <w:r w:rsidRPr="00BC2811" w:rsidR="1BB429A6">
              <w:rPr>
                <w:rStyle w:val="normaltextrun"/>
                <w:rFonts w:ascii="Calibri" w:hAnsi="Calibri" w:cs="Calibri"/>
                <w:b w:val="0"/>
                <w:bCs w:val="0"/>
                <w:color w:val="000000"/>
                <w:shd w:val="clear" w:color="auto" w:fill="FFFFFF"/>
              </w:rPr>
              <w:t>disaggregated  data</w:t>
            </w:r>
            <w:proofErr w:type="gramEnd"/>
            <w:r w:rsidRPr="00BC2811" w:rsidR="5E023F40">
              <w:rPr>
                <w:rStyle w:val="normaltextrun"/>
                <w:rFonts w:ascii="Calibri" w:hAnsi="Calibri" w:cs="Calibri"/>
                <w:b w:val="0"/>
                <w:bCs w:val="0"/>
                <w:color w:val="000000"/>
                <w:shd w:val="clear" w:color="auto" w:fill="FFFFFF"/>
              </w:rPr>
              <w:t xml:space="preserve">         </w:t>
            </w:r>
          </w:p>
          <w:p w:rsidRPr="005F5E33" w:rsidR="001C5150" w:rsidP="62FAB1D6" w:rsidRDefault="0242EA36" w14:paraId="34775ACE" w14:textId="47B776E6">
            <w:pPr>
              <w:pStyle w:val="BodyText"/>
              <w:numPr>
                <w:ilvl w:val="0"/>
                <w:numId w:val="29"/>
              </w:numPr>
              <w:jc w:val="left"/>
              <w:rPr>
                <w:rStyle w:val="normaltextrun"/>
                <w:rFonts w:ascii="Calibri" w:hAnsi="Calibri" w:cs="Calibri"/>
                <w:b w:val="0"/>
                <w:bCs w:val="0"/>
                <w:color w:val="000000" w:themeColor="text1"/>
              </w:rPr>
            </w:pPr>
            <w:r w:rsidRPr="005F5E33">
              <w:rPr>
                <w:rStyle w:val="normaltextrun"/>
                <w:rFonts w:ascii="Calibri" w:hAnsi="Calibri" w:cs="Calibri"/>
                <w:b w:val="0"/>
                <w:bCs w:val="0"/>
                <w:color w:val="000000"/>
                <w:shd w:val="clear" w:color="auto" w:fill="FFFFFF"/>
              </w:rPr>
              <w:t>Target women as recipients of technical assistance</w:t>
            </w:r>
            <w:r w:rsidRPr="005F5E33" w:rsidR="4B9DA1B8">
              <w:rPr>
                <w:rStyle w:val="normaltextrun"/>
                <w:rFonts w:ascii="Calibri" w:hAnsi="Calibri" w:cs="Calibri"/>
                <w:b w:val="0"/>
                <w:bCs w:val="0"/>
                <w:color w:val="000000"/>
                <w:shd w:val="clear" w:color="auto" w:fill="FFFFFF"/>
              </w:rPr>
              <w:t xml:space="preserve"> and capacity building</w:t>
            </w:r>
          </w:p>
        </w:tc>
        <w:tc>
          <w:tcPr>
            <w:tcW w:w="2877" w:type="dxa"/>
            <w:vAlign w:val="center"/>
          </w:tcPr>
          <w:p w:rsidRPr="005F5E33" w:rsidR="001C5150" w:rsidP="1BF540E6" w:rsidRDefault="0242EA36" w14:paraId="61E3558B" w14:textId="1C49809C">
            <w:pPr>
              <w:pStyle w:val="BodyText"/>
              <w:ind w:left="18" w:hanging="18"/>
              <w:jc w:val="left"/>
              <w:rPr>
                <w:rFonts w:asciiTheme="minorHAnsi" w:hAnsiTheme="minorHAnsi" w:cstheme="minorBidi"/>
                <w:b w:val="0"/>
                <w:bCs w:val="0"/>
              </w:rPr>
            </w:pPr>
            <w:r w:rsidRPr="1BF540E6">
              <w:rPr>
                <w:rFonts w:asciiTheme="minorHAnsi" w:hAnsiTheme="minorHAnsi" w:cstheme="minorBidi"/>
                <w:b w:val="0"/>
                <w:bCs w:val="0"/>
              </w:rPr>
              <w:t>At least 10 capacity building / technical assistance events by the end of the project (2 per year)</w:t>
            </w:r>
            <w:r w:rsidRPr="1BF540E6" w:rsidR="1D8B151F">
              <w:rPr>
                <w:rFonts w:asciiTheme="minorHAnsi" w:hAnsiTheme="minorHAnsi" w:cstheme="minorBidi"/>
                <w:b w:val="0"/>
                <w:bCs w:val="0"/>
              </w:rPr>
              <w:t>;</w:t>
            </w:r>
            <w:r w:rsidRPr="1BF540E6" w:rsidR="76FB2375">
              <w:rPr>
                <w:rFonts w:asciiTheme="minorHAnsi" w:hAnsiTheme="minorHAnsi" w:cstheme="minorBidi"/>
                <w:b w:val="0"/>
                <w:bCs w:val="0"/>
              </w:rPr>
              <w:t xml:space="preserve"> at least </w:t>
            </w:r>
            <w:r w:rsidRPr="1BF540E6" w:rsidR="0A3863F3">
              <w:rPr>
                <w:rFonts w:asciiTheme="minorHAnsi" w:hAnsiTheme="minorHAnsi" w:cstheme="minorBidi"/>
                <w:b w:val="0"/>
                <w:bCs w:val="0"/>
              </w:rPr>
              <w:t>40</w:t>
            </w:r>
            <w:r w:rsidRPr="1BF540E6" w:rsidR="76FB2375">
              <w:rPr>
                <w:rFonts w:asciiTheme="minorHAnsi" w:hAnsiTheme="minorHAnsi" w:cstheme="minorBidi"/>
                <w:b w:val="0"/>
                <w:bCs w:val="0"/>
              </w:rPr>
              <w:t>% of participants are women</w:t>
            </w:r>
            <w:r w:rsidRPr="1BF540E6">
              <w:rPr>
                <w:rFonts w:asciiTheme="minorHAnsi" w:hAnsiTheme="minorHAnsi" w:cstheme="minorBidi"/>
                <w:b w:val="0"/>
                <w:bCs w:val="0"/>
              </w:rPr>
              <w:t xml:space="preserve">. </w:t>
            </w:r>
          </w:p>
        </w:tc>
        <w:tc>
          <w:tcPr>
            <w:tcW w:w="2520" w:type="dxa"/>
            <w:vAlign w:val="center"/>
          </w:tcPr>
          <w:p w:rsidRPr="00A376AB" w:rsidR="001C5150" w:rsidP="00BC2811" w:rsidRDefault="00401074" w14:paraId="47D0D72A" w14:textId="7E334FF1">
            <w:pPr>
              <w:pStyle w:val="BodyText"/>
              <w:numPr>
                <w:ilvl w:val="0"/>
                <w:numId w:val="36"/>
              </w:numPr>
              <w:jc w:val="left"/>
              <w:rPr>
                <w:rFonts w:asciiTheme="minorHAnsi" w:hAnsiTheme="minorHAnsi" w:cstheme="minorHAnsi"/>
                <w:b w:val="0"/>
                <w:bCs w:val="0"/>
              </w:rPr>
            </w:pPr>
            <w:r>
              <w:rPr>
                <w:rFonts w:asciiTheme="minorHAnsi" w:hAnsiTheme="minorHAnsi" w:cstheme="minorHAnsi"/>
                <w:b w:val="0"/>
                <w:bCs w:val="0"/>
              </w:rPr>
              <w:t>Gender and Safeguards Specialist</w:t>
            </w:r>
          </w:p>
          <w:p w:rsidR="001C5150" w:rsidP="00BC2811" w:rsidRDefault="001C5150" w14:paraId="4BCB8043" w14:textId="77777777">
            <w:pPr>
              <w:pStyle w:val="BodyText"/>
              <w:ind w:left="0" w:firstLine="0"/>
              <w:jc w:val="left"/>
              <w:rPr>
                <w:rFonts w:asciiTheme="minorHAnsi" w:hAnsiTheme="minorHAnsi" w:cstheme="minorHAnsi"/>
                <w:b w:val="0"/>
                <w:bCs w:val="0"/>
              </w:rPr>
            </w:pPr>
          </w:p>
          <w:p w:rsidR="001C5150" w:rsidP="005F5E33" w:rsidRDefault="001C5150" w14:paraId="6955A4FD" w14:textId="164B1C4C">
            <w:pPr>
              <w:pStyle w:val="BodyText"/>
              <w:numPr>
                <w:ilvl w:val="0"/>
                <w:numId w:val="36"/>
              </w:numPr>
              <w:jc w:val="left"/>
              <w:rPr>
                <w:rFonts w:asciiTheme="minorHAnsi" w:hAnsiTheme="minorHAnsi" w:cstheme="minorHAnsi"/>
                <w:sz w:val="24"/>
                <w:szCs w:val="24"/>
              </w:rPr>
            </w:pPr>
            <w:r>
              <w:rPr>
                <w:rFonts w:asciiTheme="minorHAnsi" w:hAnsiTheme="minorHAnsi" w:cstheme="minorHAnsi"/>
                <w:b w:val="0"/>
                <w:bCs w:val="0"/>
              </w:rPr>
              <w:t>Training</w:t>
            </w:r>
            <w:r w:rsidRPr="00A376AB">
              <w:rPr>
                <w:rFonts w:asciiTheme="minorHAnsi" w:hAnsiTheme="minorHAnsi" w:cstheme="minorHAnsi"/>
                <w:b w:val="0"/>
                <w:bCs w:val="0"/>
              </w:rPr>
              <w:t xml:space="preserve"> materials</w:t>
            </w:r>
          </w:p>
        </w:tc>
        <w:tc>
          <w:tcPr>
            <w:tcW w:w="1785" w:type="dxa"/>
            <w:vMerge/>
            <w:vAlign w:val="center"/>
          </w:tcPr>
          <w:p w:rsidR="001C5150" w:rsidP="00211BBA" w:rsidRDefault="001C5150" w14:paraId="15A7628B" w14:textId="77777777">
            <w:pPr>
              <w:pStyle w:val="BodyText"/>
              <w:jc w:val="left"/>
              <w:rPr>
                <w:rFonts w:asciiTheme="minorHAnsi" w:hAnsiTheme="minorHAnsi" w:cstheme="minorHAnsi"/>
                <w:sz w:val="24"/>
                <w:szCs w:val="24"/>
              </w:rPr>
            </w:pPr>
          </w:p>
        </w:tc>
      </w:tr>
      <w:tr w:rsidR="65D912CA" w:rsidTr="1BF540E6" w14:paraId="02E24ADC" w14:textId="77777777">
        <w:trPr>
          <w:trHeight w:val="720"/>
        </w:trPr>
        <w:tc>
          <w:tcPr>
            <w:tcW w:w="1935" w:type="dxa"/>
            <w:vAlign w:val="center"/>
          </w:tcPr>
          <w:p w:rsidRPr="00750C8E" w:rsidR="7B2E6A12" w:rsidP="00750C8E" w:rsidRDefault="7B2E6A12" w14:paraId="505E2EF8" w14:textId="46B67316">
            <w:pPr>
              <w:pStyle w:val="ListParagraph"/>
              <w:ind w:left="340" w:right="-20" w:firstLine="0"/>
              <w:rPr>
                <w:rFonts w:ascii="Calibri" w:hAnsi="Calibri" w:eastAsia="Calibri" w:cs="Calibri"/>
                <w:b/>
                <w:bCs/>
                <w:i/>
                <w:iCs/>
                <w:sz w:val="20"/>
                <w:szCs w:val="20"/>
                <w:u w:val="single"/>
                <w:lang w:val="en-US"/>
              </w:rPr>
            </w:pPr>
            <w:r w:rsidRPr="00750C8E">
              <w:rPr>
                <w:rFonts w:ascii="Calibri" w:hAnsi="Calibri" w:eastAsia="Calibri" w:cs="Calibri"/>
                <w:b/>
                <w:bCs/>
                <w:i/>
                <w:iCs/>
                <w:sz w:val="20"/>
                <w:szCs w:val="20"/>
                <w:u w:val="single"/>
                <w:lang w:val="en-US"/>
              </w:rPr>
              <w:t>Output 2.3.1:</w:t>
            </w:r>
          </w:p>
          <w:p w:rsidRPr="00750C8E" w:rsidR="7B2E6A12" w:rsidP="00750C8E" w:rsidRDefault="7B2E6A12" w14:paraId="42294E49" w14:textId="1DC5784A">
            <w:pPr>
              <w:pStyle w:val="ListParagraph"/>
              <w:ind w:left="340" w:right="-20" w:firstLine="0"/>
              <w:rPr>
                <w:rFonts w:ascii="Calibri" w:hAnsi="Calibri" w:eastAsia="Calibri" w:cs="Calibri"/>
                <w:b/>
                <w:bCs/>
                <w:i/>
                <w:iCs/>
                <w:sz w:val="20"/>
                <w:szCs w:val="20"/>
                <w:lang w:val="en-US"/>
              </w:rPr>
            </w:pPr>
            <w:r w:rsidRPr="00750C8E">
              <w:rPr>
                <w:rFonts w:ascii="Calibri" w:hAnsi="Calibri" w:eastAsia="Calibri" w:cs="Calibri"/>
                <w:b/>
                <w:bCs/>
                <w:i/>
                <w:iCs/>
                <w:sz w:val="20"/>
                <w:szCs w:val="20"/>
                <w:lang w:val="en-US"/>
              </w:rPr>
              <w:t>Agenda and schedule prepared for 6-monthly cycle of inter-governmental sessions to discuss enhanced collaborative governance of the Guinean Forest biome.</w:t>
            </w:r>
          </w:p>
          <w:p w:rsidR="65D912CA" w:rsidP="65D912CA" w:rsidRDefault="65D912CA" w14:paraId="4761397C" w14:textId="59C541FB">
            <w:pPr>
              <w:pStyle w:val="BodyText"/>
              <w:ind w:firstLine="0"/>
              <w:jc w:val="left"/>
              <w:rPr>
                <w:rFonts w:asciiTheme="minorHAnsi" w:hAnsiTheme="minorHAnsi" w:cstheme="minorBidi"/>
                <w:i/>
                <w:iCs/>
                <w:u w:val="single"/>
                <w:lang w:val="en-US"/>
              </w:rPr>
            </w:pPr>
          </w:p>
        </w:tc>
        <w:tc>
          <w:tcPr>
            <w:tcW w:w="2761" w:type="dxa"/>
            <w:vAlign w:val="center"/>
          </w:tcPr>
          <w:p w:rsidR="109B6118" w:rsidP="65D912CA" w:rsidRDefault="109B6118" w14:paraId="0DDEA495" w14:textId="035E87EB">
            <w:pPr>
              <w:pStyle w:val="BodyText"/>
              <w:numPr>
                <w:ilvl w:val="0"/>
                <w:numId w:val="36"/>
              </w:numPr>
              <w:jc w:val="left"/>
              <w:rPr>
                <w:rFonts w:asciiTheme="minorHAnsi" w:hAnsiTheme="minorHAnsi" w:cstheme="minorBidi"/>
                <w:b w:val="0"/>
                <w:bCs w:val="0"/>
              </w:rPr>
            </w:pPr>
            <w:r w:rsidRPr="1BF540E6">
              <w:rPr>
                <w:rFonts w:asciiTheme="minorHAnsi" w:hAnsiTheme="minorHAnsi" w:cstheme="minorBidi"/>
                <w:b w:val="0"/>
                <w:bCs w:val="0"/>
              </w:rPr>
              <w:t xml:space="preserve">Obtain input from women’s organizations on how their voices and needs can be incorporated in intergovernmental </w:t>
            </w:r>
            <w:proofErr w:type="gramStart"/>
            <w:r w:rsidRPr="1BF540E6">
              <w:rPr>
                <w:rFonts w:asciiTheme="minorHAnsi" w:hAnsiTheme="minorHAnsi" w:cstheme="minorBidi"/>
                <w:b w:val="0"/>
                <w:bCs w:val="0"/>
              </w:rPr>
              <w:t>sessions</w:t>
            </w:r>
            <w:proofErr w:type="gramEnd"/>
          </w:p>
          <w:p w:rsidR="109B6118" w:rsidP="1BF540E6" w:rsidRDefault="109B6118" w14:paraId="4D28429B" w14:textId="09B0DF0C">
            <w:pPr>
              <w:pStyle w:val="BodyText"/>
              <w:numPr>
                <w:ilvl w:val="0"/>
                <w:numId w:val="36"/>
              </w:numPr>
              <w:jc w:val="left"/>
              <w:rPr>
                <w:rFonts w:asciiTheme="minorHAnsi" w:hAnsiTheme="minorHAnsi" w:cstheme="minorBidi"/>
                <w:b w:val="0"/>
                <w:bCs w:val="0"/>
              </w:rPr>
            </w:pPr>
            <w:r w:rsidRPr="1BF540E6">
              <w:rPr>
                <w:rFonts w:asciiTheme="minorHAnsi" w:hAnsiTheme="minorHAnsi" w:cstheme="minorBidi"/>
                <w:b w:val="0"/>
                <w:bCs w:val="0"/>
              </w:rPr>
              <w:t>Provide guidance to Country Child Projects on allocating budget to ensuring that funding is available for women to attend these intergovernmental sessions and include target number of women.</w:t>
            </w:r>
          </w:p>
        </w:tc>
        <w:tc>
          <w:tcPr>
            <w:tcW w:w="2877" w:type="dxa"/>
            <w:vAlign w:val="center"/>
          </w:tcPr>
          <w:p w:rsidR="7B2E6A12" w:rsidP="1BF540E6" w:rsidRDefault="7B2E6A12" w14:paraId="0D9FA3C9" w14:textId="126D7C16">
            <w:pPr>
              <w:pStyle w:val="BodyText"/>
              <w:ind w:left="0" w:firstLine="0"/>
              <w:jc w:val="left"/>
              <w:rPr>
                <w:b w:val="0"/>
                <w:bCs w:val="0"/>
              </w:rPr>
            </w:pPr>
            <w:r w:rsidRPr="1BF540E6">
              <w:rPr>
                <w:rFonts w:ascii="Calibri" w:hAnsi="Calibri" w:eastAsia="Calibri" w:cs="Calibri"/>
                <w:b w:val="0"/>
                <w:bCs w:val="0"/>
                <w:lang w:val="en-US"/>
              </w:rPr>
              <w:t>One agenda and schedule package prepared in year 1 of the project.</w:t>
            </w:r>
          </w:p>
        </w:tc>
        <w:tc>
          <w:tcPr>
            <w:tcW w:w="2520" w:type="dxa"/>
            <w:vAlign w:val="center"/>
          </w:tcPr>
          <w:p w:rsidR="2701109B" w:rsidP="65D912CA" w:rsidRDefault="2701109B" w14:paraId="32421C07" w14:textId="1250E3B3">
            <w:pPr>
              <w:pStyle w:val="BodyText"/>
              <w:numPr>
                <w:ilvl w:val="0"/>
                <w:numId w:val="36"/>
              </w:numPr>
              <w:jc w:val="left"/>
              <w:rPr>
                <w:rFonts w:asciiTheme="minorHAnsi" w:hAnsiTheme="minorHAnsi" w:cstheme="minorBidi"/>
                <w:b w:val="0"/>
                <w:bCs w:val="0"/>
              </w:rPr>
            </w:pPr>
            <w:r w:rsidRPr="1BF540E6">
              <w:rPr>
                <w:rFonts w:asciiTheme="minorHAnsi" w:hAnsiTheme="minorHAnsi" w:cstheme="minorBidi"/>
                <w:b w:val="0"/>
                <w:bCs w:val="0"/>
              </w:rPr>
              <w:t>Gender and Safeguards Specialist</w:t>
            </w:r>
          </w:p>
        </w:tc>
        <w:tc>
          <w:tcPr>
            <w:tcW w:w="1785" w:type="dxa"/>
            <w:vMerge/>
            <w:vAlign w:val="center"/>
          </w:tcPr>
          <w:p w:rsidR="0084416B" w:rsidRDefault="0084416B" w14:paraId="36102B56" w14:textId="77777777"/>
        </w:tc>
      </w:tr>
      <w:tr w:rsidR="0030371D" w:rsidTr="1BF540E6" w14:paraId="042B1230" w14:textId="77777777">
        <w:trPr>
          <w:trHeight w:val="152"/>
        </w:trPr>
        <w:tc>
          <w:tcPr>
            <w:tcW w:w="11878" w:type="dxa"/>
            <w:gridSpan w:val="5"/>
            <w:shd w:val="clear" w:color="auto" w:fill="D5DCE4" w:themeFill="text2" w:themeFillTint="33"/>
            <w:vAlign w:val="center"/>
          </w:tcPr>
          <w:p w:rsidR="003A30E4" w:rsidP="1BF540E6" w:rsidRDefault="003A30E4" w14:paraId="6568E521" w14:textId="0763DF25">
            <w:pPr>
              <w:pStyle w:val="BodyText"/>
              <w:jc w:val="left"/>
              <w:rPr>
                <w:rFonts w:asciiTheme="minorHAnsi" w:hAnsiTheme="minorHAnsi" w:cstheme="minorBidi"/>
                <w:sz w:val="24"/>
                <w:szCs w:val="24"/>
              </w:rPr>
            </w:pPr>
            <w:r w:rsidRPr="1BF540E6">
              <w:rPr>
                <w:rFonts w:asciiTheme="minorHAnsi" w:hAnsiTheme="minorHAnsi" w:cstheme="minorBidi"/>
                <w:sz w:val="24"/>
                <w:szCs w:val="24"/>
              </w:rPr>
              <w:t>Component 3:</w:t>
            </w:r>
            <w:r w:rsidRPr="1BF540E6" w:rsidR="00EA0A48">
              <w:rPr>
                <w:rFonts w:asciiTheme="minorHAnsi" w:hAnsiTheme="minorHAnsi" w:cstheme="minorBidi"/>
                <w:sz w:val="24"/>
                <w:szCs w:val="24"/>
              </w:rPr>
              <w:t xml:space="preserve"> </w:t>
            </w:r>
            <w:r w:rsidRPr="1BF540E6" w:rsidR="00EA0A48">
              <w:rPr>
                <w:rFonts w:asciiTheme="minorHAnsi" w:hAnsiTheme="minorHAnsi" w:cstheme="minorBidi"/>
                <w:sz w:val="24"/>
                <w:szCs w:val="24"/>
                <w:lang w:val="en-US"/>
              </w:rPr>
              <w:t>Financing solutions and innovation</w:t>
            </w:r>
          </w:p>
        </w:tc>
      </w:tr>
      <w:tr w:rsidR="001C5150" w:rsidTr="1BF540E6" w14:paraId="40BAA16A" w14:textId="77777777">
        <w:trPr>
          <w:trHeight w:val="720"/>
        </w:trPr>
        <w:tc>
          <w:tcPr>
            <w:tcW w:w="1935" w:type="dxa"/>
            <w:vAlign w:val="center"/>
          </w:tcPr>
          <w:p w:rsidRPr="00211BBA" w:rsidR="001C5150" w:rsidP="00211BBA" w:rsidRDefault="001C5150" w14:paraId="35511104" w14:textId="77777777">
            <w:pPr>
              <w:pStyle w:val="BodyText"/>
              <w:ind w:left="0" w:firstLine="0"/>
              <w:jc w:val="left"/>
              <w:rPr>
                <w:rFonts w:asciiTheme="minorHAnsi" w:hAnsiTheme="minorHAnsi" w:cstheme="minorHAnsi"/>
                <w:i/>
                <w:lang w:val="en-US"/>
              </w:rPr>
            </w:pPr>
            <w:r w:rsidRPr="00211BBA">
              <w:rPr>
                <w:rFonts w:asciiTheme="minorHAnsi" w:hAnsiTheme="minorHAnsi" w:cstheme="minorHAnsi"/>
                <w:i/>
                <w:u w:val="single"/>
                <w:lang w:val="en-US"/>
              </w:rPr>
              <w:t>Output 3.1.1:</w:t>
            </w:r>
            <w:r w:rsidRPr="00211BBA">
              <w:rPr>
                <w:rFonts w:asciiTheme="minorHAnsi" w:hAnsiTheme="minorHAnsi" w:cstheme="minorHAnsi"/>
                <w:i/>
                <w:lang w:val="en-US"/>
              </w:rPr>
              <w:t xml:space="preserve"> Donor roundtable activities organized/supported by the Project.</w:t>
            </w:r>
          </w:p>
          <w:p w:rsidRPr="001331F6" w:rsidR="001C5150" w:rsidP="00211BBA" w:rsidRDefault="001C5150" w14:paraId="51AFE4F8" w14:textId="4EDC64C8">
            <w:pPr>
              <w:pStyle w:val="BodyText"/>
              <w:jc w:val="left"/>
              <w:rPr>
                <w:rFonts w:asciiTheme="minorHAnsi" w:hAnsiTheme="minorHAnsi" w:cstheme="minorHAnsi"/>
                <w:i/>
                <w:sz w:val="24"/>
                <w:szCs w:val="24"/>
              </w:rPr>
            </w:pPr>
          </w:p>
        </w:tc>
        <w:tc>
          <w:tcPr>
            <w:tcW w:w="2761" w:type="dxa"/>
            <w:vAlign w:val="center"/>
          </w:tcPr>
          <w:p w:rsidR="001C5150" w:rsidP="00211BBA" w:rsidRDefault="001C5150" w14:paraId="1A3E083E" w14:textId="79498EE2">
            <w:pPr>
              <w:pStyle w:val="BodyText"/>
              <w:numPr>
                <w:ilvl w:val="0"/>
                <w:numId w:val="26"/>
              </w:numPr>
              <w:jc w:val="left"/>
              <w:rPr>
                <w:rFonts w:asciiTheme="minorHAnsi" w:hAnsiTheme="minorHAnsi" w:cstheme="minorHAnsi"/>
                <w:b w:val="0"/>
                <w:bCs w:val="0"/>
              </w:rPr>
            </w:pPr>
            <w:r>
              <w:rPr>
                <w:rFonts w:asciiTheme="minorHAnsi" w:hAnsiTheme="minorHAnsi" w:cstheme="minorHAnsi"/>
                <w:b w:val="0"/>
                <w:bCs w:val="0"/>
              </w:rPr>
              <w:t xml:space="preserve">Ensure that considerations of funding for gender activities are incorporated into </w:t>
            </w:r>
            <w:proofErr w:type="gramStart"/>
            <w:r>
              <w:rPr>
                <w:rFonts w:asciiTheme="minorHAnsi" w:hAnsiTheme="minorHAnsi" w:cstheme="minorHAnsi"/>
                <w:b w:val="0"/>
                <w:bCs w:val="0"/>
              </w:rPr>
              <w:t>discussions</w:t>
            </w:r>
            <w:proofErr w:type="gramEnd"/>
          </w:p>
          <w:p w:rsidRPr="00B10E0E" w:rsidR="001C5150" w:rsidP="48DEA4F1" w:rsidRDefault="1BDDB18C" w14:paraId="63EFD9E1" w14:textId="644852EE">
            <w:pPr>
              <w:pStyle w:val="BodyText"/>
              <w:numPr>
                <w:ilvl w:val="0"/>
                <w:numId w:val="26"/>
              </w:numPr>
              <w:jc w:val="left"/>
              <w:rPr>
                <w:rFonts w:asciiTheme="minorHAnsi" w:hAnsiTheme="minorHAnsi" w:cstheme="minorBidi"/>
                <w:b w:val="0"/>
                <w:bCs w:val="0"/>
              </w:rPr>
            </w:pPr>
            <w:r w:rsidRPr="48DEA4F1">
              <w:rPr>
                <w:rFonts w:asciiTheme="minorHAnsi" w:hAnsiTheme="minorHAnsi" w:cstheme="minorBidi"/>
                <w:b w:val="0"/>
                <w:bCs w:val="0"/>
              </w:rPr>
              <w:t>Identify</w:t>
            </w:r>
            <w:r w:rsidRPr="48DEA4F1" w:rsidR="2D917643">
              <w:rPr>
                <w:rFonts w:asciiTheme="minorHAnsi" w:hAnsiTheme="minorHAnsi" w:cstheme="minorBidi"/>
                <w:b w:val="0"/>
                <w:bCs w:val="0"/>
              </w:rPr>
              <w:t xml:space="preserve"> existing donor requirements/appetite for supporting gender equality and social inclusion.</w:t>
            </w:r>
          </w:p>
        </w:tc>
        <w:tc>
          <w:tcPr>
            <w:tcW w:w="2877" w:type="dxa"/>
            <w:vAlign w:val="center"/>
          </w:tcPr>
          <w:p w:rsidRPr="005F5E33" w:rsidR="001C5150" w:rsidP="0018090C" w:rsidRDefault="001C5150" w14:paraId="03867A23" w14:textId="42307494">
            <w:pPr>
              <w:pStyle w:val="BodyText"/>
              <w:ind w:left="18" w:hanging="18"/>
              <w:jc w:val="left"/>
              <w:rPr>
                <w:rFonts w:asciiTheme="minorHAnsi" w:hAnsiTheme="minorHAnsi" w:cstheme="minorHAnsi"/>
                <w:b w:val="0"/>
                <w:bCs w:val="0"/>
                <w:sz w:val="24"/>
                <w:szCs w:val="24"/>
              </w:rPr>
            </w:pPr>
            <w:r w:rsidRPr="005F5E33">
              <w:rPr>
                <w:b w:val="0"/>
                <w:bCs w:val="0"/>
                <w:iCs/>
              </w:rPr>
              <w:t>At least 5 donor roundtable activities (1 per year).</w:t>
            </w:r>
          </w:p>
        </w:tc>
        <w:tc>
          <w:tcPr>
            <w:tcW w:w="2520" w:type="dxa"/>
            <w:vAlign w:val="center"/>
          </w:tcPr>
          <w:p w:rsidR="001C5150" w:rsidP="005F5E33" w:rsidRDefault="001C5150" w14:paraId="59084BAF" w14:textId="46AC2326">
            <w:pPr>
              <w:pStyle w:val="BodyText"/>
              <w:numPr>
                <w:ilvl w:val="0"/>
                <w:numId w:val="26"/>
              </w:numPr>
              <w:jc w:val="left"/>
              <w:rPr>
                <w:rFonts w:asciiTheme="minorHAnsi" w:hAnsiTheme="minorHAnsi" w:cstheme="minorHAnsi"/>
                <w:sz w:val="24"/>
                <w:szCs w:val="24"/>
              </w:rPr>
            </w:pPr>
            <w:r>
              <w:rPr>
                <w:rFonts w:asciiTheme="minorHAnsi" w:hAnsiTheme="minorHAnsi" w:cstheme="minorHAnsi"/>
                <w:b w:val="0"/>
                <w:bCs w:val="0"/>
              </w:rPr>
              <w:t>Presentation</w:t>
            </w:r>
            <w:r w:rsidRPr="00A376AB">
              <w:rPr>
                <w:rFonts w:asciiTheme="minorHAnsi" w:hAnsiTheme="minorHAnsi" w:cstheme="minorHAnsi"/>
                <w:b w:val="0"/>
                <w:bCs w:val="0"/>
              </w:rPr>
              <w:t xml:space="preserve"> materials</w:t>
            </w:r>
          </w:p>
        </w:tc>
        <w:tc>
          <w:tcPr>
            <w:tcW w:w="1785" w:type="dxa"/>
            <w:vMerge w:val="restart"/>
            <w:vAlign w:val="center"/>
          </w:tcPr>
          <w:p w:rsidR="50461FB2" w:rsidRDefault="50461FB2" w14:paraId="78D20EC8" w14:textId="6DCC72A6">
            <w:pPr>
              <w:rPr>
                <w:rFonts w:ascii="Calibri" w:hAnsi="Calibri" w:eastAsia="Calibri" w:cs="Calibri"/>
                <w:b/>
                <w:bCs/>
                <w:color w:val="000000" w:themeColor="text1"/>
                <w:sz w:val="22"/>
                <w:szCs w:val="22"/>
              </w:rPr>
            </w:pPr>
            <w:proofErr w:type="gramStart"/>
            <w:r w:rsidRPr="1BF540E6">
              <w:rPr>
                <w:rFonts w:ascii="Calibri" w:hAnsi="Calibri" w:eastAsia="Calibri" w:cs="Calibri"/>
                <w:b/>
                <w:bCs/>
                <w:color w:val="000000" w:themeColor="text1"/>
                <w:sz w:val="22"/>
                <w:szCs w:val="22"/>
              </w:rPr>
              <w:t>$  19,700.14</w:t>
            </w:r>
            <w:proofErr w:type="gramEnd"/>
          </w:p>
        </w:tc>
      </w:tr>
      <w:tr w:rsidR="001C5150" w:rsidTr="1BF540E6" w14:paraId="6AA976AC" w14:textId="77777777">
        <w:trPr>
          <w:trHeight w:val="720"/>
        </w:trPr>
        <w:tc>
          <w:tcPr>
            <w:tcW w:w="1935" w:type="dxa"/>
            <w:vAlign w:val="center"/>
          </w:tcPr>
          <w:p w:rsidRPr="00211BBA" w:rsidR="001C5150" w:rsidP="00211BBA" w:rsidRDefault="001C5150" w14:paraId="4C4C13C3" w14:textId="77777777">
            <w:pPr>
              <w:pStyle w:val="BodyText"/>
              <w:ind w:left="0" w:firstLine="0"/>
              <w:jc w:val="left"/>
              <w:rPr>
                <w:rFonts w:asciiTheme="minorHAnsi" w:hAnsiTheme="minorHAnsi" w:cstheme="minorHAnsi"/>
                <w:i/>
                <w:lang w:val="en-US"/>
              </w:rPr>
            </w:pPr>
            <w:r w:rsidRPr="00211BBA">
              <w:rPr>
                <w:rFonts w:asciiTheme="minorHAnsi" w:hAnsiTheme="minorHAnsi" w:cstheme="minorHAnsi"/>
                <w:i/>
                <w:u w:val="single"/>
                <w:lang w:val="en-US"/>
              </w:rPr>
              <w:t>Output 3.1.2:</w:t>
            </w:r>
            <w:r w:rsidRPr="00211BBA">
              <w:rPr>
                <w:rFonts w:asciiTheme="minorHAnsi" w:hAnsiTheme="minorHAnsi" w:cstheme="minorHAnsi"/>
                <w:i/>
                <w:lang w:val="en-US"/>
              </w:rPr>
              <w:t xml:space="preserve"> Partnerships between countries and investors/donors strengthened/built. </w:t>
            </w:r>
          </w:p>
          <w:p w:rsidRPr="001331F6" w:rsidR="001C5150" w:rsidP="00211BBA" w:rsidRDefault="001C5150" w14:paraId="52CF2CD5" w14:textId="14DDF2BB">
            <w:pPr>
              <w:pStyle w:val="BodyText"/>
              <w:jc w:val="left"/>
              <w:rPr>
                <w:rFonts w:asciiTheme="minorHAnsi" w:hAnsiTheme="minorHAnsi" w:cstheme="minorHAnsi"/>
                <w:i/>
                <w:sz w:val="24"/>
                <w:szCs w:val="24"/>
              </w:rPr>
            </w:pPr>
          </w:p>
        </w:tc>
        <w:tc>
          <w:tcPr>
            <w:tcW w:w="2761" w:type="dxa"/>
            <w:vAlign w:val="center"/>
          </w:tcPr>
          <w:p w:rsidR="001C5150" w:rsidP="48DEA4F1" w:rsidRDefault="3406CD7D" w14:paraId="6D78CF14" w14:textId="44EB3250">
            <w:pPr>
              <w:pStyle w:val="BodyText"/>
              <w:numPr>
                <w:ilvl w:val="0"/>
                <w:numId w:val="27"/>
              </w:numPr>
              <w:jc w:val="left"/>
              <w:rPr>
                <w:rFonts w:asciiTheme="minorHAnsi" w:hAnsiTheme="minorHAnsi" w:cstheme="minorBidi"/>
                <w:b w:val="0"/>
                <w:bCs w:val="0"/>
              </w:rPr>
            </w:pPr>
            <w:r w:rsidRPr="48DEA4F1">
              <w:rPr>
                <w:rFonts w:asciiTheme="minorHAnsi" w:hAnsiTheme="minorHAnsi" w:cstheme="minorBidi"/>
                <w:b w:val="0"/>
                <w:bCs w:val="0"/>
              </w:rPr>
              <w:t xml:space="preserve">Ensure that considerations of funding for gender activities are incorporated into </w:t>
            </w:r>
            <w:proofErr w:type="gramStart"/>
            <w:r w:rsidRPr="48DEA4F1">
              <w:rPr>
                <w:rFonts w:asciiTheme="minorHAnsi" w:hAnsiTheme="minorHAnsi" w:cstheme="minorBidi"/>
                <w:b w:val="0"/>
                <w:bCs w:val="0"/>
              </w:rPr>
              <w:t>discussions</w:t>
            </w:r>
            <w:r w:rsidRPr="48DEA4F1" w:rsidR="0F25EE3C">
              <w:rPr>
                <w:rFonts w:asciiTheme="minorHAnsi" w:hAnsiTheme="minorHAnsi" w:cstheme="minorBidi"/>
                <w:b w:val="0"/>
                <w:bCs w:val="0"/>
              </w:rPr>
              <w:t>, when</w:t>
            </w:r>
            <w:proofErr w:type="gramEnd"/>
            <w:r w:rsidRPr="48DEA4F1" w:rsidR="0F25EE3C">
              <w:rPr>
                <w:rFonts w:asciiTheme="minorHAnsi" w:hAnsiTheme="minorHAnsi" w:cstheme="minorBidi"/>
                <w:b w:val="0"/>
                <w:bCs w:val="0"/>
              </w:rPr>
              <w:t xml:space="preserve"> the </w:t>
            </w:r>
            <w:r w:rsidRPr="48DEA4F1" w:rsidR="0B70F717">
              <w:rPr>
                <w:rFonts w:asciiTheme="minorHAnsi" w:hAnsiTheme="minorHAnsi" w:cstheme="minorBidi"/>
                <w:b w:val="0"/>
                <w:bCs w:val="0"/>
              </w:rPr>
              <w:t>R</w:t>
            </w:r>
            <w:r w:rsidRPr="48DEA4F1" w:rsidR="0F25EE3C">
              <w:rPr>
                <w:rFonts w:asciiTheme="minorHAnsi" w:hAnsiTheme="minorHAnsi" w:cstheme="minorBidi"/>
                <w:b w:val="0"/>
                <w:bCs w:val="0"/>
              </w:rPr>
              <w:t xml:space="preserve">CP enables </w:t>
            </w:r>
            <w:r w:rsidRPr="48DEA4F1" w:rsidR="189CCBBF">
              <w:rPr>
                <w:rFonts w:asciiTheme="minorHAnsi" w:hAnsiTheme="minorHAnsi" w:cstheme="minorBidi"/>
                <w:b w:val="0"/>
                <w:bCs w:val="0"/>
              </w:rPr>
              <w:t>these partnerships and access to finance.</w:t>
            </w:r>
          </w:p>
          <w:p w:rsidRPr="00B10E0E" w:rsidR="001C5150" w:rsidP="00401074" w:rsidRDefault="001C5150" w14:paraId="70F7D299" w14:textId="6919B45C">
            <w:pPr>
              <w:pStyle w:val="BodyText"/>
              <w:ind w:left="720" w:firstLine="0"/>
              <w:jc w:val="left"/>
              <w:rPr>
                <w:rFonts w:asciiTheme="minorHAnsi" w:hAnsiTheme="minorHAnsi" w:cstheme="minorHAnsi"/>
                <w:b w:val="0"/>
                <w:bCs w:val="0"/>
              </w:rPr>
            </w:pPr>
          </w:p>
        </w:tc>
        <w:tc>
          <w:tcPr>
            <w:tcW w:w="2877" w:type="dxa"/>
            <w:vAlign w:val="center"/>
          </w:tcPr>
          <w:p w:rsidRPr="005F5E33" w:rsidR="001C5150" w:rsidP="1BF540E6" w:rsidRDefault="001C5150" w14:paraId="5A63061A" w14:textId="01FE2CF3">
            <w:pPr>
              <w:pStyle w:val="BodyText"/>
              <w:ind w:left="18" w:hanging="18"/>
              <w:jc w:val="left"/>
              <w:rPr>
                <w:rFonts w:asciiTheme="minorHAnsi" w:hAnsiTheme="minorHAnsi" w:cstheme="minorBidi"/>
                <w:b w:val="0"/>
                <w:bCs w:val="0"/>
                <w:sz w:val="24"/>
                <w:szCs w:val="24"/>
              </w:rPr>
            </w:pPr>
            <w:r>
              <w:rPr>
                <w:b w:val="0"/>
                <w:bCs w:val="0"/>
              </w:rPr>
              <w:t>At least two partnerships between countries and investors/</w:t>
            </w:r>
            <w:proofErr w:type="gramStart"/>
            <w:r>
              <w:rPr>
                <w:b w:val="0"/>
                <w:bCs w:val="0"/>
              </w:rPr>
              <w:t>donors  built</w:t>
            </w:r>
            <w:proofErr w:type="gramEnd"/>
            <w:r>
              <w:rPr>
                <w:b w:val="0"/>
                <w:bCs w:val="0"/>
              </w:rPr>
              <w:t>/strengthened by the end of the project.</w:t>
            </w:r>
          </w:p>
          <w:p w:rsidRPr="005F5E33" w:rsidR="001C5150" w:rsidRDefault="001C5150" w14:paraId="6E573502" w14:textId="49C7A276">
            <w:pPr>
              <w:pStyle w:val="BodyText"/>
              <w:ind w:left="18" w:hanging="18"/>
              <w:jc w:val="left"/>
              <w:rPr>
                <w:rFonts w:ascii="Calibri" w:hAnsi="Calibri" w:eastAsia="Calibri" w:cs="Calibri"/>
                <w:highlight w:val="yellow"/>
              </w:rPr>
            </w:pPr>
          </w:p>
        </w:tc>
        <w:tc>
          <w:tcPr>
            <w:tcW w:w="2520" w:type="dxa"/>
            <w:vAlign w:val="center"/>
          </w:tcPr>
          <w:p w:rsidR="001C5150" w:rsidP="005F5E33" w:rsidRDefault="001C5150" w14:paraId="229990A1" w14:textId="369811F6">
            <w:pPr>
              <w:pStyle w:val="BodyText"/>
              <w:numPr>
                <w:ilvl w:val="0"/>
                <w:numId w:val="40"/>
              </w:numPr>
              <w:jc w:val="left"/>
              <w:rPr>
                <w:rFonts w:asciiTheme="minorHAnsi" w:hAnsiTheme="minorHAnsi" w:cstheme="minorHAnsi"/>
                <w:sz w:val="24"/>
                <w:szCs w:val="24"/>
              </w:rPr>
            </w:pPr>
            <w:r>
              <w:rPr>
                <w:rFonts w:asciiTheme="minorHAnsi" w:hAnsiTheme="minorHAnsi" w:cstheme="minorHAnsi"/>
                <w:b w:val="0"/>
                <w:bCs w:val="0"/>
              </w:rPr>
              <w:t>Presentation</w:t>
            </w:r>
            <w:r w:rsidRPr="00A376AB">
              <w:rPr>
                <w:rFonts w:asciiTheme="minorHAnsi" w:hAnsiTheme="minorHAnsi" w:cstheme="minorHAnsi"/>
                <w:b w:val="0"/>
                <w:bCs w:val="0"/>
              </w:rPr>
              <w:t xml:space="preserve"> materials</w:t>
            </w:r>
          </w:p>
        </w:tc>
        <w:tc>
          <w:tcPr>
            <w:tcW w:w="1785" w:type="dxa"/>
            <w:vMerge/>
            <w:vAlign w:val="center"/>
          </w:tcPr>
          <w:p w:rsidR="001C5150" w:rsidP="00211BBA" w:rsidRDefault="001C5150" w14:paraId="784E308D" w14:textId="17451EB3">
            <w:pPr>
              <w:pStyle w:val="BodyText"/>
              <w:jc w:val="left"/>
              <w:rPr>
                <w:rFonts w:asciiTheme="minorHAnsi" w:hAnsiTheme="minorHAnsi" w:cstheme="minorHAnsi"/>
                <w:sz w:val="24"/>
                <w:szCs w:val="24"/>
              </w:rPr>
            </w:pPr>
          </w:p>
        </w:tc>
      </w:tr>
      <w:tr w:rsidR="001C5150" w:rsidTr="1BF540E6" w14:paraId="6EA1ADB4" w14:textId="77777777">
        <w:trPr>
          <w:trHeight w:val="720"/>
        </w:trPr>
        <w:tc>
          <w:tcPr>
            <w:tcW w:w="1935" w:type="dxa"/>
            <w:vAlign w:val="center"/>
          </w:tcPr>
          <w:p w:rsidRPr="00211BBA" w:rsidR="001C5150" w:rsidP="1BF540E6" w:rsidRDefault="001C5150" w14:paraId="76D4A935" w14:textId="778A2B97">
            <w:pPr>
              <w:pStyle w:val="BodyText"/>
              <w:ind w:left="0" w:firstLine="0"/>
              <w:jc w:val="left"/>
              <w:rPr>
                <w:rFonts w:asciiTheme="minorHAnsi" w:hAnsiTheme="minorHAnsi" w:cstheme="minorBidi"/>
                <w:i/>
                <w:iCs/>
                <w:lang w:val="en-US"/>
              </w:rPr>
            </w:pPr>
            <w:r w:rsidRPr="1BF540E6">
              <w:rPr>
                <w:rFonts w:asciiTheme="minorHAnsi" w:hAnsiTheme="minorHAnsi" w:cstheme="minorBidi"/>
                <w:i/>
                <w:iCs/>
                <w:u w:val="single"/>
                <w:lang w:val="en-US"/>
              </w:rPr>
              <w:t>Output 3.2.1:</w:t>
            </w:r>
            <w:r w:rsidRPr="1BF540E6">
              <w:rPr>
                <w:rFonts w:asciiTheme="minorHAnsi" w:hAnsiTheme="minorHAnsi" w:cstheme="minorBidi"/>
                <w:i/>
                <w:iCs/>
                <w:lang w:val="en-US"/>
              </w:rPr>
              <w:t xml:space="preserve"> Guidance provided to </w:t>
            </w:r>
            <w:r w:rsidRPr="1BF540E6" w:rsidR="0A5966D7">
              <w:rPr>
                <w:rFonts w:asciiTheme="minorHAnsi" w:hAnsiTheme="minorHAnsi" w:cstheme="minorBidi"/>
                <w:i/>
                <w:iCs/>
                <w:lang w:val="en-US"/>
              </w:rPr>
              <w:t>C</w:t>
            </w:r>
            <w:r w:rsidRPr="1BF540E6">
              <w:rPr>
                <w:rFonts w:asciiTheme="minorHAnsi" w:hAnsiTheme="minorHAnsi" w:cstheme="minorBidi"/>
                <w:i/>
                <w:iCs/>
                <w:lang w:val="en-US"/>
              </w:rPr>
              <w:t xml:space="preserve">hild </w:t>
            </w:r>
            <w:r w:rsidRPr="1BF540E6" w:rsidR="2BBF84ED">
              <w:rPr>
                <w:rFonts w:asciiTheme="minorHAnsi" w:hAnsiTheme="minorHAnsi" w:cstheme="minorBidi"/>
                <w:i/>
                <w:iCs/>
                <w:lang w:val="en-US"/>
              </w:rPr>
              <w:t>P</w:t>
            </w:r>
            <w:r w:rsidRPr="1BF540E6">
              <w:rPr>
                <w:rFonts w:asciiTheme="minorHAnsi" w:hAnsiTheme="minorHAnsi" w:cstheme="minorBidi"/>
                <w:i/>
                <w:iCs/>
                <w:lang w:val="en-US"/>
              </w:rPr>
              <w:t>rojects on innovative</w:t>
            </w:r>
            <w:r w:rsidRPr="1BF540E6" w:rsidR="240631DE">
              <w:rPr>
                <w:rFonts w:asciiTheme="minorHAnsi" w:hAnsiTheme="minorHAnsi" w:cstheme="minorBidi"/>
                <w:i/>
                <w:iCs/>
                <w:lang w:val="en-US"/>
              </w:rPr>
              <w:t>, inclusive</w:t>
            </w:r>
            <w:r w:rsidRPr="1BF540E6">
              <w:rPr>
                <w:rFonts w:asciiTheme="minorHAnsi" w:hAnsiTheme="minorHAnsi" w:cstheme="minorBidi"/>
                <w:i/>
                <w:iCs/>
                <w:lang w:val="en-US"/>
              </w:rPr>
              <w:t xml:space="preserve"> and gender-responsive sustainable finance approaches.</w:t>
            </w:r>
          </w:p>
          <w:p w:rsidRPr="003A30E4" w:rsidR="001C5150" w:rsidP="00211BBA" w:rsidRDefault="001C5150" w14:paraId="4FB353BB" w14:textId="77777777">
            <w:pPr>
              <w:pStyle w:val="BodyText"/>
              <w:jc w:val="left"/>
              <w:rPr>
                <w:rFonts w:asciiTheme="minorHAnsi" w:hAnsiTheme="minorHAnsi" w:cstheme="minorHAnsi"/>
                <w:b w:val="0"/>
                <w:bCs w:val="0"/>
                <w:i/>
              </w:rPr>
            </w:pPr>
          </w:p>
        </w:tc>
        <w:tc>
          <w:tcPr>
            <w:tcW w:w="2761" w:type="dxa"/>
            <w:vAlign w:val="center"/>
          </w:tcPr>
          <w:p w:rsidRPr="00DE3561" w:rsidR="009267DE" w:rsidP="5F2251FE" w:rsidRDefault="5CC756DD" w14:paraId="3AC67B17" w14:textId="33EED42C">
            <w:pPr>
              <w:pStyle w:val="BodyText"/>
              <w:numPr>
                <w:ilvl w:val="0"/>
                <w:numId w:val="27"/>
              </w:numPr>
              <w:jc w:val="left"/>
              <w:rPr>
                <w:rFonts w:asciiTheme="minorHAnsi" w:hAnsiTheme="minorHAnsi" w:cstheme="minorBidi"/>
                <w:b w:val="0"/>
                <w:bCs w:val="0"/>
              </w:rPr>
            </w:pPr>
            <w:r w:rsidRPr="5F2251FE">
              <w:rPr>
                <w:rFonts w:asciiTheme="minorHAnsi" w:hAnsiTheme="minorHAnsi" w:cstheme="minorBidi"/>
                <w:b w:val="0"/>
                <w:bCs w:val="0"/>
              </w:rPr>
              <w:t xml:space="preserve">Identify and document good practices and opportunities to </w:t>
            </w:r>
            <w:r w:rsidRPr="5F2251FE" w:rsidR="661FB1E5">
              <w:rPr>
                <w:rFonts w:asciiTheme="minorHAnsi" w:hAnsiTheme="minorHAnsi" w:cstheme="minorBidi"/>
                <w:b w:val="0"/>
                <w:bCs w:val="0"/>
              </w:rPr>
              <w:t xml:space="preserve">advance gender-responsive </w:t>
            </w:r>
            <w:r w:rsidRPr="5F2251FE" w:rsidR="3B6B32E8">
              <w:rPr>
                <w:rFonts w:asciiTheme="minorHAnsi" w:hAnsiTheme="minorHAnsi" w:cstheme="minorBidi"/>
                <w:b w:val="0"/>
                <w:bCs w:val="0"/>
              </w:rPr>
              <w:t xml:space="preserve">sustainable finance approaches, that can serve as models/ examples for </w:t>
            </w:r>
            <w:r w:rsidRPr="5F2251FE" w:rsidR="7D0B5EAC">
              <w:rPr>
                <w:rFonts w:asciiTheme="minorHAnsi" w:hAnsiTheme="minorHAnsi" w:cstheme="minorBidi"/>
                <w:b w:val="0"/>
                <w:bCs w:val="0"/>
              </w:rPr>
              <w:t>Country C</w:t>
            </w:r>
            <w:r w:rsidRPr="5F2251FE" w:rsidR="2A116A24">
              <w:rPr>
                <w:rFonts w:asciiTheme="minorHAnsi" w:hAnsiTheme="minorHAnsi" w:cstheme="minorBidi"/>
                <w:b w:val="0"/>
                <w:bCs w:val="0"/>
              </w:rPr>
              <w:t xml:space="preserve">hild </w:t>
            </w:r>
            <w:r w:rsidRPr="5F2251FE" w:rsidR="08F8EB6A">
              <w:rPr>
                <w:rFonts w:asciiTheme="minorHAnsi" w:hAnsiTheme="minorHAnsi" w:cstheme="minorBidi"/>
                <w:b w:val="0"/>
                <w:bCs w:val="0"/>
              </w:rPr>
              <w:t>P</w:t>
            </w:r>
            <w:r w:rsidRPr="5F2251FE" w:rsidR="2A116A24">
              <w:rPr>
                <w:rFonts w:asciiTheme="minorHAnsi" w:hAnsiTheme="minorHAnsi" w:cstheme="minorBidi"/>
                <w:b w:val="0"/>
                <w:bCs w:val="0"/>
              </w:rPr>
              <w:t>rojects.</w:t>
            </w:r>
          </w:p>
          <w:p w:rsidR="3406CD7D" w:rsidP="48DEA4F1" w:rsidRDefault="1746D652" w14:paraId="26D54B5B" w14:textId="1A47231A">
            <w:pPr>
              <w:pStyle w:val="BodyText"/>
              <w:numPr>
                <w:ilvl w:val="0"/>
                <w:numId w:val="27"/>
              </w:numPr>
              <w:jc w:val="left"/>
              <w:rPr>
                <w:rFonts w:cs="Calibri" w:asciiTheme="minorHAnsi" w:hAnsiTheme="minorHAnsi" w:eastAsiaTheme="minorEastAsia"/>
                <w:b w:val="0"/>
                <w:bCs w:val="0"/>
                <w:lang w:val="en-US"/>
              </w:rPr>
            </w:pPr>
            <w:r w:rsidRPr="5F2251FE">
              <w:rPr>
                <w:rFonts w:cs="Calibri" w:asciiTheme="minorHAnsi" w:hAnsiTheme="minorHAnsi" w:eastAsiaTheme="minorEastAsia"/>
                <w:b w:val="0"/>
                <w:bCs w:val="0"/>
                <w:lang w:val="en-US"/>
              </w:rPr>
              <w:t>Provide guidance to child projects on how to identify gaps and challenges faced by women-led organizations and organizations led by those from disadvantaged groups, to access sustainable finance to develop enterprises or initiatives that protect the environment.</w:t>
            </w:r>
          </w:p>
          <w:p w:rsidRPr="005F5E33" w:rsidR="001C5150" w:rsidP="5F2251FE" w:rsidRDefault="1F8FF94B" w14:paraId="22347036" w14:textId="2B75D707">
            <w:pPr>
              <w:pStyle w:val="BodyText"/>
              <w:numPr>
                <w:ilvl w:val="0"/>
                <w:numId w:val="27"/>
              </w:numPr>
              <w:rPr>
                <w:rFonts w:asciiTheme="minorHAnsi" w:hAnsiTheme="minorHAnsi" w:cstheme="minorBidi"/>
                <w:lang w:val="en-US"/>
              </w:rPr>
            </w:pPr>
            <w:r w:rsidRPr="5F2251FE">
              <w:rPr>
                <w:rFonts w:cs="Calibri" w:asciiTheme="minorHAnsi" w:hAnsiTheme="minorHAnsi" w:eastAsiaTheme="minorEastAsia"/>
                <w:b w:val="0"/>
                <w:bCs w:val="0"/>
                <w:lang w:val="en-US"/>
              </w:rPr>
              <w:t>Guide Country Child Projects on how to o</w:t>
            </w:r>
            <w:r w:rsidRPr="5F2251FE" w:rsidR="4B363009">
              <w:rPr>
                <w:rFonts w:cs="Calibri" w:asciiTheme="minorHAnsi" w:hAnsiTheme="minorHAnsi" w:eastAsiaTheme="minorEastAsia"/>
                <w:b w:val="0"/>
                <w:bCs w:val="0"/>
                <w:lang w:val="en-US"/>
              </w:rPr>
              <w:t xml:space="preserve">btain input from women to identify appropriate locations and times for meetings, adapt activities around women’s schedules, and bring training to the community when women cannot easily leave their </w:t>
            </w:r>
            <w:r w:rsidRPr="5F2251FE" w:rsidR="1E6534C2">
              <w:rPr>
                <w:rFonts w:cs="Calibri" w:asciiTheme="minorHAnsi" w:hAnsiTheme="minorHAnsi" w:eastAsiaTheme="minorEastAsia"/>
                <w:b w:val="0"/>
                <w:bCs w:val="0"/>
                <w:lang w:val="en-US"/>
              </w:rPr>
              <w:t>village.</w:t>
            </w:r>
          </w:p>
          <w:p w:rsidRPr="00DE3561" w:rsidR="001C5150" w:rsidP="00DE3561" w:rsidRDefault="4B363009" w14:paraId="2DA01370" w14:textId="41E5461E">
            <w:pPr>
              <w:pStyle w:val="BodyText"/>
              <w:numPr>
                <w:ilvl w:val="0"/>
                <w:numId w:val="27"/>
              </w:numPr>
              <w:rPr>
                <w:rFonts w:asciiTheme="minorHAnsi" w:hAnsiTheme="minorHAnsi" w:cstheme="minorHAnsi"/>
                <w:b w:val="0"/>
                <w:bCs w:val="0"/>
                <w:lang w:val="en-US"/>
              </w:rPr>
            </w:pPr>
            <w:r w:rsidRPr="5F2251FE">
              <w:rPr>
                <w:rFonts w:asciiTheme="minorHAnsi" w:hAnsiTheme="minorHAnsi" w:cstheme="minorBidi"/>
                <w:b w:val="0"/>
                <w:bCs w:val="0"/>
              </w:rPr>
              <w:t xml:space="preserve">Provide guidance to child projects to explore opportunities for women/youth/IPs regarding livelihood alternatives/supply chains/nature </w:t>
            </w:r>
            <w:proofErr w:type="gramStart"/>
            <w:r w:rsidRPr="5F2251FE">
              <w:rPr>
                <w:rFonts w:asciiTheme="minorHAnsi" w:hAnsiTheme="minorHAnsi" w:cstheme="minorBidi"/>
                <w:b w:val="0"/>
                <w:bCs w:val="0"/>
              </w:rPr>
              <w:t>friendly-</w:t>
            </w:r>
            <w:r w:rsidRPr="5F2251FE" w:rsidR="1E6534C2">
              <w:rPr>
                <w:rFonts w:asciiTheme="minorHAnsi" w:hAnsiTheme="minorHAnsi" w:cstheme="minorBidi"/>
                <w:b w:val="0"/>
                <w:bCs w:val="0"/>
              </w:rPr>
              <w:t>enterprises</w:t>
            </w:r>
            <w:proofErr w:type="gramEnd"/>
            <w:r w:rsidRPr="5F2251FE" w:rsidR="1E6534C2">
              <w:rPr>
                <w:rFonts w:asciiTheme="minorHAnsi" w:hAnsiTheme="minorHAnsi" w:cstheme="minorBidi"/>
                <w:b w:val="0"/>
                <w:bCs w:val="0"/>
              </w:rPr>
              <w:t>.</w:t>
            </w:r>
            <w:r w:rsidRPr="5F2251FE">
              <w:rPr>
                <w:rStyle w:val="normaltextrun"/>
                <w:rFonts w:ascii="Calibri" w:hAnsi="Calibri" w:cs="Calibri"/>
              </w:rPr>
              <w:t xml:space="preserve"> </w:t>
            </w:r>
          </w:p>
        </w:tc>
        <w:tc>
          <w:tcPr>
            <w:tcW w:w="2877" w:type="dxa"/>
            <w:vAlign w:val="center"/>
          </w:tcPr>
          <w:p w:rsidRPr="005F5E33" w:rsidR="001C5150" w:rsidP="1BF540E6" w:rsidRDefault="001C5150" w14:paraId="711675BE" w14:textId="48D22E18">
            <w:pPr>
              <w:pStyle w:val="BodyText"/>
              <w:ind w:left="18" w:hanging="18"/>
              <w:jc w:val="left"/>
              <w:rPr>
                <w:rFonts w:asciiTheme="minorHAnsi" w:hAnsiTheme="minorHAnsi" w:cstheme="minorBidi"/>
                <w:b w:val="0"/>
                <w:bCs w:val="0"/>
                <w:sz w:val="24"/>
                <w:szCs w:val="24"/>
              </w:rPr>
            </w:pPr>
            <w:r>
              <w:rPr>
                <w:b w:val="0"/>
                <w:bCs w:val="0"/>
              </w:rPr>
              <w:t xml:space="preserve">At least 15 </w:t>
            </w:r>
            <w:r w:rsidR="609D4688">
              <w:rPr>
                <w:b w:val="0"/>
                <w:bCs w:val="0"/>
              </w:rPr>
              <w:t xml:space="preserve">inclusive and </w:t>
            </w:r>
            <w:r>
              <w:rPr>
                <w:b w:val="0"/>
                <w:bCs w:val="0"/>
              </w:rPr>
              <w:t>gender-responsive trainings and technical support opportunities provided by the end of the project (1 per country per year).</w:t>
            </w:r>
          </w:p>
        </w:tc>
        <w:tc>
          <w:tcPr>
            <w:tcW w:w="2520" w:type="dxa"/>
            <w:vAlign w:val="center"/>
          </w:tcPr>
          <w:p w:rsidRPr="005F5E33" w:rsidR="001C5150" w:rsidP="005F5E33" w:rsidRDefault="00401074" w14:paraId="7E5149B6" w14:textId="6DDF1832">
            <w:pPr>
              <w:pStyle w:val="BodyText"/>
              <w:numPr>
                <w:ilvl w:val="0"/>
                <w:numId w:val="39"/>
              </w:numPr>
              <w:jc w:val="left"/>
              <w:rPr>
                <w:rFonts w:asciiTheme="minorHAnsi" w:hAnsiTheme="minorHAnsi" w:cstheme="minorHAnsi"/>
                <w:b w:val="0"/>
                <w:bCs w:val="0"/>
              </w:rPr>
            </w:pPr>
            <w:r>
              <w:rPr>
                <w:rFonts w:asciiTheme="minorHAnsi" w:hAnsiTheme="minorHAnsi" w:cstheme="minorHAnsi"/>
                <w:b w:val="0"/>
                <w:bCs w:val="0"/>
              </w:rPr>
              <w:t>Gender and Safeguards Specialist</w:t>
            </w:r>
          </w:p>
          <w:p w:rsidRPr="005F5E33" w:rsidR="001C5150" w:rsidRDefault="001C5150" w14:paraId="584B1304" w14:textId="77777777">
            <w:pPr>
              <w:pStyle w:val="BodyText"/>
              <w:numPr>
                <w:ilvl w:val="0"/>
                <w:numId w:val="39"/>
              </w:numPr>
              <w:jc w:val="left"/>
              <w:rPr>
                <w:rFonts w:asciiTheme="minorHAnsi" w:hAnsiTheme="minorHAnsi" w:cstheme="minorHAnsi"/>
                <w:sz w:val="24"/>
                <w:szCs w:val="24"/>
              </w:rPr>
            </w:pPr>
            <w:r w:rsidRPr="005F5E33">
              <w:rPr>
                <w:rFonts w:asciiTheme="minorHAnsi" w:hAnsiTheme="minorHAnsi" w:cstheme="minorHAnsi"/>
                <w:b w:val="0"/>
                <w:bCs w:val="0"/>
              </w:rPr>
              <w:t>Training materials</w:t>
            </w:r>
          </w:p>
          <w:p w:rsidRPr="005F5E33" w:rsidR="001C5150" w:rsidP="005F5E33" w:rsidRDefault="001C5150" w14:paraId="05AFF3DC" w14:textId="7804A623">
            <w:pPr>
              <w:pStyle w:val="BodyText"/>
              <w:numPr>
                <w:ilvl w:val="0"/>
                <w:numId w:val="39"/>
              </w:numPr>
              <w:jc w:val="left"/>
              <w:rPr>
                <w:rFonts w:asciiTheme="minorHAnsi" w:hAnsiTheme="minorHAnsi" w:cstheme="minorHAnsi"/>
                <w:b w:val="0"/>
                <w:bCs w:val="0"/>
                <w:sz w:val="24"/>
                <w:szCs w:val="24"/>
              </w:rPr>
            </w:pPr>
            <w:r w:rsidRPr="005F5E33">
              <w:rPr>
                <w:rFonts w:asciiTheme="minorHAnsi" w:hAnsiTheme="minorHAnsi" w:cstheme="minorHAnsi"/>
                <w:b w:val="0"/>
                <w:bCs w:val="0"/>
              </w:rPr>
              <w:t>Communication materials</w:t>
            </w:r>
          </w:p>
        </w:tc>
        <w:tc>
          <w:tcPr>
            <w:tcW w:w="1785" w:type="dxa"/>
            <w:vMerge/>
            <w:vAlign w:val="center"/>
          </w:tcPr>
          <w:p w:rsidR="001C5150" w:rsidP="00211BBA" w:rsidRDefault="001C5150" w14:paraId="4A2AFFBC" w14:textId="781EC7DC">
            <w:pPr>
              <w:pStyle w:val="BodyText"/>
              <w:jc w:val="left"/>
              <w:rPr>
                <w:rFonts w:asciiTheme="minorHAnsi" w:hAnsiTheme="minorHAnsi" w:cstheme="minorHAnsi"/>
                <w:sz w:val="24"/>
                <w:szCs w:val="24"/>
              </w:rPr>
            </w:pPr>
          </w:p>
        </w:tc>
      </w:tr>
      <w:tr w:rsidR="0030371D" w:rsidTr="1BF540E6" w14:paraId="769F08E2" w14:textId="77777777">
        <w:trPr>
          <w:trHeight w:val="305"/>
        </w:trPr>
        <w:tc>
          <w:tcPr>
            <w:tcW w:w="11878" w:type="dxa"/>
            <w:gridSpan w:val="5"/>
            <w:shd w:val="clear" w:color="auto" w:fill="D5DCE4" w:themeFill="text2" w:themeFillTint="33"/>
            <w:vAlign w:val="center"/>
          </w:tcPr>
          <w:p w:rsidR="00EA0A48" w:rsidP="65D912CA" w:rsidRDefault="3DD69835" w14:paraId="440E60A9" w14:textId="2D8231A7">
            <w:pPr>
              <w:pStyle w:val="BodyText"/>
              <w:jc w:val="left"/>
              <w:rPr>
                <w:rFonts w:asciiTheme="minorHAnsi" w:hAnsiTheme="minorHAnsi" w:cstheme="minorBidi"/>
                <w:sz w:val="24"/>
                <w:szCs w:val="24"/>
              </w:rPr>
            </w:pPr>
            <w:r w:rsidRPr="1BF540E6">
              <w:rPr>
                <w:rFonts w:asciiTheme="minorHAnsi" w:hAnsiTheme="minorHAnsi" w:cstheme="minorBidi"/>
                <w:sz w:val="24"/>
                <w:szCs w:val="24"/>
              </w:rPr>
              <w:t xml:space="preserve">Component 4: </w:t>
            </w:r>
            <w:r w:rsidRPr="1BF540E6" w:rsidR="6F528140">
              <w:rPr>
                <w:rFonts w:asciiTheme="minorHAnsi" w:hAnsiTheme="minorHAnsi" w:cstheme="minorBidi"/>
                <w:sz w:val="24"/>
                <w:szCs w:val="24"/>
              </w:rPr>
              <w:t xml:space="preserve">Support for </w:t>
            </w:r>
            <w:r w:rsidRPr="1BF540E6" w:rsidR="40504179">
              <w:rPr>
                <w:rFonts w:asciiTheme="minorHAnsi" w:hAnsiTheme="minorHAnsi" w:cstheme="minorBidi"/>
                <w:sz w:val="24"/>
                <w:szCs w:val="24"/>
                <w:lang w:val="en-US"/>
              </w:rPr>
              <w:t>r</w:t>
            </w:r>
            <w:r w:rsidRPr="1BF540E6">
              <w:rPr>
                <w:rFonts w:asciiTheme="minorHAnsi" w:hAnsiTheme="minorHAnsi" w:cstheme="minorBidi"/>
                <w:sz w:val="24"/>
                <w:szCs w:val="24"/>
                <w:lang w:val="en-US"/>
              </w:rPr>
              <w:t xml:space="preserve">egional </w:t>
            </w:r>
            <w:r w:rsidRPr="1BF540E6" w:rsidR="4AD1D00C">
              <w:rPr>
                <w:rFonts w:asciiTheme="minorHAnsi" w:hAnsiTheme="minorHAnsi" w:cstheme="minorBidi"/>
                <w:sz w:val="24"/>
                <w:szCs w:val="24"/>
                <w:lang w:val="en-US"/>
              </w:rPr>
              <w:t xml:space="preserve">policy </w:t>
            </w:r>
            <w:r w:rsidRPr="1BF540E6" w:rsidR="56A61746">
              <w:rPr>
                <w:rFonts w:asciiTheme="minorHAnsi" w:hAnsiTheme="minorHAnsi" w:cstheme="minorBidi"/>
                <w:sz w:val="24"/>
                <w:szCs w:val="24"/>
                <w:lang w:val="en-US"/>
              </w:rPr>
              <w:t>coherence</w:t>
            </w:r>
          </w:p>
        </w:tc>
      </w:tr>
      <w:tr w:rsidR="001C5150" w:rsidTr="1BF540E6" w14:paraId="49948A25" w14:textId="77777777">
        <w:trPr>
          <w:trHeight w:val="720"/>
        </w:trPr>
        <w:tc>
          <w:tcPr>
            <w:tcW w:w="1935" w:type="dxa"/>
            <w:vAlign w:val="center"/>
          </w:tcPr>
          <w:p w:rsidRPr="00211BBA" w:rsidR="001C5150" w:rsidP="1BF540E6" w:rsidRDefault="001C5150" w14:paraId="02C97E66" w14:textId="46F5CFEB">
            <w:pPr>
              <w:pStyle w:val="BodyText"/>
              <w:ind w:left="0" w:firstLine="0"/>
              <w:jc w:val="left"/>
              <w:rPr>
                <w:rFonts w:asciiTheme="minorHAnsi" w:hAnsiTheme="minorHAnsi" w:cstheme="minorBidi"/>
                <w:i/>
                <w:iCs/>
                <w:lang w:val="en-US"/>
              </w:rPr>
            </w:pPr>
            <w:r w:rsidRPr="1BF540E6">
              <w:rPr>
                <w:rFonts w:asciiTheme="minorHAnsi" w:hAnsiTheme="minorHAnsi" w:cstheme="minorBidi"/>
                <w:i/>
                <w:iCs/>
                <w:u w:val="single"/>
                <w:lang w:val="en-US"/>
              </w:rPr>
              <w:t>Output 4.1.1:</w:t>
            </w:r>
            <w:r w:rsidRPr="1BF540E6">
              <w:rPr>
                <w:rFonts w:asciiTheme="minorHAnsi" w:hAnsiTheme="minorHAnsi" w:cstheme="minorBidi"/>
                <w:i/>
                <w:iCs/>
                <w:lang w:val="en-US"/>
              </w:rPr>
              <w:t xml:space="preserve"> Options analysis for an ongoing regional policy coordination mechanism focused on the conservation and sustainable management of forest landscapes, incorporating</w:t>
            </w:r>
            <w:r w:rsidRPr="1BF540E6" w:rsidR="59B6BBB6">
              <w:rPr>
                <w:rFonts w:asciiTheme="minorHAnsi" w:hAnsiTheme="minorHAnsi" w:cstheme="minorBidi"/>
                <w:i/>
                <w:iCs/>
                <w:lang w:val="en-US"/>
              </w:rPr>
              <w:t xml:space="preserve"> social inclusion and</w:t>
            </w:r>
            <w:r w:rsidRPr="1BF540E6">
              <w:rPr>
                <w:rFonts w:asciiTheme="minorHAnsi" w:hAnsiTheme="minorHAnsi" w:cstheme="minorBidi"/>
                <w:i/>
                <w:iCs/>
                <w:lang w:val="en-US"/>
              </w:rPr>
              <w:t xml:space="preserve"> </w:t>
            </w:r>
            <w:proofErr w:type="gramStart"/>
            <w:r w:rsidRPr="1BF540E6">
              <w:rPr>
                <w:rFonts w:asciiTheme="minorHAnsi" w:hAnsiTheme="minorHAnsi" w:cstheme="minorBidi"/>
                <w:i/>
                <w:iCs/>
                <w:lang w:val="en-US"/>
              </w:rPr>
              <w:t>gender  considerations</w:t>
            </w:r>
            <w:proofErr w:type="gramEnd"/>
            <w:r w:rsidRPr="1BF540E6">
              <w:rPr>
                <w:rFonts w:asciiTheme="minorHAnsi" w:hAnsiTheme="minorHAnsi" w:cstheme="minorBidi"/>
                <w:i/>
                <w:iCs/>
                <w:lang w:val="en-US"/>
              </w:rPr>
              <w:t>.</w:t>
            </w:r>
          </w:p>
          <w:p w:rsidRPr="001331F6" w:rsidR="001C5150" w:rsidP="00211BBA" w:rsidRDefault="001C5150" w14:paraId="4E24CFF8" w14:textId="33CAE970">
            <w:pPr>
              <w:pStyle w:val="BodyText"/>
              <w:jc w:val="left"/>
              <w:rPr>
                <w:rFonts w:asciiTheme="minorHAnsi" w:hAnsiTheme="minorHAnsi" w:cstheme="minorHAnsi"/>
                <w:i/>
                <w:sz w:val="24"/>
                <w:szCs w:val="24"/>
              </w:rPr>
            </w:pPr>
          </w:p>
        </w:tc>
        <w:tc>
          <w:tcPr>
            <w:tcW w:w="2761" w:type="dxa"/>
            <w:vAlign w:val="center"/>
          </w:tcPr>
          <w:p w:rsidR="001C5150" w:rsidP="78E87739" w:rsidRDefault="3406CD7D" w14:paraId="317D7CE7" w14:textId="3F32BA3E">
            <w:pPr>
              <w:pStyle w:val="BodyText"/>
              <w:numPr>
                <w:ilvl w:val="0"/>
                <w:numId w:val="27"/>
              </w:numPr>
              <w:jc w:val="left"/>
              <w:rPr>
                <w:rFonts w:asciiTheme="minorHAnsi" w:hAnsiTheme="minorHAnsi" w:cstheme="minorBidi"/>
                <w:b w:val="0"/>
                <w:bCs w:val="0"/>
                <w:lang w:val="en-US"/>
              </w:rPr>
            </w:pPr>
            <w:r w:rsidRPr="78E87739">
              <w:rPr>
                <w:rFonts w:asciiTheme="minorHAnsi" w:hAnsiTheme="minorHAnsi" w:cstheme="minorBidi"/>
                <w:b w:val="0"/>
                <w:bCs w:val="0"/>
                <w:lang w:val="en-US"/>
              </w:rPr>
              <w:t>Conduct a capacity needs assessment at the start of implementation (focused on policy and including cross-cutting issues such as gender integration, social inclusion, and environmental and social safeguards</w:t>
            </w:r>
            <w:r w:rsidRPr="78E87739" w:rsidR="37FF9354">
              <w:rPr>
                <w:rFonts w:asciiTheme="minorHAnsi" w:hAnsiTheme="minorHAnsi" w:cstheme="minorBidi"/>
                <w:b w:val="0"/>
                <w:bCs w:val="0"/>
                <w:lang w:val="en-US"/>
              </w:rPr>
              <w:t xml:space="preserve">. </w:t>
            </w:r>
          </w:p>
          <w:p w:rsidR="48DEA4F1" w:rsidP="1BF540E6" w:rsidRDefault="48DEA4F1" w14:paraId="55B70D6A" w14:textId="3DCE8AFD">
            <w:pPr>
              <w:pStyle w:val="BodyText"/>
              <w:ind w:left="0"/>
              <w:jc w:val="left"/>
              <w:rPr>
                <w:rFonts w:asciiTheme="minorHAnsi" w:hAnsiTheme="minorHAnsi" w:cstheme="minorBidi"/>
                <w:b w:val="0"/>
                <w:bCs w:val="0"/>
                <w:lang w:val="en-US"/>
              </w:rPr>
            </w:pPr>
          </w:p>
          <w:p w:rsidR="001C5150" w:rsidP="78E87739" w:rsidRDefault="4B363009" w14:paraId="224E8294" w14:textId="6FE8C076">
            <w:pPr>
              <w:pStyle w:val="BodyText"/>
              <w:numPr>
                <w:ilvl w:val="0"/>
                <w:numId w:val="27"/>
              </w:numPr>
              <w:jc w:val="left"/>
              <w:rPr>
                <w:rFonts w:asciiTheme="minorHAnsi" w:hAnsiTheme="minorHAnsi" w:cstheme="minorBidi"/>
                <w:b w:val="0"/>
                <w:bCs w:val="0"/>
                <w:lang w:val="en-US"/>
              </w:rPr>
            </w:pPr>
            <w:r w:rsidRPr="1BF540E6">
              <w:rPr>
                <w:rFonts w:asciiTheme="minorHAnsi" w:hAnsiTheme="minorHAnsi" w:cstheme="minorBidi"/>
                <w:b w:val="0"/>
                <w:bCs w:val="0"/>
              </w:rPr>
              <w:t>Encourage child projects and governments to advance gender-</w:t>
            </w:r>
            <w:r w:rsidRPr="1BF540E6" w:rsidR="16C0F266">
              <w:rPr>
                <w:rFonts w:asciiTheme="minorHAnsi" w:hAnsiTheme="minorHAnsi" w:cstheme="minorBidi"/>
                <w:b w:val="0"/>
                <w:bCs w:val="0"/>
              </w:rPr>
              <w:t>responsive</w:t>
            </w:r>
            <w:r w:rsidRPr="1BF540E6">
              <w:rPr>
                <w:rFonts w:asciiTheme="minorHAnsi" w:hAnsiTheme="minorHAnsi" w:cstheme="minorBidi"/>
                <w:b w:val="0"/>
                <w:bCs w:val="0"/>
              </w:rPr>
              <w:t xml:space="preserve"> policies and policy frameworks on participatory land-use planning, land tenure and economic incentives for conservation</w:t>
            </w:r>
            <w:r w:rsidRPr="1BF540E6" w:rsidR="62BC7278">
              <w:rPr>
                <w:rFonts w:asciiTheme="minorHAnsi" w:hAnsiTheme="minorHAnsi" w:cstheme="minorBidi"/>
                <w:b w:val="0"/>
                <w:bCs w:val="0"/>
              </w:rPr>
              <w:t xml:space="preserve"> (after conducting gap analysis/needs assessment of national gender policies)</w:t>
            </w:r>
            <w:r w:rsidRPr="1BF540E6">
              <w:rPr>
                <w:rFonts w:asciiTheme="minorHAnsi" w:hAnsiTheme="minorHAnsi" w:cstheme="minorBidi"/>
                <w:b w:val="0"/>
                <w:bCs w:val="0"/>
              </w:rPr>
              <w:t>.</w:t>
            </w:r>
            <w:r w:rsidRPr="1BF540E6" w:rsidR="68292122">
              <w:rPr>
                <w:rFonts w:asciiTheme="minorHAnsi" w:hAnsiTheme="minorHAnsi" w:cstheme="minorBidi"/>
                <w:b w:val="0"/>
                <w:bCs w:val="0"/>
              </w:rPr>
              <w:t xml:space="preserve"> </w:t>
            </w:r>
            <w:r w:rsidRPr="1BF540E6" w:rsidR="68292122">
              <w:rPr>
                <w:rFonts w:asciiTheme="minorHAnsi" w:hAnsiTheme="minorHAnsi" w:cstheme="minorBidi"/>
                <w:b w:val="0"/>
                <w:bCs w:val="0"/>
                <w:lang w:val="en-US"/>
              </w:rPr>
              <w:t xml:space="preserve">This should include looking at examples from countries that have deliberate efforts to </w:t>
            </w:r>
            <w:r w:rsidRPr="1BF540E6" w:rsidR="7BED2D05">
              <w:rPr>
                <w:rFonts w:asciiTheme="minorHAnsi" w:hAnsiTheme="minorHAnsi" w:cstheme="minorBidi"/>
                <w:b w:val="0"/>
                <w:bCs w:val="0"/>
                <w:lang w:val="en-US"/>
              </w:rPr>
              <w:t>place</w:t>
            </w:r>
            <w:r w:rsidRPr="1BF540E6" w:rsidR="68292122">
              <w:rPr>
                <w:rFonts w:asciiTheme="minorHAnsi" w:hAnsiTheme="minorHAnsi" w:cstheme="minorBidi"/>
                <w:b w:val="0"/>
                <w:bCs w:val="0"/>
                <w:lang w:val="en-US"/>
              </w:rPr>
              <w:t xml:space="preserve"> women in higher positions.</w:t>
            </w:r>
          </w:p>
          <w:p w:rsidR="001C5150" w:rsidP="78E87739" w:rsidRDefault="4B363009" w14:paraId="0CB7790E" w14:textId="34177546">
            <w:pPr>
              <w:pStyle w:val="BodyText"/>
              <w:numPr>
                <w:ilvl w:val="0"/>
                <w:numId w:val="27"/>
              </w:numPr>
              <w:jc w:val="left"/>
              <w:rPr>
                <w:rStyle w:val="normaltextrun"/>
                <w:rFonts w:ascii="Calibri" w:hAnsi="Calibri" w:cs="Calibri"/>
                <w:b w:val="0"/>
                <w:bCs w:val="0"/>
                <w:color w:val="000000"/>
                <w:shd w:val="clear" w:color="auto" w:fill="FFFFFF"/>
              </w:rPr>
            </w:pPr>
            <w:r w:rsidRPr="00B10E0E">
              <w:rPr>
                <w:rStyle w:val="normaltextrun"/>
                <w:rFonts w:ascii="Calibri" w:hAnsi="Calibri" w:cs="Calibri"/>
                <w:b w:val="0"/>
                <w:bCs w:val="0"/>
                <w:color w:val="000000"/>
                <w:shd w:val="clear" w:color="auto" w:fill="FFFFFF"/>
              </w:rPr>
              <w:t xml:space="preserve">Assist </w:t>
            </w:r>
            <w:r w:rsidRPr="00B10E0E" w:rsidR="7EE26BE3">
              <w:rPr>
                <w:rStyle w:val="normaltextrun"/>
                <w:rFonts w:ascii="Calibri" w:hAnsi="Calibri" w:cs="Calibri"/>
                <w:b w:val="0"/>
                <w:bCs w:val="0"/>
                <w:color w:val="000000"/>
                <w:shd w:val="clear" w:color="auto" w:fill="FFFFFF"/>
              </w:rPr>
              <w:t>C</w:t>
            </w:r>
            <w:r w:rsidRPr="00B10E0E">
              <w:rPr>
                <w:rStyle w:val="normaltextrun"/>
                <w:rFonts w:ascii="Calibri" w:hAnsi="Calibri" w:cs="Calibri"/>
                <w:b w:val="0"/>
                <w:bCs w:val="0"/>
                <w:color w:val="000000"/>
                <w:shd w:val="clear" w:color="auto" w:fill="FFFFFF"/>
              </w:rPr>
              <w:t>ountry</w:t>
            </w:r>
            <w:r w:rsidRPr="00B10E0E" w:rsidR="7E50AF4A">
              <w:rPr>
                <w:rStyle w:val="normaltextrun"/>
                <w:rFonts w:ascii="Calibri" w:hAnsi="Calibri" w:cs="Calibri"/>
                <w:b w:val="0"/>
                <w:bCs w:val="0"/>
                <w:color w:val="000000"/>
                <w:shd w:val="clear" w:color="auto" w:fill="FFFFFF"/>
              </w:rPr>
              <w:t xml:space="preserve"> Child </w:t>
            </w:r>
            <w:r w:rsidRPr="00B10E0E" w:rsidR="74EFE1B6">
              <w:rPr>
                <w:rStyle w:val="normaltextrun"/>
                <w:rFonts w:ascii="Calibri" w:hAnsi="Calibri" w:cs="Calibri"/>
                <w:b w:val="0"/>
                <w:bCs w:val="0"/>
                <w:color w:val="000000"/>
                <w:shd w:val="clear" w:color="auto" w:fill="FFFFFF"/>
              </w:rPr>
              <w:t>P</w:t>
            </w:r>
            <w:r w:rsidRPr="00B10E0E">
              <w:rPr>
                <w:rStyle w:val="normaltextrun"/>
                <w:rFonts w:ascii="Calibri" w:hAnsi="Calibri" w:cs="Calibri"/>
                <w:b w:val="0"/>
                <w:bCs w:val="0"/>
                <w:color w:val="000000"/>
                <w:shd w:val="clear" w:color="auto" w:fill="FFFFFF"/>
              </w:rPr>
              <w:t>rojects in ens</w:t>
            </w:r>
            <w:r>
              <w:rPr>
                <w:rStyle w:val="normaltextrun"/>
                <w:rFonts w:ascii="Calibri" w:hAnsi="Calibri" w:cs="Calibri"/>
                <w:b w:val="0"/>
                <w:bCs w:val="0"/>
                <w:color w:val="000000"/>
                <w:shd w:val="clear" w:color="auto" w:fill="FFFFFF"/>
              </w:rPr>
              <w:t>uring</w:t>
            </w:r>
            <w:r w:rsidRPr="00B10E0E">
              <w:rPr>
                <w:rStyle w:val="normaltextrun"/>
                <w:rFonts w:ascii="Calibri" w:hAnsi="Calibri" w:cs="Calibri"/>
                <w:b w:val="0"/>
                <w:bCs w:val="0"/>
                <w:color w:val="000000"/>
                <w:shd w:val="clear" w:color="auto" w:fill="FFFFFF"/>
              </w:rPr>
              <w:t xml:space="preserve"> inclusivity and meaningful participation of women and those from disadvantaged groups in integrated land-use planning</w:t>
            </w:r>
            <w:r>
              <w:rPr>
                <w:rStyle w:val="normaltextrun"/>
                <w:rFonts w:ascii="Calibri" w:hAnsi="Calibri" w:cs="Calibri"/>
                <w:b w:val="0"/>
                <w:bCs w:val="0"/>
                <w:color w:val="000000"/>
                <w:shd w:val="clear" w:color="auto" w:fill="FFFFFF"/>
              </w:rPr>
              <w:t xml:space="preserve">. </w:t>
            </w:r>
          </w:p>
          <w:p w:rsidRPr="00EA0A48" w:rsidR="001C5150" w:rsidP="78E87739" w:rsidRDefault="4B363009" w14:paraId="66C42AE1" w14:textId="02FABB80">
            <w:pPr>
              <w:pStyle w:val="BodyText"/>
              <w:numPr>
                <w:ilvl w:val="0"/>
                <w:numId w:val="27"/>
              </w:numPr>
              <w:jc w:val="left"/>
              <w:rPr>
                <w:rFonts w:asciiTheme="minorHAnsi" w:hAnsiTheme="minorHAnsi" w:cstheme="minorBidi"/>
                <w:b w:val="0"/>
                <w:bCs w:val="0"/>
                <w:lang w:val="en-US"/>
              </w:rPr>
            </w:pPr>
            <w:r w:rsidRPr="00B10E0E">
              <w:rPr>
                <w:rStyle w:val="normaltextrun"/>
                <w:rFonts w:ascii="Calibri" w:hAnsi="Calibri" w:cs="Calibri"/>
                <w:b w:val="0"/>
                <w:bCs w:val="0"/>
                <w:color w:val="000000"/>
                <w:shd w:val="clear" w:color="auto" w:fill="FFFFFF"/>
              </w:rPr>
              <w:t xml:space="preserve">Ensure that </w:t>
            </w:r>
            <w:r w:rsidRPr="0018090C">
              <w:rPr>
                <w:rStyle w:val="normaltextrun"/>
                <w:rFonts w:ascii="Calibri" w:hAnsi="Calibri" w:cs="Calibri"/>
                <w:b w:val="0"/>
                <w:bCs w:val="0"/>
                <w:color w:val="000000"/>
                <w:shd w:val="clear" w:color="auto" w:fill="FFFFFF"/>
              </w:rPr>
              <w:t>m</w:t>
            </w:r>
            <w:r w:rsidRPr="005F5E33">
              <w:rPr>
                <w:rStyle w:val="normaltextrun"/>
                <w:rFonts w:ascii="Calibri" w:hAnsi="Calibri" w:cs="Calibri"/>
                <w:b w:val="0"/>
                <w:bCs w:val="0"/>
                <w:color w:val="000000"/>
                <w:shd w:val="clear" w:color="auto" w:fill="FFFFFF"/>
              </w:rPr>
              <w:t>en and women’s</w:t>
            </w:r>
            <w:r w:rsidRPr="0018090C">
              <w:rPr>
                <w:rStyle w:val="normaltextrun"/>
                <w:rFonts w:ascii="Calibri" w:hAnsi="Calibri" w:cs="Calibri"/>
                <w:b w:val="0"/>
                <w:bCs w:val="0"/>
                <w:color w:val="000000"/>
                <w:shd w:val="clear" w:color="auto" w:fill="FFFFFF"/>
              </w:rPr>
              <w:t xml:space="preserve"> </w:t>
            </w:r>
            <w:r w:rsidRPr="00B10E0E">
              <w:rPr>
                <w:rStyle w:val="normaltextrun"/>
                <w:rFonts w:ascii="Calibri" w:hAnsi="Calibri" w:cs="Calibri"/>
                <w:b w:val="0"/>
                <w:bCs w:val="0"/>
                <w:color w:val="000000"/>
                <w:shd w:val="clear" w:color="auto" w:fill="FFFFFF"/>
              </w:rPr>
              <w:t xml:space="preserve">differential knowledge and practices </w:t>
            </w:r>
            <w:r>
              <w:rPr>
                <w:rStyle w:val="normaltextrun"/>
                <w:rFonts w:ascii="Calibri" w:hAnsi="Calibri" w:cs="Calibri"/>
                <w:b w:val="0"/>
                <w:bCs w:val="0"/>
                <w:color w:val="000000"/>
                <w:shd w:val="clear" w:color="auto" w:fill="FFFFFF"/>
              </w:rPr>
              <w:t>regarding</w:t>
            </w:r>
            <w:r w:rsidRPr="00B10E0E">
              <w:rPr>
                <w:rStyle w:val="normaltextrun"/>
                <w:rFonts w:ascii="Calibri" w:hAnsi="Calibri" w:cs="Calibri"/>
                <w:b w:val="0"/>
                <w:bCs w:val="0"/>
                <w:color w:val="000000"/>
                <w:shd w:val="clear" w:color="auto" w:fill="FFFFFF"/>
              </w:rPr>
              <w:t xml:space="preserve"> forest landscapes are </w:t>
            </w:r>
            <w:r w:rsidRPr="5F2251FE" w:rsidR="1E6534C2">
              <w:rPr>
                <w:rStyle w:val="normaltextrun"/>
                <w:rFonts w:ascii="Calibri" w:hAnsi="Calibri" w:cs="Calibri"/>
                <w:b w:val="0"/>
                <w:bCs w:val="0"/>
                <w:color w:val="000000" w:themeColor="text1"/>
              </w:rPr>
              <w:t>recognized.</w:t>
            </w:r>
          </w:p>
          <w:p w:rsidRPr="00B10E0E" w:rsidR="001C5150" w:rsidP="00A376AB" w:rsidRDefault="001C5150" w14:paraId="754B3F52" w14:textId="77777777">
            <w:pPr>
              <w:pStyle w:val="BodyText"/>
              <w:jc w:val="center"/>
              <w:rPr>
                <w:rFonts w:asciiTheme="minorHAnsi" w:hAnsiTheme="minorHAnsi" w:cstheme="minorHAnsi"/>
                <w:b w:val="0"/>
                <w:bCs w:val="0"/>
              </w:rPr>
            </w:pPr>
          </w:p>
        </w:tc>
        <w:tc>
          <w:tcPr>
            <w:tcW w:w="2877" w:type="dxa"/>
            <w:vAlign w:val="center"/>
          </w:tcPr>
          <w:p w:rsidR="001C5150" w:rsidP="005F5E33" w:rsidRDefault="001C5150" w14:paraId="62C93202" w14:textId="7490F1B9">
            <w:pPr>
              <w:pStyle w:val="BodyText"/>
              <w:ind w:left="18" w:hanging="18"/>
              <w:jc w:val="left"/>
              <w:rPr>
                <w:rFonts w:asciiTheme="minorHAnsi" w:hAnsiTheme="minorHAnsi" w:cstheme="minorHAnsi"/>
                <w:sz w:val="24"/>
                <w:szCs w:val="24"/>
              </w:rPr>
            </w:pPr>
            <w:r w:rsidRPr="005F5E33">
              <w:rPr>
                <w:b w:val="0"/>
                <w:bCs w:val="0"/>
                <w:iCs/>
              </w:rPr>
              <w:t>One options analysis for a regional policy coordination</w:t>
            </w:r>
            <w:r>
              <w:rPr>
                <w:iCs/>
              </w:rPr>
              <w:t xml:space="preserve"> </w:t>
            </w:r>
            <w:r w:rsidRPr="005F5E33">
              <w:rPr>
                <w:b w:val="0"/>
                <w:bCs w:val="0"/>
                <w:iCs/>
              </w:rPr>
              <w:t>mechanism, which</w:t>
            </w:r>
            <w:r>
              <w:rPr>
                <w:iCs/>
              </w:rPr>
              <w:t xml:space="preserve"> </w:t>
            </w:r>
            <w:r w:rsidRPr="005F5E33">
              <w:rPr>
                <w:b w:val="0"/>
                <w:bCs w:val="0"/>
                <w:iCs/>
              </w:rPr>
              <w:t>incorporates gender and inclusion considerations.</w:t>
            </w:r>
          </w:p>
        </w:tc>
        <w:tc>
          <w:tcPr>
            <w:tcW w:w="2520" w:type="dxa"/>
            <w:vAlign w:val="center"/>
          </w:tcPr>
          <w:p w:rsidR="001C5150" w:rsidP="0018090C" w:rsidRDefault="00401074" w14:paraId="130EEF3F" w14:textId="7CA7ECDA">
            <w:pPr>
              <w:pStyle w:val="BodyText"/>
              <w:numPr>
                <w:ilvl w:val="0"/>
                <w:numId w:val="39"/>
              </w:numPr>
              <w:jc w:val="left"/>
              <w:rPr>
                <w:rFonts w:asciiTheme="minorHAnsi" w:hAnsiTheme="minorHAnsi" w:cstheme="minorHAnsi"/>
                <w:b w:val="0"/>
                <w:bCs w:val="0"/>
              </w:rPr>
            </w:pPr>
            <w:r>
              <w:rPr>
                <w:rFonts w:asciiTheme="minorHAnsi" w:hAnsiTheme="minorHAnsi" w:cstheme="minorHAnsi"/>
                <w:b w:val="0"/>
                <w:bCs w:val="0"/>
              </w:rPr>
              <w:t>Gender and Safeguards Specialist</w:t>
            </w:r>
          </w:p>
          <w:p w:rsidRPr="00F07127" w:rsidR="001C5150" w:rsidP="0018090C" w:rsidRDefault="001C5150" w14:paraId="634D333F" w14:textId="6BE35F8D">
            <w:pPr>
              <w:pStyle w:val="BodyText"/>
              <w:numPr>
                <w:ilvl w:val="0"/>
                <w:numId w:val="39"/>
              </w:numPr>
              <w:jc w:val="left"/>
              <w:rPr>
                <w:rFonts w:asciiTheme="minorHAnsi" w:hAnsiTheme="minorHAnsi" w:cstheme="minorHAnsi"/>
                <w:b w:val="0"/>
                <w:bCs w:val="0"/>
              </w:rPr>
            </w:pPr>
            <w:r>
              <w:rPr>
                <w:rFonts w:asciiTheme="minorHAnsi" w:hAnsiTheme="minorHAnsi" w:cstheme="minorHAnsi"/>
                <w:b w:val="0"/>
                <w:bCs w:val="0"/>
              </w:rPr>
              <w:t>Presentation materials</w:t>
            </w:r>
          </w:p>
          <w:p w:rsidR="001C5150" w:rsidP="00A376AB" w:rsidRDefault="001C5150" w14:paraId="5B907547" w14:textId="7099A601">
            <w:pPr>
              <w:pStyle w:val="BodyText"/>
              <w:jc w:val="center"/>
              <w:rPr>
                <w:rFonts w:asciiTheme="minorHAnsi" w:hAnsiTheme="minorHAnsi" w:cstheme="minorHAnsi"/>
                <w:sz w:val="24"/>
                <w:szCs w:val="24"/>
              </w:rPr>
            </w:pPr>
          </w:p>
        </w:tc>
        <w:tc>
          <w:tcPr>
            <w:tcW w:w="1785" w:type="dxa"/>
            <w:vMerge w:val="restart"/>
            <w:vAlign w:val="center"/>
          </w:tcPr>
          <w:p w:rsidR="50461FB2" w:rsidRDefault="50461FB2" w14:paraId="16DA416B" w14:textId="2B945EC9">
            <w:pPr>
              <w:rPr>
                <w:rFonts w:ascii="Calibri" w:hAnsi="Calibri" w:eastAsia="Calibri" w:cs="Calibri"/>
                <w:b/>
                <w:bCs/>
                <w:color w:val="000000" w:themeColor="text1"/>
                <w:sz w:val="22"/>
                <w:szCs w:val="22"/>
              </w:rPr>
            </w:pPr>
            <w:proofErr w:type="gramStart"/>
            <w:r w:rsidRPr="1BF540E6">
              <w:rPr>
                <w:rFonts w:ascii="Calibri" w:hAnsi="Calibri" w:eastAsia="Calibri" w:cs="Calibri"/>
                <w:b/>
                <w:bCs/>
                <w:color w:val="000000" w:themeColor="text1"/>
                <w:sz w:val="22"/>
                <w:szCs w:val="22"/>
              </w:rPr>
              <w:t>$  20,700.14</w:t>
            </w:r>
            <w:proofErr w:type="gramEnd"/>
          </w:p>
        </w:tc>
      </w:tr>
      <w:tr w:rsidR="001C5150" w:rsidTr="1BF540E6" w14:paraId="7B00A08C" w14:textId="77777777">
        <w:trPr>
          <w:trHeight w:val="720"/>
        </w:trPr>
        <w:tc>
          <w:tcPr>
            <w:tcW w:w="1935" w:type="dxa"/>
            <w:vAlign w:val="center"/>
          </w:tcPr>
          <w:p w:rsidRPr="00DE3561" w:rsidR="001C5150" w:rsidP="00211BBA" w:rsidRDefault="001C5150" w14:paraId="628499C9" w14:textId="707B7DFB">
            <w:pPr>
              <w:pStyle w:val="BodyText"/>
              <w:ind w:left="0" w:firstLine="0"/>
              <w:jc w:val="left"/>
              <w:rPr>
                <w:rFonts w:asciiTheme="minorHAnsi" w:hAnsiTheme="minorHAnsi" w:cstheme="minorHAnsi"/>
                <w:i/>
                <w:sz w:val="24"/>
                <w:szCs w:val="24"/>
                <w:u w:val="single"/>
              </w:rPr>
            </w:pPr>
            <w:r w:rsidRPr="00DE3561">
              <w:rPr>
                <w:rFonts w:asciiTheme="minorHAnsi" w:hAnsiTheme="minorHAnsi" w:cstheme="minorHAnsi"/>
                <w:i/>
                <w:u w:val="single"/>
              </w:rPr>
              <w:t xml:space="preserve">Output 4.2.1: </w:t>
            </w:r>
            <w:r w:rsidRPr="00DE3561">
              <w:rPr>
                <w:rFonts w:asciiTheme="minorHAnsi" w:hAnsiTheme="minorHAnsi" w:cstheme="minorHAnsi"/>
                <w:i/>
              </w:rPr>
              <w:t>Collective and coordinated country participation in international platforms facilitated.</w:t>
            </w:r>
          </w:p>
        </w:tc>
        <w:tc>
          <w:tcPr>
            <w:tcW w:w="2761" w:type="dxa"/>
            <w:vAlign w:val="center"/>
          </w:tcPr>
          <w:p w:rsidRPr="00B10E0E" w:rsidR="001C5150" w:rsidP="48DEA4F1" w:rsidRDefault="3406CD7D" w14:paraId="5803A9A1" w14:textId="6A100FF4">
            <w:pPr>
              <w:pStyle w:val="BodyText"/>
              <w:numPr>
                <w:ilvl w:val="0"/>
                <w:numId w:val="27"/>
              </w:numPr>
              <w:jc w:val="left"/>
              <w:rPr>
                <w:rFonts w:asciiTheme="minorHAnsi" w:hAnsiTheme="minorHAnsi" w:cstheme="minorBidi"/>
                <w:b w:val="0"/>
                <w:bCs w:val="0"/>
              </w:rPr>
            </w:pPr>
            <w:r w:rsidRPr="1BF540E6">
              <w:rPr>
                <w:rFonts w:asciiTheme="minorHAnsi" w:hAnsiTheme="minorHAnsi" w:cstheme="minorBidi"/>
                <w:b w:val="0"/>
                <w:bCs w:val="0"/>
              </w:rPr>
              <w:t>Obtain input from women</w:t>
            </w:r>
            <w:r w:rsidRPr="1BF540E6" w:rsidR="6FBE8DF6">
              <w:rPr>
                <w:rFonts w:asciiTheme="minorHAnsi" w:hAnsiTheme="minorHAnsi" w:cstheme="minorBidi"/>
                <w:b w:val="0"/>
                <w:bCs w:val="0"/>
              </w:rPr>
              <w:t>’s organizations</w:t>
            </w:r>
            <w:r w:rsidRPr="1BF540E6">
              <w:rPr>
                <w:rFonts w:asciiTheme="minorHAnsi" w:hAnsiTheme="minorHAnsi" w:cstheme="minorBidi"/>
                <w:b w:val="0"/>
                <w:bCs w:val="0"/>
              </w:rPr>
              <w:t xml:space="preserve"> on how their voices and needs can be incorporated in international </w:t>
            </w:r>
            <w:proofErr w:type="gramStart"/>
            <w:r w:rsidRPr="1BF540E6">
              <w:rPr>
                <w:rFonts w:asciiTheme="minorHAnsi" w:hAnsiTheme="minorHAnsi" w:cstheme="minorBidi"/>
                <w:b w:val="0"/>
                <w:bCs w:val="0"/>
              </w:rPr>
              <w:t>platforms</w:t>
            </w:r>
            <w:proofErr w:type="gramEnd"/>
          </w:p>
          <w:p w:rsidRPr="00B10E0E" w:rsidR="001C5150" w:rsidP="5F2251FE" w:rsidRDefault="6D6B9E37" w14:paraId="140CA6E3" w14:textId="0B9ACE5E">
            <w:pPr>
              <w:pStyle w:val="BodyText"/>
              <w:numPr>
                <w:ilvl w:val="0"/>
                <w:numId w:val="27"/>
              </w:numPr>
              <w:jc w:val="left"/>
              <w:rPr>
                <w:rFonts w:asciiTheme="minorHAnsi" w:hAnsiTheme="minorHAnsi" w:cstheme="minorBidi"/>
                <w:b w:val="0"/>
                <w:bCs w:val="0"/>
              </w:rPr>
            </w:pPr>
            <w:r w:rsidRPr="1BF540E6">
              <w:rPr>
                <w:rFonts w:asciiTheme="minorHAnsi" w:hAnsiTheme="minorHAnsi" w:cstheme="minorBidi"/>
                <w:b w:val="0"/>
                <w:bCs w:val="0"/>
              </w:rPr>
              <w:t xml:space="preserve">Provide guidance to </w:t>
            </w:r>
            <w:r w:rsidRPr="1BF540E6" w:rsidR="1E8EC565">
              <w:rPr>
                <w:rFonts w:asciiTheme="minorHAnsi" w:hAnsiTheme="minorHAnsi" w:cstheme="minorBidi"/>
                <w:b w:val="0"/>
                <w:bCs w:val="0"/>
              </w:rPr>
              <w:t>Country C</w:t>
            </w:r>
            <w:r w:rsidRPr="1BF540E6">
              <w:rPr>
                <w:rFonts w:asciiTheme="minorHAnsi" w:hAnsiTheme="minorHAnsi" w:cstheme="minorBidi"/>
                <w:b w:val="0"/>
                <w:bCs w:val="0"/>
              </w:rPr>
              <w:t xml:space="preserve">hild </w:t>
            </w:r>
            <w:r w:rsidRPr="1BF540E6" w:rsidR="2D2F64D0">
              <w:rPr>
                <w:rFonts w:asciiTheme="minorHAnsi" w:hAnsiTheme="minorHAnsi" w:cstheme="minorBidi"/>
                <w:b w:val="0"/>
                <w:bCs w:val="0"/>
              </w:rPr>
              <w:t>P</w:t>
            </w:r>
            <w:r w:rsidRPr="1BF540E6">
              <w:rPr>
                <w:rFonts w:asciiTheme="minorHAnsi" w:hAnsiTheme="minorHAnsi" w:cstheme="minorBidi"/>
                <w:b w:val="0"/>
                <w:bCs w:val="0"/>
              </w:rPr>
              <w:t>rojects on allocating budget to ensuring that funding is available for women to attend these international meetings and include target number of wome</w:t>
            </w:r>
            <w:r w:rsidRPr="1BF540E6" w:rsidR="31A525A5">
              <w:rPr>
                <w:rFonts w:asciiTheme="minorHAnsi" w:hAnsiTheme="minorHAnsi" w:cstheme="minorBidi"/>
                <w:b w:val="0"/>
                <w:bCs w:val="0"/>
              </w:rPr>
              <w:t>n.</w:t>
            </w:r>
            <w:r w:rsidRPr="1BF540E6">
              <w:rPr>
                <w:rFonts w:asciiTheme="minorHAnsi" w:hAnsiTheme="minorHAnsi" w:cstheme="minorBidi"/>
                <w:b w:val="0"/>
                <w:bCs w:val="0"/>
              </w:rPr>
              <w:t xml:space="preserve"> </w:t>
            </w:r>
          </w:p>
        </w:tc>
        <w:tc>
          <w:tcPr>
            <w:tcW w:w="2877" w:type="dxa"/>
            <w:vAlign w:val="center"/>
          </w:tcPr>
          <w:p w:rsidRPr="005F5E33" w:rsidR="001C5150" w:rsidP="48DEA4F1" w:rsidRDefault="3406CD7D" w14:paraId="446B1766" w14:textId="4ED69460">
            <w:pPr>
              <w:pStyle w:val="BodyText"/>
              <w:ind w:left="18" w:hanging="18"/>
              <w:jc w:val="left"/>
              <w:rPr>
                <w:b w:val="0"/>
                <w:bCs w:val="0"/>
              </w:rPr>
            </w:pPr>
            <w:r>
              <w:rPr>
                <w:b w:val="0"/>
                <w:bCs w:val="0"/>
              </w:rPr>
              <w:t>At least 4 pre-conference coordination sessions facilitated (1 per year, as of year 2 of the project).</w:t>
            </w:r>
            <w:r w:rsidR="5436D632">
              <w:rPr>
                <w:b w:val="0"/>
                <w:bCs w:val="0"/>
              </w:rPr>
              <w:t xml:space="preserve"> </w:t>
            </w:r>
          </w:p>
        </w:tc>
        <w:tc>
          <w:tcPr>
            <w:tcW w:w="2520" w:type="dxa"/>
            <w:vAlign w:val="center"/>
          </w:tcPr>
          <w:p w:rsidR="001C5150" w:rsidP="007A7538" w:rsidRDefault="00401074" w14:paraId="25E7AD6B" w14:textId="5D995F94">
            <w:pPr>
              <w:pStyle w:val="BodyText"/>
              <w:numPr>
                <w:ilvl w:val="0"/>
                <w:numId w:val="39"/>
              </w:numPr>
              <w:jc w:val="left"/>
              <w:rPr>
                <w:rFonts w:asciiTheme="minorHAnsi" w:hAnsiTheme="minorHAnsi" w:cstheme="minorHAnsi"/>
                <w:b w:val="0"/>
                <w:bCs w:val="0"/>
              </w:rPr>
            </w:pPr>
            <w:r>
              <w:rPr>
                <w:rFonts w:asciiTheme="minorHAnsi" w:hAnsiTheme="minorHAnsi" w:cstheme="minorHAnsi"/>
                <w:b w:val="0"/>
                <w:bCs w:val="0"/>
              </w:rPr>
              <w:t>Gender and Safeguards Specialist</w:t>
            </w:r>
          </w:p>
          <w:p w:rsidRPr="00F07127" w:rsidR="001C5150" w:rsidP="007A7538" w:rsidRDefault="001C5150" w14:paraId="43F4B112" w14:textId="77777777">
            <w:pPr>
              <w:pStyle w:val="BodyText"/>
              <w:numPr>
                <w:ilvl w:val="0"/>
                <w:numId w:val="39"/>
              </w:numPr>
              <w:jc w:val="left"/>
              <w:rPr>
                <w:rFonts w:asciiTheme="minorHAnsi" w:hAnsiTheme="minorHAnsi" w:cstheme="minorHAnsi"/>
                <w:b w:val="0"/>
                <w:bCs w:val="0"/>
              </w:rPr>
            </w:pPr>
            <w:r>
              <w:rPr>
                <w:rFonts w:asciiTheme="minorHAnsi" w:hAnsiTheme="minorHAnsi" w:cstheme="minorHAnsi"/>
                <w:b w:val="0"/>
                <w:bCs w:val="0"/>
              </w:rPr>
              <w:t>Presentation materials</w:t>
            </w:r>
          </w:p>
          <w:p w:rsidR="001C5150" w:rsidP="00211BBA" w:rsidRDefault="001C5150" w14:paraId="5B6D8217" w14:textId="7BA19CFF">
            <w:pPr>
              <w:pStyle w:val="BodyText"/>
              <w:jc w:val="left"/>
              <w:rPr>
                <w:rFonts w:asciiTheme="minorHAnsi" w:hAnsiTheme="minorHAnsi" w:cstheme="minorHAnsi"/>
                <w:sz w:val="24"/>
                <w:szCs w:val="24"/>
              </w:rPr>
            </w:pPr>
          </w:p>
        </w:tc>
        <w:tc>
          <w:tcPr>
            <w:tcW w:w="1785" w:type="dxa"/>
            <w:vMerge/>
            <w:vAlign w:val="center"/>
          </w:tcPr>
          <w:p w:rsidR="001C5150" w:rsidP="00211BBA" w:rsidRDefault="001C5150" w14:paraId="132484A0" w14:textId="6BE150CA">
            <w:pPr>
              <w:pStyle w:val="BodyText"/>
              <w:jc w:val="left"/>
              <w:rPr>
                <w:rFonts w:asciiTheme="minorHAnsi" w:hAnsiTheme="minorHAnsi" w:cstheme="minorHAnsi"/>
                <w:sz w:val="24"/>
                <w:szCs w:val="24"/>
              </w:rPr>
            </w:pPr>
          </w:p>
        </w:tc>
      </w:tr>
      <w:tr w:rsidR="0030371D" w:rsidTr="1BF540E6" w14:paraId="02AA0FE2" w14:textId="77777777">
        <w:trPr>
          <w:trHeight w:val="305"/>
        </w:trPr>
        <w:tc>
          <w:tcPr>
            <w:tcW w:w="11878" w:type="dxa"/>
            <w:gridSpan w:val="5"/>
            <w:shd w:val="clear" w:color="auto" w:fill="D5DCE4" w:themeFill="text2" w:themeFillTint="33"/>
            <w:vAlign w:val="center"/>
          </w:tcPr>
          <w:p w:rsidR="36452431" w:rsidP="71B55C24" w:rsidRDefault="2C5CF995" w14:paraId="5445EFD7" w14:textId="52AF3974">
            <w:pPr>
              <w:pStyle w:val="BodyText"/>
              <w:ind w:left="0" w:firstLine="0"/>
              <w:rPr>
                <w:lang w:val="en-US"/>
              </w:rPr>
            </w:pPr>
            <w:r w:rsidRPr="1BF540E6">
              <w:rPr>
                <w:rFonts w:asciiTheme="minorHAnsi" w:hAnsiTheme="minorHAnsi" w:cstheme="minorBidi"/>
                <w:sz w:val="24"/>
                <w:szCs w:val="24"/>
              </w:rPr>
              <w:t xml:space="preserve">Component 5: </w:t>
            </w:r>
            <w:r w:rsidRPr="1BF540E6" w:rsidR="7C28A471">
              <w:rPr>
                <w:rFonts w:ascii="Calibri" w:hAnsi="Calibri" w:eastAsia="Calibri" w:cs="Calibri"/>
                <w:lang w:val="en-US"/>
              </w:rPr>
              <w:t xml:space="preserve"> </w:t>
            </w:r>
            <w:r w:rsidRPr="1BF540E6" w:rsidR="6D8A863D">
              <w:rPr>
                <w:rFonts w:ascii="Calibri" w:hAnsi="Calibri" w:eastAsia="Calibri" w:cs="Calibri"/>
                <w:lang w:val="en-US"/>
              </w:rPr>
              <w:t xml:space="preserve">Guinean Forests Integrated </w:t>
            </w:r>
            <w:r w:rsidRPr="1BF540E6" w:rsidR="7C28A471">
              <w:rPr>
                <w:rFonts w:ascii="Calibri" w:hAnsi="Calibri" w:eastAsia="Calibri" w:cs="Calibri"/>
                <w:lang w:val="en-US"/>
              </w:rPr>
              <w:t>Program Monitoring and Evaluation (M&amp;E)</w:t>
            </w:r>
          </w:p>
          <w:p w:rsidR="00EA0A48" w:rsidP="00A376AB" w:rsidRDefault="00EA0A48" w14:paraId="0B45751A" w14:textId="082C55DC">
            <w:pPr>
              <w:pStyle w:val="BodyText"/>
              <w:jc w:val="left"/>
              <w:rPr>
                <w:rFonts w:asciiTheme="minorHAnsi" w:hAnsiTheme="minorHAnsi" w:cstheme="minorHAnsi"/>
                <w:sz w:val="24"/>
                <w:szCs w:val="24"/>
              </w:rPr>
            </w:pPr>
          </w:p>
        </w:tc>
      </w:tr>
      <w:tr w:rsidR="001C5150" w:rsidTr="1BF540E6" w14:paraId="32C2E9D8" w14:textId="77777777">
        <w:trPr>
          <w:trHeight w:val="720"/>
        </w:trPr>
        <w:tc>
          <w:tcPr>
            <w:tcW w:w="1935" w:type="dxa"/>
            <w:vAlign w:val="center"/>
          </w:tcPr>
          <w:p w:rsidRPr="00211BBA" w:rsidR="001C5150" w:rsidP="1BF540E6" w:rsidRDefault="001C5150" w14:paraId="35E17A3F" w14:textId="2EA051EC">
            <w:pPr>
              <w:pStyle w:val="BodyText"/>
              <w:ind w:left="0" w:firstLine="0"/>
              <w:jc w:val="left"/>
              <w:rPr>
                <w:rFonts w:asciiTheme="minorHAnsi" w:hAnsiTheme="minorHAnsi" w:cstheme="minorBidi"/>
                <w:i/>
                <w:iCs/>
                <w:lang w:val="en-US"/>
              </w:rPr>
            </w:pPr>
            <w:r w:rsidRPr="1BF540E6">
              <w:rPr>
                <w:rFonts w:asciiTheme="minorHAnsi" w:hAnsiTheme="minorHAnsi" w:cstheme="minorBidi"/>
                <w:i/>
                <w:iCs/>
                <w:u w:val="single"/>
                <w:lang w:val="en-US"/>
              </w:rPr>
              <w:t>Output 5.1.1:</w:t>
            </w:r>
            <w:r w:rsidRPr="1BF540E6">
              <w:rPr>
                <w:rFonts w:asciiTheme="minorHAnsi" w:hAnsiTheme="minorHAnsi" w:cstheme="minorBidi"/>
                <w:i/>
                <w:iCs/>
                <w:lang w:val="en-US"/>
              </w:rPr>
              <w:t xml:space="preserve"> Periodic Program M&amp;E reports submitted to CI-GEF Agency</w:t>
            </w:r>
            <w:r w:rsidRPr="1BF540E6" w:rsidR="3B528384">
              <w:rPr>
                <w:rFonts w:asciiTheme="minorHAnsi" w:hAnsiTheme="minorHAnsi" w:cstheme="minorBidi"/>
                <w:i/>
                <w:iCs/>
                <w:lang w:val="en-US"/>
              </w:rPr>
              <w:t>/GEFSEC</w:t>
            </w:r>
          </w:p>
          <w:p w:rsidRPr="001331F6" w:rsidR="001C5150" w:rsidP="00211BBA" w:rsidRDefault="001C5150" w14:paraId="513015BC" w14:textId="4D03E4BC">
            <w:pPr>
              <w:pStyle w:val="BodyText"/>
              <w:jc w:val="left"/>
              <w:rPr>
                <w:rFonts w:asciiTheme="minorHAnsi" w:hAnsiTheme="minorHAnsi" w:cstheme="minorHAnsi"/>
                <w:i/>
                <w:sz w:val="24"/>
                <w:szCs w:val="24"/>
              </w:rPr>
            </w:pPr>
          </w:p>
        </w:tc>
        <w:tc>
          <w:tcPr>
            <w:tcW w:w="2761" w:type="dxa"/>
            <w:vAlign w:val="center"/>
          </w:tcPr>
          <w:p w:rsidRPr="009A2E33" w:rsidR="001C5150" w:rsidP="00211BBA" w:rsidRDefault="4B363009" w14:paraId="3CBEB5D3" w14:textId="2C280F7B">
            <w:pPr>
              <w:pStyle w:val="BodyText"/>
              <w:numPr>
                <w:ilvl w:val="0"/>
                <w:numId w:val="27"/>
              </w:numPr>
              <w:jc w:val="left"/>
              <w:rPr>
                <w:rFonts w:asciiTheme="minorHAnsi" w:hAnsiTheme="minorHAnsi" w:cstheme="minorHAnsi"/>
                <w:b w:val="0"/>
                <w:bCs w:val="0"/>
              </w:rPr>
            </w:pPr>
            <w:r w:rsidRPr="1BF540E6">
              <w:rPr>
                <w:rFonts w:asciiTheme="minorHAnsi" w:hAnsiTheme="minorHAnsi" w:cstheme="minorBidi"/>
                <w:b w:val="0"/>
                <w:bCs w:val="0"/>
                <w:lang w:val="en-US"/>
              </w:rPr>
              <w:t>Include gender-specific indicators</w:t>
            </w:r>
            <w:r w:rsidRPr="1BF540E6" w:rsidR="4ABAC9B3">
              <w:rPr>
                <w:rFonts w:asciiTheme="minorHAnsi" w:hAnsiTheme="minorHAnsi" w:cstheme="minorBidi"/>
                <w:b w:val="0"/>
                <w:bCs w:val="0"/>
                <w:lang w:val="en-US"/>
              </w:rPr>
              <w:t xml:space="preserve"> </w:t>
            </w:r>
            <w:r w:rsidRPr="1BF540E6">
              <w:rPr>
                <w:rFonts w:asciiTheme="minorHAnsi" w:hAnsiTheme="minorHAnsi" w:cstheme="minorBidi"/>
                <w:b w:val="0"/>
                <w:bCs w:val="0"/>
                <w:lang w:val="en-US"/>
              </w:rPr>
              <w:t>and gender-disaggregated targets</w:t>
            </w:r>
          </w:p>
        </w:tc>
        <w:tc>
          <w:tcPr>
            <w:tcW w:w="2877" w:type="dxa"/>
            <w:vAlign w:val="center"/>
          </w:tcPr>
          <w:p w:rsidR="001C5150" w:rsidP="005F5E33" w:rsidRDefault="001C5150" w14:paraId="276022B0" w14:textId="77777777">
            <w:pPr>
              <w:ind w:left="0" w:firstLine="0"/>
              <w:rPr>
                <w:sz w:val="20"/>
                <w:szCs w:val="20"/>
              </w:rPr>
            </w:pPr>
            <w:r>
              <w:rPr>
                <w:sz w:val="20"/>
                <w:szCs w:val="20"/>
              </w:rPr>
              <w:t>5 program progress reports submitted to CI-GEF/GEFSEC (1 per year of operation of the GFIP)</w:t>
            </w:r>
          </w:p>
          <w:p w:rsidR="001C5150" w:rsidP="00211BBA" w:rsidRDefault="001C5150" w14:paraId="7B52390A" w14:textId="77777777">
            <w:pPr>
              <w:pStyle w:val="BodyText"/>
              <w:jc w:val="left"/>
              <w:rPr>
                <w:rFonts w:asciiTheme="minorHAnsi" w:hAnsiTheme="minorHAnsi" w:cstheme="minorHAnsi"/>
                <w:sz w:val="24"/>
                <w:szCs w:val="24"/>
              </w:rPr>
            </w:pPr>
          </w:p>
        </w:tc>
        <w:tc>
          <w:tcPr>
            <w:tcW w:w="2520" w:type="dxa"/>
            <w:vAlign w:val="center"/>
          </w:tcPr>
          <w:p w:rsidR="001C5150" w:rsidP="005F5E33" w:rsidRDefault="00401074" w14:paraId="3258F5EC" w14:textId="5F00C228">
            <w:pPr>
              <w:pStyle w:val="BodyText"/>
              <w:numPr>
                <w:ilvl w:val="0"/>
                <w:numId w:val="39"/>
              </w:numPr>
              <w:jc w:val="left"/>
              <w:rPr>
                <w:rFonts w:asciiTheme="minorHAnsi" w:hAnsiTheme="minorHAnsi" w:cstheme="minorHAnsi"/>
                <w:b w:val="0"/>
                <w:bCs w:val="0"/>
              </w:rPr>
            </w:pPr>
            <w:r>
              <w:rPr>
                <w:rFonts w:asciiTheme="minorHAnsi" w:hAnsiTheme="minorHAnsi" w:cstheme="minorHAnsi"/>
                <w:b w:val="0"/>
                <w:bCs w:val="0"/>
              </w:rPr>
              <w:t>Gender and Safeguards Specialist</w:t>
            </w:r>
            <w:r w:rsidR="001C5150">
              <w:rPr>
                <w:rFonts w:asciiTheme="minorHAnsi" w:hAnsiTheme="minorHAnsi" w:cstheme="minorHAnsi"/>
                <w:b w:val="0"/>
                <w:bCs w:val="0"/>
              </w:rPr>
              <w:t xml:space="preserve"> to </w:t>
            </w:r>
            <w:proofErr w:type="gramStart"/>
            <w:r w:rsidR="001C5150">
              <w:rPr>
                <w:rFonts w:asciiTheme="minorHAnsi" w:hAnsiTheme="minorHAnsi" w:cstheme="minorHAnsi"/>
                <w:b w:val="0"/>
                <w:bCs w:val="0"/>
              </w:rPr>
              <w:t>review</w:t>
            </w:r>
            <w:proofErr w:type="gramEnd"/>
          </w:p>
          <w:p w:rsidR="001C5150" w:rsidP="00211BBA" w:rsidRDefault="001C5150" w14:paraId="1C632939" w14:textId="77777777">
            <w:pPr>
              <w:pStyle w:val="BodyText"/>
              <w:jc w:val="left"/>
              <w:rPr>
                <w:rFonts w:asciiTheme="minorHAnsi" w:hAnsiTheme="minorHAnsi" w:cstheme="minorHAnsi"/>
                <w:sz w:val="24"/>
                <w:szCs w:val="24"/>
              </w:rPr>
            </w:pPr>
          </w:p>
        </w:tc>
        <w:tc>
          <w:tcPr>
            <w:tcW w:w="1785" w:type="dxa"/>
            <w:vMerge w:val="restart"/>
            <w:vAlign w:val="center"/>
          </w:tcPr>
          <w:p w:rsidR="50461FB2" w:rsidRDefault="50461FB2" w14:paraId="005AD27C" w14:textId="0EF112D8">
            <w:pPr>
              <w:rPr>
                <w:rFonts w:ascii="Calibri" w:hAnsi="Calibri" w:eastAsia="Calibri" w:cs="Calibri"/>
                <w:b/>
                <w:bCs/>
                <w:color w:val="000000" w:themeColor="text1"/>
                <w:sz w:val="22"/>
                <w:szCs w:val="22"/>
              </w:rPr>
            </w:pPr>
            <w:proofErr w:type="gramStart"/>
            <w:r w:rsidRPr="1BF540E6">
              <w:rPr>
                <w:rFonts w:ascii="Calibri" w:hAnsi="Calibri" w:eastAsia="Calibri" w:cs="Calibri"/>
                <w:b/>
                <w:bCs/>
                <w:color w:val="000000" w:themeColor="text1"/>
                <w:sz w:val="22"/>
                <w:szCs w:val="22"/>
              </w:rPr>
              <w:t>$  43,488.56</w:t>
            </w:r>
            <w:proofErr w:type="gramEnd"/>
          </w:p>
        </w:tc>
      </w:tr>
      <w:tr w:rsidR="001C5150" w:rsidTr="1BF540E6" w14:paraId="052A6C5A" w14:textId="77777777">
        <w:trPr>
          <w:trHeight w:val="720"/>
        </w:trPr>
        <w:tc>
          <w:tcPr>
            <w:tcW w:w="1935" w:type="dxa"/>
            <w:vAlign w:val="center"/>
          </w:tcPr>
          <w:p w:rsidRPr="00211BBA" w:rsidR="001C5150" w:rsidP="00211BBA" w:rsidRDefault="001C5150" w14:paraId="7BDEFD6A" w14:textId="77777777">
            <w:pPr>
              <w:pStyle w:val="BodyText"/>
              <w:ind w:left="0" w:firstLine="0"/>
              <w:jc w:val="left"/>
              <w:rPr>
                <w:rFonts w:asciiTheme="minorHAnsi" w:hAnsiTheme="minorHAnsi" w:cstheme="minorHAnsi"/>
                <w:i/>
                <w:lang w:val="en-US"/>
              </w:rPr>
            </w:pPr>
            <w:r w:rsidRPr="00211BBA">
              <w:rPr>
                <w:rFonts w:asciiTheme="minorHAnsi" w:hAnsiTheme="minorHAnsi" w:cstheme="minorHAnsi"/>
                <w:i/>
                <w:u w:val="single"/>
                <w:lang w:val="en-US"/>
              </w:rPr>
              <w:t>Output 5.1.2:</w:t>
            </w:r>
            <w:r w:rsidRPr="00211BBA">
              <w:rPr>
                <w:rFonts w:asciiTheme="minorHAnsi" w:hAnsiTheme="minorHAnsi" w:cstheme="minorHAnsi"/>
                <w:i/>
                <w:lang w:val="en-US"/>
              </w:rPr>
              <w:t xml:space="preserve"> Mid-Term Review and Terminal Evaluation conducted for the Guinean Forests Integrated Program.</w:t>
            </w:r>
          </w:p>
          <w:p w:rsidRPr="001331F6" w:rsidR="001C5150" w:rsidP="00211BBA" w:rsidRDefault="001C5150" w14:paraId="7A91E459" w14:textId="171C8F74">
            <w:pPr>
              <w:pStyle w:val="BodyText"/>
              <w:jc w:val="left"/>
              <w:rPr>
                <w:rFonts w:asciiTheme="minorHAnsi" w:hAnsiTheme="minorHAnsi" w:cstheme="minorHAnsi"/>
                <w:i/>
                <w:sz w:val="24"/>
                <w:szCs w:val="24"/>
              </w:rPr>
            </w:pPr>
          </w:p>
        </w:tc>
        <w:tc>
          <w:tcPr>
            <w:tcW w:w="2761" w:type="dxa"/>
            <w:vAlign w:val="center"/>
          </w:tcPr>
          <w:p w:rsidR="001C5150" w:rsidP="00211BBA" w:rsidRDefault="4B363009" w14:paraId="6B23D4F5" w14:textId="77777777">
            <w:pPr>
              <w:pStyle w:val="BodyText"/>
              <w:numPr>
                <w:ilvl w:val="0"/>
                <w:numId w:val="27"/>
              </w:numPr>
              <w:jc w:val="left"/>
              <w:rPr>
                <w:rFonts w:asciiTheme="minorHAnsi" w:hAnsiTheme="minorHAnsi" w:cstheme="minorHAnsi"/>
                <w:b w:val="0"/>
                <w:bCs w:val="0"/>
              </w:rPr>
            </w:pPr>
            <w:r w:rsidRPr="1BF540E6">
              <w:rPr>
                <w:rFonts w:asciiTheme="minorHAnsi" w:hAnsiTheme="minorHAnsi" w:cstheme="minorBidi"/>
                <w:b w:val="0"/>
                <w:bCs w:val="0"/>
              </w:rPr>
              <w:t xml:space="preserve">MTR and TE will review/evaluate gender mainstreaming in the </w:t>
            </w:r>
            <w:proofErr w:type="gramStart"/>
            <w:r w:rsidRPr="1BF540E6">
              <w:rPr>
                <w:rFonts w:asciiTheme="minorHAnsi" w:hAnsiTheme="minorHAnsi" w:cstheme="minorBidi"/>
                <w:b w:val="0"/>
                <w:bCs w:val="0"/>
              </w:rPr>
              <w:t>program</w:t>
            </w:r>
            <w:proofErr w:type="gramEnd"/>
          </w:p>
          <w:p w:rsidRPr="009A2E33" w:rsidR="001C5150" w:rsidP="00211BBA" w:rsidRDefault="4B363009" w14:paraId="49F22537" w14:textId="372208FA">
            <w:pPr>
              <w:pStyle w:val="BodyText"/>
              <w:numPr>
                <w:ilvl w:val="0"/>
                <w:numId w:val="27"/>
              </w:numPr>
              <w:jc w:val="left"/>
              <w:rPr>
                <w:rFonts w:asciiTheme="minorHAnsi" w:hAnsiTheme="minorHAnsi" w:cstheme="minorHAnsi"/>
                <w:b w:val="0"/>
                <w:bCs w:val="0"/>
              </w:rPr>
            </w:pPr>
            <w:r w:rsidRPr="1BF540E6">
              <w:rPr>
                <w:rFonts w:asciiTheme="minorHAnsi" w:hAnsiTheme="minorHAnsi" w:cstheme="minorBidi"/>
                <w:b w:val="0"/>
                <w:bCs w:val="0"/>
              </w:rPr>
              <w:t>Views of both men and women will be represented in the reports</w:t>
            </w:r>
          </w:p>
        </w:tc>
        <w:tc>
          <w:tcPr>
            <w:tcW w:w="2877" w:type="dxa"/>
            <w:vAlign w:val="center"/>
          </w:tcPr>
          <w:p w:rsidRPr="005F5E33" w:rsidR="001C5150" w:rsidP="005F5E33" w:rsidRDefault="001C5150" w14:paraId="698A849F" w14:textId="1E9D9C51">
            <w:pPr>
              <w:pStyle w:val="BodyText"/>
              <w:ind w:left="18" w:hanging="18"/>
              <w:jc w:val="left"/>
              <w:rPr>
                <w:rFonts w:asciiTheme="minorHAnsi" w:hAnsiTheme="minorHAnsi" w:cstheme="minorHAnsi"/>
                <w:b w:val="0"/>
                <w:bCs w:val="0"/>
                <w:sz w:val="24"/>
                <w:szCs w:val="24"/>
              </w:rPr>
            </w:pPr>
            <w:r w:rsidRPr="005F5E33">
              <w:rPr>
                <w:b w:val="0"/>
                <w:bCs w:val="0"/>
              </w:rPr>
              <w:t>One Mid-Term Review and One Terminal Evaluation commissioned by CI-GEF</w:t>
            </w:r>
          </w:p>
        </w:tc>
        <w:tc>
          <w:tcPr>
            <w:tcW w:w="2520" w:type="dxa"/>
            <w:vAlign w:val="center"/>
          </w:tcPr>
          <w:p w:rsidR="001C5150" w:rsidP="005F5E33" w:rsidRDefault="00401074" w14:paraId="7D51D78E" w14:textId="18262082">
            <w:pPr>
              <w:pStyle w:val="BodyText"/>
              <w:numPr>
                <w:ilvl w:val="0"/>
                <w:numId w:val="39"/>
              </w:numPr>
              <w:jc w:val="left"/>
              <w:rPr>
                <w:rFonts w:asciiTheme="minorHAnsi" w:hAnsiTheme="minorHAnsi" w:cstheme="minorHAnsi"/>
                <w:b w:val="0"/>
                <w:bCs w:val="0"/>
              </w:rPr>
            </w:pPr>
            <w:r>
              <w:rPr>
                <w:rFonts w:asciiTheme="minorHAnsi" w:hAnsiTheme="minorHAnsi" w:cstheme="minorHAnsi"/>
                <w:b w:val="0"/>
                <w:bCs w:val="0"/>
              </w:rPr>
              <w:t>Gender and Safeguards Specialist</w:t>
            </w:r>
            <w:r w:rsidR="001C5150">
              <w:rPr>
                <w:rFonts w:asciiTheme="minorHAnsi" w:hAnsiTheme="minorHAnsi" w:cstheme="minorHAnsi"/>
                <w:b w:val="0"/>
                <w:bCs w:val="0"/>
              </w:rPr>
              <w:t xml:space="preserve"> to </w:t>
            </w:r>
            <w:proofErr w:type="gramStart"/>
            <w:r w:rsidR="001C5150">
              <w:rPr>
                <w:rFonts w:asciiTheme="minorHAnsi" w:hAnsiTheme="minorHAnsi" w:cstheme="minorHAnsi"/>
                <w:b w:val="0"/>
                <w:bCs w:val="0"/>
              </w:rPr>
              <w:t>review</w:t>
            </w:r>
            <w:proofErr w:type="gramEnd"/>
          </w:p>
          <w:p w:rsidR="001C5150" w:rsidP="00211BBA" w:rsidRDefault="001C5150" w14:paraId="020EB935" w14:textId="77777777">
            <w:pPr>
              <w:pStyle w:val="BodyText"/>
              <w:jc w:val="left"/>
              <w:rPr>
                <w:rFonts w:asciiTheme="minorHAnsi" w:hAnsiTheme="minorHAnsi" w:cstheme="minorHAnsi"/>
                <w:sz w:val="24"/>
                <w:szCs w:val="24"/>
              </w:rPr>
            </w:pPr>
          </w:p>
        </w:tc>
        <w:tc>
          <w:tcPr>
            <w:tcW w:w="1785" w:type="dxa"/>
            <w:vMerge/>
            <w:vAlign w:val="center"/>
          </w:tcPr>
          <w:p w:rsidR="001C5150" w:rsidP="00211BBA" w:rsidRDefault="001C5150" w14:paraId="09E3D9E2" w14:textId="5F8731E6">
            <w:pPr>
              <w:pStyle w:val="BodyText"/>
              <w:jc w:val="left"/>
              <w:rPr>
                <w:rFonts w:asciiTheme="minorHAnsi" w:hAnsiTheme="minorHAnsi" w:cstheme="minorHAnsi"/>
                <w:sz w:val="24"/>
                <w:szCs w:val="24"/>
              </w:rPr>
            </w:pPr>
          </w:p>
        </w:tc>
      </w:tr>
      <w:tr w:rsidR="006C47B7" w:rsidTr="1BF540E6" w14:paraId="69DAB443" w14:textId="77777777">
        <w:trPr>
          <w:trHeight w:val="305"/>
        </w:trPr>
        <w:tc>
          <w:tcPr>
            <w:tcW w:w="11878" w:type="dxa"/>
            <w:gridSpan w:val="5"/>
            <w:shd w:val="clear" w:color="auto" w:fill="D5DCE4" w:themeFill="text2" w:themeFillTint="33"/>
            <w:vAlign w:val="center"/>
          </w:tcPr>
          <w:p w:rsidRPr="00EA0A48" w:rsidR="00211BBA" w:rsidP="71B55C24" w:rsidRDefault="678B7536" w14:paraId="56FE1BC9" w14:textId="0A859402">
            <w:pPr>
              <w:pStyle w:val="BodyText"/>
              <w:ind w:left="0" w:firstLine="0"/>
              <w:rPr>
                <w:lang w:val="en-US"/>
              </w:rPr>
            </w:pPr>
            <w:r w:rsidRPr="1BF540E6">
              <w:rPr>
                <w:rFonts w:asciiTheme="minorHAnsi" w:hAnsiTheme="minorHAnsi" w:cstheme="minorBidi"/>
                <w:sz w:val="24"/>
                <w:szCs w:val="24"/>
              </w:rPr>
              <w:t xml:space="preserve">Component 6: </w:t>
            </w:r>
            <w:r w:rsidRPr="1BF540E6" w:rsidR="29B9E0EA">
              <w:rPr>
                <w:rFonts w:ascii="Calibri" w:hAnsi="Calibri" w:eastAsia="Calibri" w:cs="Calibri"/>
                <w:lang w:val="en-US"/>
              </w:rPr>
              <w:t>Regional Coordination Project Monitoring and Evaluation (M&amp;E)</w:t>
            </w:r>
          </w:p>
          <w:p w:rsidR="00211BBA" w:rsidP="00A376AB" w:rsidRDefault="00211BBA" w14:paraId="6D7CDA97" w14:textId="77777777">
            <w:pPr>
              <w:pStyle w:val="BodyText"/>
              <w:jc w:val="left"/>
              <w:rPr>
                <w:rFonts w:asciiTheme="minorHAnsi" w:hAnsiTheme="minorHAnsi" w:cstheme="minorHAnsi"/>
                <w:sz w:val="24"/>
                <w:szCs w:val="24"/>
              </w:rPr>
            </w:pPr>
          </w:p>
        </w:tc>
      </w:tr>
      <w:tr w:rsidR="001C5150" w:rsidTr="1BF540E6" w14:paraId="32D11B50" w14:textId="77777777">
        <w:trPr>
          <w:trHeight w:val="720"/>
        </w:trPr>
        <w:tc>
          <w:tcPr>
            <w:tcW w:w="1935" w:type="dxa"/>
            <w:vAlign w:val="center"/>
          </w:tcPr>
          <w:p w:rsidRPr="00211BBA" w:rsidR="001C5150" w:rsidP="00211BBA" w:rsidRDefault="001C5150" w14:paraId="11DFDE9B" w14:textId="77777777">
            <w:pPr>
              <w:pStyle w:val="BodyText"/>
              <w:ind w:left="0" w:firstLine="0"/>
              <w:jc w:val="left"/>
              <w:rPr>
                <w:rFonts w:asciiTheme="minorHAnsi" w:hAnsiTheme="minorHAnsi" w:cstheme="minorHAnsi"/>
                <w:i/>
                <w:lang w:val="en-US"/>
              </w:rPr>
            </w:pPr>
            <w:r w:rsidRPr="00211BBA">
              <w:rPr>
                <w:rFonts w:asciiTheme="minorHAnsi" w:hAnsiTheme="minorHAnsi" w:cstheme="minorHAnsi"/>
                <w:i/>
                <w:u w:val="single"/>
                <w:lang w:val="en-US"/>
              </w:rPr>
              <w:t>Output 6.1.1:</w:t>
            </w:r>
            <w:r w:rsidRPr="00211BBA">
              <w:rPr>
                <w:rFonts w:asciiTheme="minorHAnsi" w:hAnsiTheme="minorHAnsi" w:cstheme="minorHAnsi"/>
                <w:i/>
                <w:lang w:val="en-US"/>
              </w:rPr>
              <w:t xml:space="preserve"> Periodic Project M&amp;E reports submitted to CI-GEF/GEFSEC</w:t>
            </w:r>
          </w:p>
          <w:p w:rsidRPr="003A30E4" w:rsidR="001C5150" w:rsidP="00211BBA" w:rsidRDefault="001C5150" w14:paraId="70CA9D74" w14:textId="77777777">
            <w:pPr>
              <w:pStyle w:val="BodyText"/>
              <w:jc w:val="left"/>
              <w:rPr>
                <w:rFonts w:asciiTheme="minorHAnsi" w:hAnsiTheme="minorHAnsi" w:cstheme="minorHAnsi"/>
                <w:b w:val="0"/>
                <w:bCs w:val="0"/>
                <w:i/>
              </w:rPr>
            </w:pPr>
          </w:p>
        </w:tc>
        <w:tc>
          <w:tcPr>
            <w:tcW w:w="2761" w:type="dxa"/>
            <w:vAlign w:val="center"/>
          </w:tcPr>
          <w:p w:rsidRPr="009A2E33" w:rsidR="001C5150" w:rsidP="005F5E33" w:rsidRDefault="4B363009" w14:paraId="2807517F" w14:textId="0EDEF3B9">
            <w:pPr>
              <w:pStyle w:val="BodyText"/>
              <w:numPr>
                <w:ilvl w:val="0"/>
                <w:numId w:val="27"/>
              </w:numPr>
              <w:jc w:val="left"/>
              <w:rPr>
                <w:rFonts w:asciiTheme="minorHAnsi" w:hAnsiTheme="minorHAnsi" w:cstheme="minorHAnsi"/>
                <w:b w:val="0"/>
                <w:bCs w:val="0"/>
              </w:rPr>
            </w:pPr>
            <w:r w:rsidRPr="1BF540E6">
              <w:rPr>
                <w:rFonts w:asciiTheme="minorHAnsi" w:hAnsiTheme="minorHAnsi" w:cstheme="minorBidi"/>
                <w:b w:val="0"/>
                <w:bCs w:val="0"/>
                <w:lang w:val="en-US"/>
              </w:rPr>
              <w:t>Include gender-specific indicators</w:t>
            </w:r>
            <w:r w:rsidRPr="1BF540E6" w:rsidR="1E6534C2">
              <w:rPr>
                <w:rFonts w:asciiTheme="minorHAnsi" w:hAnsiTheme="minorHAnsi" w:cstheme="minorBidi"/>
                <w:b w:val="0"/>
                <w:bCs w:val="0"/>
                <w:lang w:val="en-US"/>
              </w:rPr>
              <w:t xml:space="preserve"> </w:t>
            </w:r>
            <w:r w:rsidRPr="1BF540E6">
              <w:rPr>
                <w:rFonts w:asciiTheme="minorHAnsi" w:hAnsiTheme="minorHAnsi" w:cstheme="minorBidi"/>
                <w:b w:val="0"/>
                <w:bCs w:val="0"/>
                <w:lang w:val="en-US"/>
              </w:rPr>
              <w:t>and gender-disaggregated targets</w:t>
            </w:r>
          </w:p>
        </w:tc>
        <w:tc>
          <w:tcPr>
            <w:tcW w:w="2877" w:type="dxa"/>
            <w:vAlign w:val="center"/>
          </w:tcPr>
          <w:p w:rsidR="001C5150" w:rsidP="005F5E33" w:rsidRDefault="001C5150" w14:paraId="17301EC7" w14:textId="77777777">
            <w:pPr>
              <w:ind w:left="0" w:firstLine="0"/>
              <w:rPr>
                <w:sz w:val="20"/>
                <w:szCs w:val="20"/>
              </w:rPr>
            </w:pPr>
            <w:r>
              <w:rPr>
                <w:sz w:val="20"/>
                <w:szCs w:val="20"/>
              </w:rPr>
              <w:t>5 PIRs submitted to CI-GEF/GEFSEC (1 per year)</w:t>
            </w:r>
          </w:p>
          <w:p w:rsidR="001C5150" w:rsidP="00211BBA" w:rsidRDefault="001C5150" w14:paraId="3BCE2D42" w14:textId="77777777">
            <w:pPr>
              <w:pStyle w:val="BodyText"/>
              <w:jc w:val="left"/>
              <w:rPr>
                <w:rFonts w:asciiTheme="minorHAnsi" w:hAnsiTheme="minorHAnsi" w:cstheme="minorHAnsi"/>
                <w:sz w:val="24"/>
                <w:szCs w:val="24"/>
              </w:rPr>
            </w:pPr>
          </w:p>
        </w:tc>
        <w:tc>
          <w:tcPr>
            <w:tcW w:w="2520" w:type="dxa"/>
            <w:vAlign w:val="center"/>
          </w:tcPr>
          <w:p w:rsidR="001C5150" w:rsidP="005F5E33" w:rsidRDefault="00401074" w14:paraId="3932D8EE" w14:textId="69E65AAA">
            <w:pPr>
              <w:pStyle w:val="BodyText"/>
              <w:numPr>
                <w:ilvl w:val="0"/>
                <w:numId w:val="39"/>
              </w:numPr>
              <w:jc w:val="left"/>
              <w:rPr>
                <w:rFonts w:asciiTheme="minorHAnsi" w:hAnsiTheme="minorHAnsi" w:cstheme="minorHAnsi"/>
                <w:b w:val="0"/>
                <w:bCs w:val="0"/>
              </w:rPr>
            </w:pPr>
            <w:r>
              <w:rPr>
                <w:rFonts w:asciiTheme="minorHAnsi" w:hAnsiTheme="minorHAnsi" w:cstheme="minorHAnsi"/>
                <w:b w:val="0"/>
                <w:bCs w:val="0"/>
              </w:rPr>
              <w:t>Gender and Safeguards Specialist</w:t>
            </w:r>
            <w:r w:rsidR="001C5150">
              <w:rPr>
                <w:rFonts w:asciiTheme="minorHAnsi" w:hAnsiTheme="minorHAnsi" w:cstheme="minorHAnsi"/>
                <w:b w:val="0"/>
                <w:bCs w:val="0"/>
              </w:rPr>
              <w:t xml:space="preserve"> to </w:t>
            </w:r>
            <w:proofErr w:type="gramStart"/>
            <w:r w:rsidR="001C5150">
              <w:rPr>
                <w:rFonts w:asciiTheme="minorHAnsi" w:hAnsiTheme="minorHAnsi" w:cstheme="minorHAnsi"/>
                <w:b w:val="0"/>
                <w:bCs w:val="0"/>
              </w:rPr>
              <w:t>review</w:t>
            </w:r>
            <w:proofErr w:type="gramEnd"/>
          </w:p>
          <w:p w:rsidR="001C5150" w:rsidP="00211BBA" w:rsidRDefault="001C5150" w14:paraId="6FAB18B0" w14:textId="77777777">
            <w:pPr>
              <w:pStyle w:val="BodyText"/>
              <w:jc w:val="left"/>
              <w:rPr>
                <w:rFonts w:asciiTheme="minorHAnsi" w:hAnsiTheme="minorHAnsi" w:cstheme="minorHAnsi"/>
                <w:sz w:val="24"/>
                <w:szCs w:val="24"/>
              </w:rPr>
            </w:pPr>
          </w:p>
        </w:tc>
        <w:tc>
          <w:tcPr>
            <w:tcW w:w="1785" w:type="dxa"/>
            <w:vMerge w:val="restart"/>
            <w:vAlign w:val="center"/>
          </w:tcPr>
          <w:p w:rsidR="50461FB2" w:rsidRDefault="50461FB2" w14:paraId="2AC5BCA4" w14:textId="17DD8C7C">
            <w:pPr>
              <w:rPr>
                <w:rFonts w:ascii="Calibri" w:hAnsi="Calibri" w:eastAsia="Calibri" w:cs="Calibri"/>
                <w:b/>
                <w:bCs/>
                <w:color w:val="000000" w:themeColor="text1"/>
                <w:sz w:val="22"/>
                <w:szCs w:val="22"/>
              </w:rPr>
            </w:pPr>
            <w:proofErr w:type="gramStart"/>
            <w:r w:rsidRPr="1BF540E6">
              <w:rPr>
                <w:rFonts w:ascii="Calibri" w:hAnsi="Calibri" w:eastAsia="Calibri" w:cs="Calibri"/>
                <w:b/>
                <w:bCs/>
                <w:color w:val="000000" w:themeColor="text1"/>
                <w:sz w:val="22"/>
                <w:szCs w:val="22"/>
              </w:rPr>
              <w:t>$  43,488.56</w:t>
            </w:r>
            <w:proofErr w:type="gramEnd"/>
          </w:p>
        </w:tc>
      </w:tr>
      <w:tr w:rsidR="001C5150" w:rsidTr="1BF540E6" w14:paraId="7F25830A" w14:textId="77777777">
        <w:trPr>
          <w:trHeight w:val="720"/>
        </w:trPr>
        <w:tc>
          <w:tcPr>
            <w:tcW w:w="1935" w:type="dxa"/>
            <w:vAlign w:val="center"/>
          </w:tcPr>
          <w:p w:rsidRPr="00211BBA" w:rsidR="001C5150" w:rsidP="00211BBA" w:rsidRDefault="001C5150" w14:paraId="1717F2F9" w14:textId="77777777">
            <w:pPr>
              <w:pStyle w:val="BodyText"/>
              <w:ind w:left="0" w:firstLine="0"/>
              <w:jc w:val="left"/>
              <w:rPr>
                <w:rFonts w:asciiTheme="minorHAnsi" w:hAnsiTheme="minorHAnsi" w:cstheme="minorHAnsi"/>
                <w:i/>
                <w:lang w:val="en-US"/>
              </w:rPr>
            </w:pPr>
            <w:r w:rsidRPr="00211BBA">
              <w:rPr>
                <w:rFonts w:asciiTheme="minorHAnsi" w:hAnsiTheme="minorHAnsi" w:cstheme="minorHAnsi"/>
                <w:i/>
                <w:u w:val="single"/>
                <w:lang w:val="en-US"/>
              </w:rPr>
              <w:t>Output 6.1.2:</w:t>
            </w:r>
            <w:r w:rsidRPr="00211BBA">
              <w:rPr>
                <w:rFonts w:asciiTheme="minorHAnsi" w:hAnsiTheme="minorHAnsi" w:cstheme="minorHAnsi"/>
                <w:i/>
                <w:lang w:val="en-US"/>
              </w:rPr>
              <w:t xml:space="preserve"> Mid-Term Review and Terminal Evaluation conducted for the regional coordination project.</w:t>
            </w:r>
          </w:p>
          <w:p w:rsidRPr="003A30E4" w:rsidR="001C5150" w:rsidP="00211BBA" w:rsidRDefault="001C5150" w14:paraId="1DB4A6F8" w14:textId="77777777">
            <w:pPr>
              <w:pStyle w:val="BodyText"/>
              <w:jc w:val="left"/>
              <w:rPr>
                <w:rFonts w:asciiTheme="minorHAnsi" w:hAnsiTheme="minorHAnsi" w:cstheme="minorHAnsi"/>
                <w:b w:val="0"/>
                <w:bCs w:val="0"/>
                <w:i/>
              </w:rPr>
            </w:pPr>
          </w:p>
        </w:tc>
        <w:tc>
          <w:tcPr>
            <w:tcW w:w="2761" w:type="dxa"/>
            <w:vAlign w:val="center"/>
          </w:tcPr>
          <w:p w:rsidR="001C5150" w:rsidP="005F5E33" w:rsidRDefault="4B363009" w14:paraId="248EABFD" w14:textId="77777777">
            <w:pPr>
              <w:pStyle w:val="BodyText"/>
              <w:numPr>
                <w:ilvl w:val="0"/>
                <w:numId w:val="27"/>
              </w:numPr>
              <w:jc w:val="left"/>
              <w:rPr>
                <w:rFonts w:asciiTheme="minorHAnsi" w:hAnsiTheme="minorHAnsi" w:cstheme="minorHAnsi"/>
                <w:b w:val="0"/>
                <w:bCs w:val="0"/>
              </w:rPr>
            </w:pPr>
            <w:r w:rsidRPr="1BF540E6">
              <w:rPr>
                <w:rFonts w:asciiTheme="minorHAnsi" w:hAnsiTheme="minorHAnsi" w:cstheme="minorBidi"/>
                <w:b w:val="0"/>
                <w:bCs w:val="0"/>
              </w:rPr>
              <w:t xml:space="preserve">MTR and TE will review/evaluate gender mainstreaming in the </w:t>
            </w:r>
            <w:proofErr w:type="gramStart"/>
            <w:r w:rsidRPr="1BF540E6">
              <w:rPr>
                <w:rFonts w:asciiTheme="minorHAnsi" w:hAnsiTheme="minorHAnsi" w:cstheme="minorBidi"/>
                <w:b w:val="0"/>
                <w:bCs w:val="0"/>
              </w:rPr>
              <w:t>program</w:t>
            </w:r>
            <w:proofErr w:type="gramEnd"/>
          </w:p>
          <w:p w:rsidRPr="009A2E33" w:rsidR="001C5150" w:rsidP="005F5E33" w:rsidRDefault="4B363009" w14:paraId="36763589" w14:textId="1068D7BD">
            <w:pPr>
              <w:pStyle w:val="BodyText"/>
              <w:numPr>
                <w:ilvl w:val="0"/>
                <w:numId w:val="27"/>
              </w:numPr>
              <w:jc w:val="left"/>
              <w:rPr>
                <w:rFonts w:asciiTheme="minorHAnsi" w:hAnsiTheme="minorHAnsi" w:cstheme="minorHAnsi"/>
                <w:b w:val="0"/>
                <w:bCs w:val="0"/>
              </w:rPr>
            </w:pPr>
            <w:r w:rsidRPr="1BF540E6">
              <w:rPr>
                <w:rFonts w:asciiTheme="minorHAnsi" w:hAnsiTheme="minorHAnsi" w:cstheme="minorBidi"/>
                <w:b w:val="0"/>
                <w:bCs w:val="0"/>
              </w:rPr>
              <w:t>Views of both men and women will be represented in the reports</w:t>
            </w:r>
          </w:p>
        </w:tc>
        <w:tc>
          <w:tcPr>
            <w:tcW w:w="2877" w:type="dxa"/>
            <w:vAlign w:val="center"/>
          </w:tcPr>
          <w:p w:rsidRPr="005F5E33" w:rsidR="001C5150" w:rsidP="005F5E33" w:rsidRDefault="001C5150" w14:paraId="6FF0A082" w14:textId="39BA5CC6">
            <w:pPr>
              <w:pStyle w:val="BodyText"/>
              <w:ind w:left="0" w:firstLine="0"/>
              <w:jc w:val="left"/>
              <w:rPr>
                <w:rFonts w:asciiTheme="minorHAnsi" w:hAnsiTheme="minorHAnsi" w:cstheme="minorHAnsi"/>
                <w:b w:val="0"/>
                <w:bCs w:val="0"/>
                <w:sz w:val="24"/>
                <w:szCs w:val="24"/>
              </w:rPr>
            </w:pPr>
            <w:r w:rsidRPr="005F5E33">
              <w:rPr>
                <w:b w:val="0"/>
                <w:bCs w:val="0"/>
              </w:rPr>
              <w:t>One Mid-Term Review and One Terminal Evaluation commissioned by CI-GEF.</w:t>
            </w:r>
          </w:p>
        </w:tc>
        <w:tc>
          <w:tcPr>
            <w:tcW w:w="2520" w:type="dxa"/>
            <w:vAlign w:val="center"/>
          </w:tcPr>
          <w:p w:rsidR="001C5150" w:rsidP="005F5E33" w:rsidRDefault="00401074" w14:paraId="09D512D8" w14:textId="3CF85ECC">
            <w:pPr>
              <w:pStyle w:val="BodyText"/>
              <w:numPr>
                <w:ilvl w:val="0"/>
                <w:numId w:val="39"/>
              </w:numPr>
              <w:jc w:val="left"/>
              <w:rPr>
                <w:rFonts w:asciiTheme="minorHAnsi" w:hAnsiTheme="minorHAnsi" w:cstheme="minorHAnsi"/>
                <w:b w:val="0"/>
                <w:bCs w:val="0"/>
              </w:rPr>
            </w:pPr>
            <w:r>
              <w:rPr>
                <w:rFonts w:asciiTheme="minorHAnsi" w:hAnsiTheme="minorHAnsi" w:cstheme="minorHAnsi"/>
                <w:b w:val="0"/>
                <w:bCs w:val="0"/>
              </w:rPr>
              <w:t>Gender and Safeguards Specialist</w:t>
            </w:r>
            <w:r w:rsidR="001C5150">
              <w:rPr>
                <w:rFonts w:asciiTheme="minorHAnsi" w:hAnsiTheme="minorHAnsi" w:cstheme="minorHAnsi"/>
                <w:b w:val="0"/>
                <w:bCs w:val="0"/>
              </w:rPr>
              <w:t xml:space="preserve"> to </w:t>
            </w:r>
            <w:proofErr w:type="gramStart"/>
            <w:r w:rsidR="001C5150">
              <w:rPr>
                <w:rFonts w:asciiTheme="minorHAnsi" w:hAnsiTheme="minorHAnsi" w:cstheme="minorHAnsi"/>
                <w:b w:val="0"/>
                <w:bCs w:val="0"/>
              </w:rPr>
              <w:t>review</w:t>
            </w:r>
            <w:proofErr w:type="gramEnd"/>
          </w:p>
          <w:p w:rsidR="001C5150" w:rsidP="00211BBA" w:rsidRDefault="001C5150" w14:paraId="7D4A8FF6" w14:textId="77777777">
            <w:pPr>
              <w:pStyle w:val="BodyText"/>
              <w:jc w:val="left"/>
              <w:rPr>
                <w:rFonts w:asciiTheme="minorHAnsi" w:hAnsiTheme="minorHAnsi" w:cstheme="minorHAnsi"/>
                <w:sz w:val="24"/>
                <w:szCs w:val="24"/>
              </w:rPr>
            </w:pPr>
          </w:p>
        </w:tc>
        <w:tc>
          <w:tcPr>
            <w:tcW w:w="1785" w:type="dxa"/>
            <w:vMerge/>
            <w:vAlign w:val="center"/>
          </w:tcPr>
          <w:p w:rsidR="001C5150" w:rsidP="001C5150" w:rsidRDefault="001C5150" w14:paraId="3081D06C" w14:textId="14323F84">
            <w:pPr>
              <w:pStyle w:val="BodyText"/>
              <w:ind w:left="0" w:firstLine="0"/>
              <w:jc w:val="left"/>
              <w:rPr>
                <w:rFonts w:asciiTheme="minorHAnsi" w:hAnsiTheme="minorHAnsi" w:cstheme="minorHAnsi"/>
                <w:sz w:val="24"/>
                <w:szCs w:val="24"/>
              </w:rPr>
            </w:pPr>
          </w:p>
        </w:tc>
      </w:tr>
    </w:tbl>
    <w:p w:rsidR="003D6996" w:rsidP="00EC57EA" w:rsidRDefault="003D6996" w14:paraId="58CD8E08" w14:textId="77777777">
      <w:pPr>
        <w:pBdr>
          <w:bottom w:val="single" w:color="auto" w:sz="4" w:space="1"/>
        </w:pBdr>
        <w:rPr>
          <w:rFonts w:asciiTheme="minorHAnsi" w:hAnsiTheme="minorHAnsi" w:cstheme="minorHAnsi"/>
          <w:b/>
          <w:sz w:val="28"/>
        </w:rPr>
      </w:pPr>
    </w:p>
    <w:p w:rsidR="003D6996" w:rsidP="00EC57EA" w:rsidRDefault="003D6996" w14:paraId="7537692C" w14:textId="77777777">
      <w:pPr>
        <w:pBdr>
          <w:bottom w:val="single" w:color="auto" w:sz="4" w:space="1"/>
        </w:pBdr>
        <w:rPr>
          <w:rFonts w:asciiTheme="minorHAnsi" w:hAnsiTheme="minorHAnsi" w:cstheme="minorHAnsi"/>
          <w:b/>
          <w:sz w:val="28"/>
        </w:rPr>
      </w:pPr>
    </w:p>
    <w:p w:rsidRPr="00271034" w:rsidR="001D2E66" w:rsidP="00EC57EA" w:rsidRDefault="001D2E66" w14:paraId="4A140732" w14:textId="60CEB660">
      <w:pPr>
        <w:pBdr>
          <w:bottom w:val="single" w:color="auto" w:sz="4" w:space="1"/>
        </w:pBdr>
        <w:rPr>
          <w:rFonts w:asciiTheme="minorHAnsi" w:hAnsiTheme="minorHAnsi" w:cstheme="minorHAnsi"/>
          <w:b/>
          <w:sz w:val="28"/>
        </w:rPr>
      </w:pPr>
      <w:r w:rsidRPr="00271034">
        <w:rPr>
          <w:rFonts w:asciiTheme="minorHAnsi" w:hAnsiTheme="minorHAnsi" w:cstheme="minorHAnsi"/>
          <w:b/>
          <w:sz w:val="28"/>
        </w:rPr>
        <w:t xml:space="preserve">SECTION </w:t>
      </w:r>
      <w:r>
        <w:rPr>
          <w:rFonts w:asciiTheme="minorHAnsi" w:hAnsiTheme="minorHAnsi" w:cstheme="minorHAnsi"/>
          <w:b/>
          <w:sz w:val="28"/>
        </w:rPr>
        <w:t>IV</w:t>
      </w:r>
      <w:r w:rsidRPr="00271034">
        <w:rPr>
          <w:rFonts w:asciiTheme="minorHAnsi" w:hAnsiTheme="minorHAnsi" w:cstheme="minorHAnsi"/>
          <w:b/>
          <w:sz w:val="28"/>
        </w:rPr>
        <w:t xml:space="preserve">: </w:t>
      </w:r>
      <w:r>
        <w:rPr>
          <w:rFonts w:asciiTheme="minorHAnsi" w:hAnsiTheme="minorHAnsi" w:cstheme="minorHAnsi"/>
          <w:b/>
          <w:sz w:val="28"/>
        </w:rPr>
        <w:t>Monitoring and Reporting</w:t>
      </w:r>
    </w:p>
    <w:p w:rsidR="001D2E66" w:rsidP="001D2E66" w:rsidRDefault="001D2E66" w14:paraId="3DE8E3F9" w14:textId="1F19DFC5">
      <w:pPr>
        <w:pStyle w:val="BodyText"/>
        <w:rPr>
          <w:rFonts w:asciiTheme="minorHAnsi" w:hAnsiTheme="minorHAnsi" w:cstheme="minorHAnsi"/>
          <w:b w:val="0"/>
          <w:bCs w:val="0"/>
          <w:sz w:val="24"/>
          <w:szCs w:val="22"/>
        </w:rPr>
      </w:pPr>
      <w:r w:rsidRPr="007266D9">
        <w:rPr>
          <w:rFonts w:asciiTheme="minorHAnsi" w:hAnsiTheme="minorHAnsi" w:cstheme="minorHAnsi"/>
          <w:b w:val="0"/>
          <w:bCs w:val="0"/>
          <w:sz w:val="24"/>
          <w:szCs w:val="24"/>
        </w:rPr>
        <w:t>The GEF</w:t>
      </w:r>
      <w:r>
        <w:rPr>
          <w:rFonts w:asciiTheme="minorHAnsi" w:hAnsiTheme="minorHAnsi" w:cstheme="minorHAnsi"/>
          <w:b w:val="0"/>
          <w:bCs w:val="0"/>
          <w:sz w:val="24"/>
          <w:szCs w:val="24"/>
        </w:rPr>
        <w:t>/GCF</w:t>
      </w:r>
      <w:r w:rsidRPr="007266D9">
        <w:rPr>
          <w:rFonts w:asciiTheme="minorHAnsi" w:hAnsiTheme="minorHAnsi" w:cstheme="minorHAnsi"/>
          <w:b w:val="0"/>
          <w:bCs w:val="0"/>
          <w:sz w:val="24"/>
          <w:szCs w:val="24"/>
        </w:rPr>
        <w:t xml:space="preserve"> Gender </w:t>
      </w:r>
      <w:r>
        <w:rPr>
          <w:rFonts w:asciiTheme="minorHAnsi" w:hAnsiTheme="minorHAnsi" w:cstheme="minorHAnsi"/>
          <w:b w:val="0"/>
          <w:bCs w:val="0"/>
          <w:sz w:val="24"/>
          <w:szCs w:val="24"/>
        </w:rPr>
        <w:t xml:space="preserve">Mainstreaming Policy </w:t>
      </w:r>
      <w:r w:rsidRPr="007266D9">
        <w:rPr>
          <w:rFonts w:asciiTheme="minorHAnsi" w:hAnsiTheme="minorHAnsi" w:cstheme="minorHAnsi"/>
          <w:b w:val="0"/>
          <w:bCs w:val="0"/>
          <w:sz w:val="24"/>
          <w:szCs w:val="24"/>
        </w:rPr>
        <w:t xml:space="preserve">requires the collection and analysis of sex- disaggregated data and gender information to inform </w:t>
      </w:r>
      <w:r>
        <w:rPr>
          <w:rFonts w:asciiTheme="minorHAnsi" w:hAnsiTheme="minorHAnsi" w:cstheme="minorHAnsi"/>
          <w:b w:val="0"/>
          <w:bCs w:val="0"/>
          <w:sz w:val="24"/>
          <w:szCs w:val="24"/>
        </w:rPr>
        <w:t xml:space="preserve">gender-responsive </w:t>
      </w:r>
      <w:r w:rsidRPr="007266D9">
        <w:rPr>
          <w:rFonts w:asciiTheme="minorHAnsi" w:hAnsiTheme="minorHAnsi" w:cstheme="minorHAnsi"/>
          <w:b w:val="0"/>
          <w:bCs w:val="0"/>
          <w:sz w:val="24"/>
          <w:szCs w:val="24"/>
        </w:rPr>
        <w:t xml:space="preserve">monitoring and evaluation. </w:t>
      </w:r>
      <w:r w:rsidRPr="007266D9">
        <w:rPr>
          <w:rFonts w:asciiTheme="minorHAnsi" w:hAnsiTheme="minorHAnsi" w:cstheme="minorHAnsi"/>
          <w:b w:val="0"/>
          <w:bCs w:val="0"/>
          <w:sz w:val="24"/>
          <w:szCs w:val="22"/>
        </w:rPr>
        <w:t xml:space="preserve">The project is expected to report on a </w:t>
      </w:r>
      <w:r w:rsidRPr="009435F0">
        <w:rPr>
          <w:rFonts w:asciiTheme="minorHAnsi" w:hAnsiTheme="minorHAnsi" w:cstheme="minorHAnsi"/>
          <w:b w:val="0"/>
          <w:bCs w:val="0"/>
          <w:sz w:val="24"/>
          <w:szCs w:val="22"/>
          <w:u w:val="single"/>
        </w:rPr>
        <w:t>quarterly basis</w:t>
      </w:r>
      <w:r w:rsidRPr="007266D9">
        <w:rPr>
          <w:rFonts w:asciiTheme="minorHAnsi" w:hAnsiTheme="minorHAnsi" w:cstheme="minorHAnsi"/>
          <w:b w:val="0"/>
          <w:bCs w:val="0"/>
          <w:sz w:val="24"/>
          <w:szCs w:val="22"/>
        </w:rPr>
        <w:t xml:space="preserve"> (using the CI-GEF</w:t>
      </w:r>
      <w:r>
        <w:rPr>
          <w:rFonts w:asciiTheme="minorHAnsi" w:hAnsiTheme="minorHAnsi" w:cstheme="minorHAnsi"/>
          <w:b w:val="0"/>
          <w:bCs w:val="0"/>
          <w:sz w:val="24"/>
          <w:szCs w:val="22"/>
        </w:rPr>
        <w:t>/GCF</w:t>
      </w:r>
      <w:r w:rsidRPr="007266D9">
        <w:rPr>
          <w:rFonts w:asciiTheme="minorHAnsi" w:hAnsiTheme="minorHAnsi" w:cstheme="minorHAnsi"/>
          <w:b w:val="0"/>
          <w:bCs w:val="0"/>
          <w:sz w:val="24"/>
          <w:szCs w:val="22"/>
        </w:rPr>
        <w:t xml:space="preserve"> Quarterly Reporting template), progress made towards the achievement of gender mainstreaming activities</w:t>
      </w:r>
      <w:r>
        <w:rPr>
          <w:rFonts w:asciiTheme="minorHAnsi" w:hAnsiTheme="minorHAnsi" w:cstheme="minorHAnsi"/>
          <w:b w:val="0"/>
          <w:bCs w:val="0"/>
          <w:sz w:val="24"/>
          <w:szCs w:val="22"/>
        </w:rPr>
        <w:t xml:space="preserve"> identified in the Gender Action Plan above</w:t>
      </w:r>
      <w:r>
        <w:rPr>
          <w:rFonts w:asciiTheme="minorHAnsi" w:hAnsiTheme="minorHAnsi" w:cstheme="minorHAnsi"/>
          <w:b w:val="0"/>
          <w:bCs w:val="0"/>
          <w:sz w:val="24"/>
          <w:szCs w:val="24"/>
        </w:rPr>
        <w:t xml:space="preserve">. </w:t>
      </w:r>
      <w:r>
        <w:rPr>
          <w:rFonts w:asciiTheme="minorHAnsi" w:hAnsiTheme="minorHAnsi" w:cstheme="minorHAnsi"/>
          <w:b w:val="0"/>
          <w:bCs w:val="0"/>
          <w:sz w:val="24"/>
          <w:szCs w:val="22"/>
        </w:rPr>
        <w:t xml:space="preserve">The project is </w:t>
      </w:r>
      <w:r w:rsidR="00EC57EA">
        <w:rPr>
          <w:rFonts w:asciiTheme="minorHAnsi" w:hAnsiTheme="minorHAnsi" w:cstheme="minorHAnsi"/>
          <w:b w:val="0"/>
          <w:bCs w:val="0"/>
          <w:sz w:val="24"/>
          <w:szCs w:val="22"/>
        </w:rPr>
        <w:t xml:space="preserve">also </w:t>
      </w:r>
      <w:r>
        <w:rPr>
          <w:rFonts w:asciiTheme="minorHAnsi" w:hAnsiTheme="minorHAnsi" w:cstheme="minorHAnsi"/>
          <w:b w:val="0"/>
          <w:bCs w:val="0"/>
          <w:sz w:val="24"/>
          <w:szCs w:val="22"/>
        </w:rPr>
        <w:t xml:space="preserve">expected to report on </w:t>
      </w:r>
      <w:r w:rsidRPr="007266D9">
        <w:rPr>
          <w:rFonts w:asciiTheme="minorHAnsi" w:hAnsiTheme="minorHAnsi" w:cstheme="minorHAnsi"/>
          <w:b w:val="0"/>
          <w:bCs w:val="0"/>
          <w:sz w:val="24"/>
          <w:szCs w:val="22"/>
        </w:rPr>
        <w:t xml:space="preserve">an </w:t>
      </w:r>
      <w:r w:rsidRPr="006E1DC2">
        <w:rPr>
          <w:rFonts w:asciiTheme="minorHAnsi" w:hAnsiTheme="minorHAnsi" w:cstheme="minorHAnsi"/>
          <w:b w:val="0"/>
          <w:bCs w:val="0"/>
          <w:sz w:val="24"/>
          <w:szCs w:val="22"/>
          <w:u w:val="single"/>
        </w:rPr>
        <w:t>annual</w:t>
      </w:r>
      <w:r w:rsidRPr="007266D9">
        <w:rPr>
          <w:rFonts w:asciiTheme="minorHAnsi" w:hAnsiTheme="minorHAnsi" w:cstheme="minorHAnsi"/>
          <w:b w:val="0"/>
          <w:bCs w:val="0"/>
          <w:sz w:val="24"/>
          <w:szCs w:val="22"/>
        </w:rPr>
        <w:t xml:space="preserve"> basis and using the CI-GEF</w:t>
      </w:r>
      <w:r>
        <w:rPr>
          <w:rFonts w:asciiTheme="minorHAnsi" w:hAnsiTheme="minorHAnsi" w:cstheme="minorHAnsi"/>
          <w:b w:val="0"/>
          <w:bCs w:val="0"/>
          <w:sz w:val="24"/>
          <w:szCs w:val="22"/>
        </w:rPr>
        <w:t>/GCF</w:t>
      </w:r>
      <w:r w:rsidRPr="007266D9">
        <w:rPr>
          <w:rFonts w:asciiTheme="minorHAnsi" w:hAnsiTheme="minorHAnsi" w:cstheme="minorHAnsi"/>
          <w:b w:val="0"/>
          <w:bCs w:val="0"/>
          <w:sz w:val="24"/>
          <w:szCs w:val="22"/>
        </w:rPr>
        <w:t xml:space="preserve"> Project Implementation Report (PIR) </w:t>
      </w:r>
      <w:r w:rsidR="00EC57EA">
        <w:rPr>
          <w:rFonts w:asciiTheme="minorHAnsi" w:hAnsiTheme="minorHAnsi" w:cstheme="minorHAnsi"/>
          <w:b w:val="0"/>
          <w:bCs w:val="0"/>
          <w:sz w:val="24"/>
          <w:szCs w:val="22"/>
        </w:rPr>
        <w:t xml:space="preserve">or Annual Performance Report (APR) </w:t>
      </w:r>
      <w:r w:rsidRPr="007266D9">
        <w:rPr>
          <w:rFonts w:asciiTheme="minorHAnsi" w:hAnsiTheme="minorHAnsi" w:cstheme="minorHAnsi"/>
          <w:b w:val="0"/>
          <w:bCs w:val="0"/>
          <w:sz w:val="24"/>
          <w:szCs w:val="22"/>
        </w:rPr>
        <w:t>template, the following CI-GEF</w:t>
      </w:r>
      <w:r>
        <w:rPr>
          <w:rFonts w:asciiTheme="minorHAnsi" w:hAnsiTheme="minorHAnsi" w:cstheme="minorHAnsi"/>
          <w:b w:val="0"/>
          <w:bCs w:val="0"/>
          <w:sz w:val="24"/>
          <w:szCs w:val="22"/>
        </w:rPr>
        <w:t>/GCF</w:t>
      </w:r>
      <w:r w:rsidRPr="007266D9">
        <w:rPr>
          <w:rFonts w:asciiTheme="minorHAnsi" w:hAnsiTheme="minorHAnsi" w:cstheme="minorHAnsi"/>
          <w:b w:val="0"/>
          <w:bCs w:val="0"/>
          <w:sz w:val="24"/>
          <w:szCs w:val="22"/>
        </w:rPr>
        <w:t xml:space="preserve"> minimum indicators</w:t>
      </w:r>
      <w:r w:rsidR="00253EAE">
        <w:rPr>
          <w:rFonts w:asciiTheme="minorHAnsi" w:hAnsiTheme="minorHAnsi" w:cstheme="minorHAnsi"/>
          <w:b w:val="0"/>
          <w:bCs w:val="0"/>
          <w:sz w:val="24"/>
          <w:szCs w:val="22"/>
        </w:rPr>
        <w:t>:</w:t>
      </w:r>
      <w:r w:rsidRPr="007266D9">
        <w:rPr>
          <w:rFonts w:asciiTheme="minorHAnsi" w:hAnsiTheme="minorHAnsi" w:cstheme="minorHAnsi"/>
          <w:b w:val="0"/>
          <w:bCs w:val="0"/>
          <w:sz w:val="24"/>
          <w:szCs w:val="22"/>
        </w:rPr>
        <w:t xml:space="preserve"> </w:t>
      </w:r>
    </w:p>
    <w:p w:rsidR="001D2E66" w:rsidP="001D2E66" w:rsidRDefault="001D2E66" w14:paraId="2A7E90E3" w14:textId="230B764C">
      <w:pPr>
        <w:pStyle w:val="BodyText"/>
        <w:rPr>
          <w:rFonts w:asciiTheme="minorHAnsi" w:hAnsiTheme="minorHAnsi" w:cstheme="minorHAnsi"/>
          <w:b w:val="0"/>
          <w:bCs w:val="0"/>
          <w:sz w:val="24"/>
          <w:szCs w:val="22"/>
        </w:rPr>
      </w:pPr>
    </w:p>
    <w:tbl>
      <w:tblPr>
        <w:tblStyle w:val="TableGrid"/>
        <w:tblW w:w="10062" w:type="dxa"/>
        <w:tblInd w:w="-5" w:type="dxa"/>
        <w:tblLayout w:type="fixed"/>
        <w:tblLook w:val="04A0" w:firstRow="1" w:lastRow="0" w:firstColumn="1" w:lastColumn="0" w:noHBand="0" w:noVBand="1"/>
      </w:tblPr>
      <w:tblGrid>
        <w:gridCol w:w="6030"/>
        <w:gridCol w:w="1008"/>
        <w:gridCol w:w="1008"/>
        <w:gridCol w:w="1008"/>
        <w:gridCol w:w="1008"/>
      </w:tblGrid>
      <w:tr w:rsidR="00EC57EA" w:rsidTr="1BF540E6" w14:paraId="0F2D62FD" w14:textId="77777777">
        <w:tc>
          <w:tcPr>
            <w:tcW w:w="6030" w:type="dxa"/>
            <w:vMerge w:val="restart"/>
          </w:tcPr>
          <w:p w:rsidRPr="00A13779" w:rsidR="00EC57EA" w:rsidP="71B55C24" w:rsidRDefault="00EC57EA" w14:paraId="6C7CD6AA" w14:textId="77777777">
            <w:pPr>
              <w:pStyle w:val="BodyText"/>
              <w:rPr>
                <w:rFonts w:asciiTheme="minorHAnsi" w:hAnsiTheme="minorHAnsi" w:cstheme="minorBidi"/>
                <w:b w:val="0"/>
                <w:bCs w:val="0"/>
                <w:sz w:val="24"/>
                <w:szCs w:val="24"/>
              </w:rPr>
            </w:pPr>
            <w:r w:rsidRPr="71B55C24">
              <w:rPr>
                <w:rFonts w:asciiTheme="minorHAnsi" w:hAnsiTheme="minorHAnsi" w:cstheme="minorBidi"/>
                <w:sz w:val="24"/>
                <w:szCs w:val="24"/>
              </w:rPr>
              <w:t>Indicator</w:t>
            </w:r>
          </w:p>
        </w:tc>
        <w:tc>
          <w:tcPr>
            <w:tcW w:w="2016" w:type="dxa"/>
            <w:gridSpan w:val="2"/>
          </w:tcPr>
          <w:p w:rsidRPr="00A13779" w:rsidR="00EC57EA" w:rsidP="00271DC3" w:rsidRDefault="00EC57EA" w14:paraId="0C442083" w14:textId="77777777">
            <w:pPr>
              <w:pStyle w:val="BodyText"/>
              <w:jc w:val="center"/>
              <w:rPr>
                <w:rFonts w:asciiTheme="minorHAnsi" w:hAnsiTheme="minorHAnsi" w:cstheme="minorHAnsi"/>
                <w:b w:val="0"/>
                <w:sz w:val="24"/>
                <w:szCs w:val="22"/>
              </w:rPr>
            </w:pPr>
            <w:r w:rsidRPr="00A13779">
              <w:rPr>
                <w:rFonts w:asciiTheme="minorHAnsi" w:hAnsiTheme="minorHAnsi" w:cstheme="minorHAnsi"/>
                <w:sz w:val="24"/>
                <w:szCs w:val="22"/>
              </w:rPr>
              <w:t>Baseline</w:t>
            </w:r>
          </w:p>
        </w:tc>
        <w:tc>
          <w:tcPr>
            <w:tcW w:w="2016" w:type="dxa"/>
            <w:gridSpan w:val="2"/>
          </w:tcPr>
          <w:p w:rsidRPr="00A13779" w:rsidR="00EC57EA" w:rsidP="00271DC3" w:rsidRDefault="00EC57EA" w14:paraId="2C9FF2AB" w14:textId="77777777">
            <w:pPr>
              <w:pStyle w:val="BodyText"/>
              <w:jc w:val="center"/>
              <w:rPr>
                <w:rFonts w:asciiTheme="minorHAnsi" w:hAnsiTheme="minorHAnsi" w:cstheme="minorHAnsi"/>
                <w:b w:val="0"/>
                <w:sz w:val="24"/>
                <w:szCs w:val="22"/>
              </w:rPr>
            </w:pPr>
            <w:r w:rsidRPr="2F20BF12">
              <w:rPr>
                <w:rFonts w:asciiTheme="minorHAnsi" w:hAnsiTheme="minorHAnsi" w:cstheme="minorBidi"/>
                <w:sz w:val="24"/>
                <w:szCs w:val="24"/>
              </w:rPr>
              <w:t>Target</w:t>
            </w:r>
            <w:r w:rsidRPr="2F20BF12">
              <w:rPr>
                <w:rStyle w:val="FootnoteReference"/>
                <w:rFonts w:asciiTheme="minorHAnsi" w:hAnsiTheme="minorHAnsi" w:cstheme="minorBidi"/>
                <w:sz w:val="24"/>
                <w:szCs w:val="24"/>
              </w:rPr>
              <w:footnoteReference w:id="30"/>
            </w:r>
          </w:p>
        </w:tc>
      </w:tr>
      <w:tr w:rsidR="00EC57EA" w:rsidTr="1BF540E6" w14:paraId="3F39E956" w14:textId="77777777">
        <w:tc>
          <w:tcPr>
            <w:tcW w:w="6030" w:type="dxa"/>
            <w:vMerge/>
          </w:tcPr>
          <w:p w:rsidR="00EC57EA" w:rsidP="00271DC3" w:rsidRDefault="00EC57EA" w14:paraId="5B3B47B8" w14:textId="77777777">
            <w:pPr>
              <w:pStyle w:val="BodyText"/>
              <w:rPr>
                <w:rFonts w:asciiTheme="minorHAnsi" w:hAnsiTheme="minorHAnsi" w:cstheme="minorHAnsi"/>
                <w:sz w:val="24"/>
                <w:szCs w:val="22"/>
              </w:rPr>
            </w:pPr>
          </w:p>
        </w:tc>
        <w:tc>
          <w:tcPr>
            <w:tcW w:w="1008" w:type="dxa"/>
          </w:tcPr>
          <w:p w:rsidRPr="00A13779" w:rsidR="00EC57EA" w:rsidP="00271DC3" w:rsidRDefault="00EC57EA" w14:paraId="0C3B4672" w14:textId="77777777">
            <w:pPr>
              <w:pStyle w:val="BodyText"/>
              <w:jc w:val="center"/>
              <w:rPr>
                <w:rFonts w:asciiTheme="minorHAnsi" w:hAnsiTheme="minorHAnsi" w:cstheme="minorHAnsi"/>
                <w:i/>
                <w:sz w:val="24"/>
                <w:szCs w:val="22"/>
              </w:rPr>
            </w:pPr>
            <w:r w:rsidRPr="00A13779">
              <w:rPr>
                <w:rFonts w:asciiTheme="minorHAnsi" w:hAnsiTheme="minorHAnsi" w:cstheme="minorHAnsi"/>
                <w:i/>
                <w:sz w:val="24"/>
                <w:szCs w:val="22"/>
              </w:rPr>
              <w:t>Men</w:t>
            </w:r>
          </w:p>
        </w:tc>
        <w:tc>
          <w:tcPr>
            <w:tcW w:w="1008" w:type="dxa"/>
          </w:tcPr>
          <w:p w:rsidRPr="00A13779" w:rsidR="00EC57EA" w:rsidP="00271DC3" w:rsidRDefault="00EC57EA" w14:paraId="590A4CC5" w14:textId="77777777">
            <w:pPr>
              <w:pStyle w:val="BodyText"/>
              <w:jc w:val="center"/>
              <w:rPr>
                <w:rFonts w:asciiTheme="minorHAnsi" w:hAnsiTheme="minorHAnsi" w:cstheme="minorHAnsi"/>
                <w:i/>
                <w:sz w:val="24"/>
                <w:szCs w:val="22"/>
              </w:rPr>
            </w:pPr>
            <w:r w:rsidRPr="00A13779">
              <w:rPr>
                <w:rFonts w:asciiTheme="minorHAnsi" w:hAnsiTheme="minorHAnsi" w:cstheme="minorHAnsi"/>
                <w:i/>
                <w:sz w:val="24"/>
                <w:szCs w:val="22"/>
              </w:rPr>
              <w:t>Women</w:t>
            </w:r>
          </w:p>
        </w:tc>
        <w:tc>
          <w:tcPr>
            <w:tcW w:w="1008" w:type="dxa"/>
          </w:tcPr>
          <w:p w:rsidRPr="00A13779" w:rsidR="00EC57EA" w:rsidP="00271DC3" w:rsidRDefault="00EC57EA" w14:paraId="7B2FF4BC" w14:textId="77777777">
            <w:pPr>
              <w:pStyle w:val="BodyText"/>
              <w:jc w:val="center"/>
              <w:rPr>
                <w:rFonts w:asciiTheme="minorHAnsi" w:hAnsiTheme="minorHAnsi" w:cstheme="minorHAnsi"/>
                <w:i/>
                <w:sz w:val="24"/>
                <w:szCs w:val="22"/>
              </w:rPr>
            </w:pPr>
            <w:r w:rsidRPr="00A13779">
              <w:rPr>
                <w:rFonts w:asciiTheme="minorHAnsi" w:hAnsiTheme="minorHAnsi" w:cstheme="minorHAnsi"/>
                <w:i/>
                <w:sz w:val="24"/>
                <w:szCs w:val="22"/>
              </w:rPr>
              <w:t>Men</w:t>
            </w:r>
          </w:p>
        </w:tc>
        <w:tc>
          <w:tcPr>
            <w:tcW w:w="1008" w:type="dxa"/>
          </w:tcPr>
          <w:p w:rsidRPr="00A13779" w:rsidR="00EC57EA" w:rsidP="00271DC3" w:rsidRDefault="00EC57EA" w14:paraId="79CCC1F6" w14:textId="77777777">
            <w:pPr>
              <w:pStyle w:val="BodyText"/>
              <w:jc w:val="center"/>
              <w:rPr>
                <w:rFonts w:asciiTheme="minorHAnsi" w:hAnsiTheme="minorHAnsi" w:cstheme="minorHAnsi"/>
                <w:i/>
                <w:sz w:val="24"/>
                <w:szCs w:val="22"/>
              </w:rPr>
            </w:pPr>
            <w:r w:rsidRPr="00A13779">
              <w:rPr>
                <w:rFonts w:asciiTheme="minorHAnsi" w:hAnsiTheme="minorHAnsi" w:cstheme="minorHAnsi"/>
                <w:i/>
                <w:sz w:val="24"/>
                <w:szCs w:val="22"/>
              </w:rPr>
              <w:t>Women</w:t>
            </w:r>
          </w:p>
        </w:tc>
      </w:tr>
      <w:tr w:rsidR="00EC57EA" w:rsidTr="1BF540E6" w14:paraId="3F041DAF" w14:textId="77777777">
        <w:tc>
          <w:tcPr>
            <w:tcW w:w="6030" w:type="dxa"/>
          </w:tcPr>
          <w:p w:rsidRPr="00EC57EA" w:rsidR="00EC57EA" w:rsidP="1BF540E6" w:rsidRDefault="00EC57EA" w14:paraId="627529A8" w14:textId="3DE10B30">
            <w:pPr>
              <w:pStyle w:val="BodyText"/>
              <w:numPr>
                <w:ilvl w:val="0"/>
                <w:numId w:val="4"/>
              </w:numPr>
              <w:tabs>
                <w:tab w:val="clear" w:pos="73"/>
                <w:tab w:val="clear" w:pos="1712"/>
                <w:tab w:val="clear" w:pos="4160"/>
                <w:tab w:val="clear" w:pos="6528"/>
                <w:tab w:val="clear" w:pos="9384"/>
              </w:tabs>
              <w:suppressAutoHyphens w:val="0"/>
              <w:autoSpaceDE/>
              <w:autoSpaceDN/>
              <w:adjustRightInd/>
              <w:spacing w:line="240" w:lineRule="auto"/>
              <w:ind w:left="330"/>
              <w:jc w:val="left"/>
              <w:rPr>
                <w:rFonts w:asciiTheme="minorHAnsi" w:hAnsiTheme="minorHAnsi" w:cstheme="minorBidi"/>
                <w:b w:val="0"/>
                <w:bCs w:val="0"/>
                <w:sz w:val="24"/>
                <w:szCs w:val="24"/>
              </w:rPr>
            </w:pPr>
            <w:r w:rsidRPr="1BF540E6">
              <w:rPr>
                <w:rFonts w:asciiTheme="minorHAnsi" w:hAnsiTheme="minorHAnsi" w:cstheme="minorBidi"/>
                <w:b w:val="0"/>
                <w:bCs w:val="0"/>
                <w:sz w:val="24"/>
                <w:szCs w:val="24"/>
              </w:rPr>
              <w:t xml:space="preserve">Number of </w:t>
            </w:r>
            <w:r w:rsidRPr="1BF540E6" w:rsidR="379671B7">
              <w:rPr>
                <w:rFonts w:asciiTheme="minorHAnsi" w:hAnsiTheme="minorHAnsi" w:cstheme="minorBidi"/>
                <w:b w:val="0"/>
                <w:bCs w:val="0"/>
                <w:sz w:val="24"/>
                <w:szCs w:val="24"/>
              </w:rPr>
              <w:t xml:space="preserve">persons (disaggregated by gender) </w:t>
            </w:r>
            <w:r w:rsidRPr="1BF540E6">
              <w:rPr>
                <w:rFonts w:asciiTheme="minorHAnsi" w:hAnsiTheme="minorHAnsi" w:cstheme="minorBidi"/>
                <w:b w:val="0"/>
                <w:bCs w:val="0"/>
                <w:sz w:val="24"/>
                <w:szCs w:val="24"/>
              </w:rPr>
              <w:t xml:space="preserve">who received benefits </w:t>
            </w:r>
            <w:r w:rsidRPr="1BF540E6" w:rsidR="642D0311">
              <w:rPr>
                <w:rFonts w:asciiTheme="minorHAnsi" w:hAnsiTheme="minorHAnsi" w:cstheme="minorBidi"/>
                <w:b w:val="0"/>
                <w:bCs w:val="0"/>
                <w:sz w:val="24"/>
                <w:szCs w:val="24"/>
              </w:rPr>
              <w:t xml:space="preserve">in the project implementation phase </w:t>
            </w:r>
            <w:r w:rsidRPr="1BF540E6">
              <w:rPr>
                <w:rFonts w:asciiTheme="minorHAnsi" w:hAnsiTheme="minorHAnsi" w:cstheme="minorBidi"/>
                <w:b w:val="0"/>
                <w:bCs w:val="0"/>
                <w:sz w:val="24"/>
                <w:szCs w:val="24"/>
              </w:rPr>
              <w:t>(</w:t>
            </w:r>
          </w:p>
        </w:tc>
        <w:tc>
          <w:tcPr>
            <w:tcW w:w="1008" w:type="dxa"/>
          </w:tcPr>
          <w:p w:rsidR="00EC57EA" w:rsidP="00271DC3" w:rsidRDefault="006546A4" w14:paraId="43CBEFEB" w14:textId="397C86DD">
            <w:pPr>
              <w:pStyle w:val="BodyText"/>
              <w:rPr>
                <w:rFonts w:asciiTheme="minorHAnsi" w:hAnsiTheme="minorHAnsi" w:cstheme="minorHAnsi"/>
                <w:sz w:val="24"/>
                <w:szCs w:val="22"/>
              </w:rPr>
            </w:pPr>
            <w:r>
              <w:rPr>
                <w:rFonts w:asciiTheme="minorHAnsi" w:hAnsiTheme="minorHAnsi" w:cstheme="minorHAnsi"/>
                <w:sz w:val="24"/>
                <w:szCs w:val="22"/>
              </w:rPr>
              <w:t>0</w:t>
            </w:r>
          </w:p>
        </w:tc>
        <w:tc>
          <w:tcPr>
            <w:tcW w:w="1008" w:type="dxa"/>
          </w:tcPr>
          <w:p w:rsidR="00EC57EA" w:rsidP="00271DC3" w:rsidRDefault="006546A4" w14:paraId="01BFD4B4" w14:textId="193D83ED">
            <w:pPr>
              <w:pStyle w:val="BodyText"/>
              <w:rPr>
                <w:rFonts w:asciiTheme="minorHAnsi" w:hAnsiTheme="minorHAnsi" w:cstheme="minorHAnsi"/>
                <w:sz w:val="24"/>
                <w:szCs w:val="22"/>
              </w:rPr>
            </w:pPr>
            <w:r>
              <w:rPr>
                <w:rFonts w:asciiTheme="minorHAnsi" w:hAnsiTheme="minorHAnsi" w:cstheme="minorHAnsi"/>
                <w:sz w:val="24"/>
                <w:szCs w:val="22"/>
              </w:rPr>
              <w:t>0</w:t>
            </w:r>
          </w:p>
        </w:tc>
        <w:tc>
          <w:tcPr>
            <w:tcW w:w="1008" w:type="dxa"/>
          </w:tcPr>
          <w:p w:rsidR="00EC57EA" w:rsidP="1BF540E6" w:rsidRDefault="261FD593" w14:paraId="374FB80F" w14:textId="7EB16B0B">
            <w:pPr>
              <w:pStyle w:val="BodyText"/>
              <w:rPr>
                <w:rFonts w:asciiTheme="minorHAnsi" w:hAnsiTheme="minorHAnsi" w:cstheme="minorBidi"/>
                <w:sz w:val="24"/>
                <w:szCs w:val="24"/>
              </w:rPr>
            </w:pPr>
            <w:r w:rsidRPr="1BF540E6">
              <w:rPr>
                <w:rFonts w:asciiTheme="minorHAnsi" w:hAnsiTheme="minorHAnsi" w:cstheme="minorBidi"/>
                <w:sz w:val="24"/>
                <w:szCs w:val="24"/>
              </w:rPr>
              <w:t>360</w:t>
            </w:r>
          </w:p>
        </w:tc>
        <w:tc>
          <w:tcPr>
            <w:tcW w:w="1008" w:type="dxa"/>
          </w:tcPr>
          <w:p w:rsidR="00EC57EA" w:rsidP="1BF540E6" w:rsidRDefault="533D29FC" w14:paraId="0854F9E9" w14:textId="05282866">
            <w:pPr>
              <w:pStyle w:val="BodyText"/>
              <w:rPr>
                <w:rFonts w:asciiTheme="minorHAnsi" w:hAnsiTheme="minorHAnsi" w:cstheme="minorBidi"/>
                <w:sz w:val="24"/>
                <w:szCs w:val="24"/>
              </w:rPr>
            </w:pPr>
            <w:r w:rsidRPr="1BF540E6">
              <w:rPr>
                <w:rFonts w:asciiTheme="minorHAnsi" w:hAnsiTheme="minorHAnsi" w:cstheme="minorBidi"/>
                <w:sz w:val="24"/>
                <w:szCs w:val="24"/>
              </w:rPr>
              <w:t>240</w:t>
            </w:r>
          </w:p>
        </w:tc>
      </w:tr>
      <w:tr w:rsidR="00EC57EA" w:rsidTr="1BF540E6" w14:paraId="3850031C" w14:textId="77777777">
        <w:tc>
          <w:tcPr>
            <w:tcW w:w="6030" w:type="dxa"/>
          </w:tcPr>
          <w:p w:rsidRPr="00EC57EA" w:rsidR="00EC57EA" w:rsidP="1BF540E6" w:rsidRDefault="00EC57EA" w14:paraId="1BF3ABB3" w14:textId="768F7830">
            <w:pPr>
              <w:pStyle w:val="BodyText"/>
              <w:numPr>
                <w:ilvl w:val="0"/>
                <w:numId w:val="4"/>
              </w:numPr>
              <w:tabs>
                <w:tab w:val="clear" w:pos="73"/>
                <w:tab w:val="clear" w:pos="1712"/>
                <w:tab w:val="clear" w:pos="4160"/>
                <w:tab w:val="clear" w:pos="6528"/>
                <w:tab w:val="clear" w:pos="9384"/>
              </w:tabs>
              <w:suppressAutoHyphens w:val="0"/>
              <w:autoSpaceDE/>
              <w:autoSpaceDN/>
              <w:adjustRightInd/>
              <w:spacing w:line="240" w:lineRule="auto"/>
              <w:ind w:left="330"/>
              <w:jc w:val="left"/>
              <w:rPr>
                <w:rFonts w:asciiTheme="minorHAnsi" w:hAnsiTheme="minorHAnsi" w:cstheme="minorBidi"/>
                <w:b w:val="0"/>
                <w:bCs w:val="0"/>
                <w:sz w:val="24"/>
                <w:szCs w:val="24"/>
              </w:rPr>
            </w:pPr>
            <w:r w:rsidRPr="1BF540E6">
              <w:rPr>
                <w:rFonts w:asciiTheme="minorHAnsi" w:hAnsiTheme="minorHAnsi" w:cstheme="minorBidi"/>
                <w:b w:val="0"/>
                <w:bCs w:val="0"/>
                <w:sz w:val="24"/>
                <w:szCs w:val="24"/>
              </w:rPr>
              <w:t xml:space="preserve">Number of </w:t>
            </w:r>
            <w:r w:rsidRPr="1BF540E6" w:rsidR="760A7D6E">
              <w:rPr>
                <w:rFonts w:asciiTheme="minorHAnsi" w:hAnsiTheme="minorHAnsi" w:cstheme="minorBidi"/>
                <w:b w:val="0"/>
                <w:bCs w:val="0"/>
                <w:sz w:val="24"/>
                <w:szCs w:val="24"/>
              </w:rPr>
              <w:t xml:space="preserve">documents (disaggregated by </w:t>
            </w:r>
            <w:proofErr w:type="gramStart"/>
            <w:r w:rsidRPr="1BF540E6" w:rsidR="760A7D6E">
              <w:rPr>
                <w:rFonts w:asciiTheme="minorHAnsi" w:hAnsiTheme="minorHAnsi" w:cstheme="minorBidi"/>
                <w:b w:val="0"/>
                <w:bCs w:val="0"/>
                <w:sz w:val="24"/>
                <w:szCs w:val="24"/>
              </w:rPr>
              <w:t xml:space="preserve">type) </w:t>
            </w:r>
            <w:r w:rsidRPr="1BF540E6">
              <w:rPr>
                <w:rFonts w:asciiTheme="minorHAnsi" w:hAnsiTheme="minorHAnsi" w:cstheme="minorBidi"/>
                <w:b w:val="0"/>
                <w:bCs w:val="0"/>
                <w:sz w:val="24"/>
                <w:szCs w:val="24"/>
              </w:rPr>
              <w:t xml:space="preserve"> derived</w:t>
            </w:r>
            <w:proofErr w:type="gramEnd"/>
            <w:r w:rsidRPr="1BF540E6">
              <w:rPr>
                <w:rFonts w:asciiTheme="minorHAnsi" w:hAnsiTheme="minorHAnsi" w:cstheme="minorBidi"/>
                <w:b w:val="0"/>
                <w:bCs w:val="0"/>
                <w:sz w:val="24"/>
                <w:szCs w:val="24"/>
              </w:rPr>
              <w:t xml:space="preserve"> from the project that include gender considerations </w:t>
            </w:r>
            <w:r w:rsidRPr="1BF540E6" w:rsidR="24A068E8">
              <w:rPr>
                <w:rFonts w:asciiTheme="minorHAnsi" w:hAnsiTheme="minorHAnsi" w:cstheme="minorBidi"/>
                <w:b w:val="0"/>
                <w:bCs w:val="0"/>
                <w:sz w:val="24"/>
                <w:szCs w:val="24"/>
              </w:rPr>
              <w:t xml:space="preserve">or address gender gaps </w:t>
            </w:r>
          </w:p>
        </w:tc>
        <w:tc>
          <w:tcPr>
            <w:tcW w:w="2016" w:type="dxa"/>
            <w:gridSpan w:val="2"/>
          </w:tcPr>
          <w:p w:rsidR="00EC57EA" w:rsidP="00271DC3" w:rsidRDefault="006546A4" w14:paraId="6E0EC5CB" w14:textId="4AEC964F">
            <w:pPr>
              <w:pStyle w:val="BodyText"/>
              <w:rPr>
                <w:rFonts w:asciiTheme="minorHAnsi" w:hAnsiTheme="minorHAnsi" w:cstheme="minorHAnsi"/>
                <w:sz w:val="24"/>
                <w:szCs w:val="22"/>
              </w:rPr>
            </w:pPr>
            <w:r>
              <w:rPr>
                <w:rFonts w:asciiTheme="minorHAnsi" w:hAnsiTheme="minorHAnsi" w:cstheme="minorHAnsi"/>
                <w:sz w:val="24"/>
                <w:szCs w:val="22"/>
              </w:rPr>
              <w:t>0</w:t>
            </w:r>
          </w:p>
        </w:tc>
        <w:tc>
          <w:tcPr>
            <w:tcW w:w="2016" w:type="dxa"/>
            <w:gridSpan w:val="2"/>
          </w:tcPr>
          <w:p w:rsidR="00EC57EA" w:rsidP="1BF540E6" w:rsidRDefault="0265EA20" w14:paraId="47C6FFCC" w14:textId="6576109F">
            <w:pPr>
              <w:pStyle w:val="BodyText"/>
              <w:rPr>
                <w:rFonts w:asciiTheme="minorHAnsi" w:hAnsiTheme="minorHAnsi" w:cstheme="minorBidi"/>
                <w:sz w:val="24"/>
                <w:szCs w:val="24"/>
              </w:rPr>
            </w:pPr>
            <w:r w:rsidRPr="1BF540E6">
              <w:rPr>
                <w:rFonts w:asciiTheme="minorHAnsi" w:hAnsiTheme="minorHAnsi" w:cstheme="minorBidi"/>
                <w:sz w:val="24"/>
                <w:szCs w:val="24"/>
              </w:rPr>
              <w:t>7</w:t>
            </w:r>
            <w:r w:rsidRPr="1BF540E6" w:rsidR="5D3E3CCA">
              <w:rPr>
                <w:rFonts w:asciiTheme="minorHAnsi" w:hAnsiTheme="minorHAnsi" w:cstheme="minorBidi"/>
                <w:sz w:val="24"/>
                <w:szCs w:val="24"/>
              </w:rPr>
              <w:t xml:space="preserve"> </w:t>
            </w:r>
            <w:proofErr w:type="gramStart"/>
            <w:r w:rsidRPr="1BF540E6" w:rsidR="5D3E3CCA">
              <w:rPr>
                <w:rFonts w:asciiTheme="minorHAnsi" w:hAnsiTheme="minorHAnsi" w:cstheme="minorBidi"/>
                <w:sz w:val="24"/>
                <w:szCs w:val="24"/>
              </w:rPr>
              <w:t xml:space="preserve">( </w:t>
            </w:r>
            <w:r w:rsidRPr="1BF540E6" w:rsidR="02636B88">
              <w:rPr>
                <w:rFonts w:asciiTheme="minorHAnsi" w:hAnsiTheme="minorHAnsi" w:cstheme="minorBidi"/>
                <w:sz w:val="24"/>
                <w:szCs w:val="24"/>
              </w:rPr>
              <w:t>1</w:t>
            </w:r>
            <w:proofErr w:type="gramEnd"/>
            <w:r w:rsidRPr="1BF540E6" w:rsidR="02636B88">
              <w:rPr>
                <w:rFonts w:asciiTheme="minorHAnsi" w:hAnsiTheme="minorHAnsi" w:cstheme="minorBidi"/>
                <w:sz w:val="24"/>
                <w:szCs w:val="24"/>
              </w:rPr>
              <w:t xml:space="preserve"> </w:t>
            </w:r>
            <w:r w:rsidRPr="1BF540E6" w:rsidR="5D3E3CCA">
              <w:rPr>
                <w:rFonts w:asciiTheme="minorHAnsi" w:hAnsiTheme="minorHAnsi" w:cstheme="minorBidi"/>
                <w:sz w:val="24"/>
                <w:szCs w:val="24"/>
              </w:rPr>
              <w:t xml:space="preserve">knowledge management, communications and branding strategy; </w:t>
            </w:r>
            <w:r w:rsidRPr="1BF540E6" w:rsidR="61B92747">
              <w:rPr>
                <w:rFonts w:asciiTheme="minorHAnsi" w:hAnsiTheme="minorHAnsi" w:cstheme="minorBidi"/>
                <w:sz w:val="24"/>
                <w:szCs w:val="24"/>
              </w:rPr>
              <w:t xml:space="preserve">1 </w:t>
            </w:r>
            <w:r w:rsidRPr="1BF540E6" w:rsidR="5D3E3CCA">
              <w:rPr>
                <w:rFonts w:asciiTheme="minorHAnsi" w:hAnsiTheme="minorHAnsi" w:cstheme="minorBidi"/>
                <w:sz w:val="24"/>
                <w:szCs w:val="24"/>
              </w:rPr>
              <w:t>plan to guide multi-country efforts to align policies</w:t>
            </w:r>
            <w:r w:rsidRPr="1BF540E6" w:rsidR="4576BA3C">
              <w:rPr>
                <w:rFonts w:asciiTheme="minorHAnsi" w:hAnsiTheme="minorHAnsi" w:cstheme="minorBidi"/>
                <w:sz w:val="24"/>
                <w:szCs w:val="24"/>
              </w:rPr>
              <w:t>; 5</w:t>
            </w:r>
            <w:r w:rsidRPr="1BF540E6" w:rsidR="4EE55276">
              <w:rPr>
                <w:rFonts w:asciiTheme="minorHAnsi" w:hAnsiTheme="minorHAnsi" w:cstheme="minorBidi"/>
                <w:sz w:val="24"/>
                <w:szCs w:val="24"/>
              </w:rPr>
              <w:t>knowledge products</w:t>
            </w:r>
          </w:p>
        </w:tc>
      </w:tr>
      <w:tr w:rsidR="00830170" w:rsidTr="1BF540E6" w14:paraId="1ACD0FAB" w14:textId="77777777">
        <w:tc>
          <w:tcPr>
            <w:tcW w:w="6030" w:type="dxa"/>
          </w:tcPr>
          <w:p w:rsidRPr="00EC57EA" w:rsidR="00830170" w:rsidP="1BF540E6" w:rsidRDefault="72256F4E" w14:paraId="70942661" w14:textId="1CDDD329">
            <w:pPr>
              <w:pStyle w:val="BodyText"/>
              <w:numPr>
                <w:ilvl w:val="0"/>
                <w:numId w:val="4"/>
              </w:numPr>
              <w:tabs>
                <w:tab w:val="clear" w:pos="73"/>
                <w:tab w:val="clear" w:pos="1712"/>
                <w:tab w:val="clear" w:pos="4160"/>
                <w:tab w:val="clear" w:pos="6528"/>
                <w:tab w:val="clear" w:pos="9384"/>
              </w:tabs>
              <w:suppressAutoHyphens w:val="0"/>
              <w:autoSpaceDE/>
              <w:autoSpaceDN/>
              <w:adjustRightInd/>
              <w:spacing w:line="240" w:lineRule="auto"/>
              <w:ind w:left="330"/>
              <w:jc w:val="left"/>
              <w:rPr>
                <w:rFonts w:asciiTheme="minorHAnsi" w:hAnsiTheme="minorHAnsi" w:cstheme="minorBidi"/>
                <w:b w:val="0"/>
                <w:bCs w:val="0"/>
                <w:sz w:val="24"/>
                <w:szCs w:val="24"/>
              </w:rPr>
            </w:pPr>
            <w:r w:rsidRPr="1BF540E6">
              <w:rPr>
                <w:rFonts w:asciiTheme="minorHAnsi" w:hAnsiTheme="minorHAnsi" w:cstheme="minorBidi"/>
                <w:b w:val="0"/>
                <w:bCs w:val="0"/>
                <w:sz w:val="24"/>
                <w:szCs w:val="24"/>
              </w:rPr>
              <w:t xml:space="preserve">Number of </w:t>
            </w:r>
            <w:r w:rsidRPr="1BF540E6" w:rsidR="44CB4C64">
              <w:rPr>
                <w:rFonts w:asciiTheme="minorHAnsi" w:hAnsiTheme="minorHAnsi" w:cstheme="minorBidi"/>
                <w:b w:val="0"/>
                <w:bCs w:val="0"/>
                <w:sz w:val="24"/>
                <w:szCs w:val="24"/>
              </w:rPr>
              <w:t xml:space="preserve">project </w:t>
            </w:r>
            <w:r w:rsidRPr="1BF540E6">
              <w:rPr>
                <w:rFonts w:asciiTheme="minorHAnsi" w:hAnsiTheme="minorHAnsi" w:cstheme="minorBidi"/>
                <w:b w:val="0"/>
                <w:bCs w:val="0"/>
                <w:sz w:val="24"/>
                <w:szCs w:val="24"/>
              </w:rPr>
              <w:t>events/trainings dedicated to gender</w:t>
            </w:r>
          </w:p>
        </w:tc>
        <w:tc>
          <w:tcPr>
            <w:tcW w:w="2016" w:type="dxa"/>
            <w:gridSpan w:val="2"/>
          </w:tcPr>
          <w:p w:rsidR="00830170" w:rsidP="1BF540E6" w:rsidRDefault="72256F4E" w14:paraId="289ADE63" w14:textId="39D1DCEC">
            <w:pPr>
              <w:pStyle w:val="BodyText"/>
              <w:rPr>
                <w:rFonts w:asciiTheme="minorHAnsi" w:hAnsiTheme="minorHAnsi" w:cstheme="minorBidi"/>
                <w:sz w:val="24"/>
                <w:szCs w:val="24"/>
              </w:rPr>
            </w:pPr>
            <w:r w:rsidRPr="1BF540E6">
              <w:rPr>
                <w:rFonts w:asciiTheme="minorHAnsi" w:hAnsiTheme="minorHAnsi" w:cstheme="minorBidi"/>
                <w:sz w:val="24"/>
                <w:szCs w:val="24"/>
              </w:rPr>
              <w:t>0</w:t>
            </w:r>
          </w:p>
        </w:tc>
        <w:tc>
          <w:tcPr>
            <w:tcW w:w="2016" w:type="dxa"/>
            <w:gridSpan w:val="2"/>
          </w:tcPr>
          <w:p w:rsidR="00830170" w:rsidP="1BF540E6" w:rsidRDefault="72256F4E" w14:paraId="65CA3E83" w14:textId="32CE6328">
            <w:pPr>
              <w:pStyle w:val="BodyText"/>
              <w:rPr>
                <w:rFonts w:asciiTheme="minorHAnsi" w:hAnsiTheme="minorHAnsi" w:cstheme="minorBidi"/>
                <w:sz w:val="24"/>
                <w:szCs w:val="24"/>
              </w:rPr>
            </w:pPr>
            <w:r w:rsidRPr="1BF540E6">
              <w:rPr>
                <w:rFonts w:asciiTheme="minorHAnsi" w:hAnsiTheme="minorHAnsi" w:cstheme="minorBidi"/>
                <w:sz w:val="24"/>
                <w:szCs w:val="24"/>
              </w:rPr>
              <w:t>11</w:t>
            </w:r>
          </w:p>
        </w:tc>
      </w:tr>
      <w:tr w:rsidR="00830170" w:rsidTr="1BF540E6" w14:paraId="696BDE18" w14:textId="77777777">
        <w:tc>
          <w:tcPr>
            <w:tcW w:w="6030" w:type="dxa"/>
          </w:tcPr>
          <w:p w:rsidRPr="00EC57EA" w:rsidR="00830170" w:rsidP="00EC57EA" w:rsidRDefault="00830170" w14:paraId="46C4AE37" w14:textId="77777777">
            <w:pPr>
              <w:pStyle w:val="BodyText"/>
              <w:numPr>
                <w:ilvl w:val="0"/>
                <w:numId w:val="4"/>
              </w:numPr>
              <w:tabs>
                <w:tab w:val="clear" w:pos="0"/>
                <w:tab w:val="clear" w:pos="73"/>
                <w:tab w:val="clear" w:pos="1712"/>
                <w:tab w:val="clear" w:pos="4160"/>
                <w:tab w:val="clear" w:pos="6528"/>
                <w:tab w:val="clear" w:pos="9384"/>
              </w:tabs>
              <w:suppressAutoHyphens w:val="0"/>
              <w:autoSpaceDE/>
              <w:autoSpaceDN/>
              <w:adjustRightInd/>
              <w:spacing w:line="240" w:lineRule="auto"/>
              <w:ind w:left="330"/>
              <w:jc w:val="left"/>
              <w:rPr>
                <w:rFonts w:asciiTheme="minorHAnsi" w:hAnsiTheme="minorHAnsi" w:cstheme="minorHAnsi"/>
                <w:b w:val="0"/>
                <w:bCs w:val="0"/>
                <w:sz w:val="24"/>
                <w:szCs w:val="22"/>
              </w:rPr>
            </w:pPr>
          </w:p>
        </w:tc>
        <w:tc>
          <w:tcPr>
            <w:tcW w:w="2016" w:type="dxa"/>
            <w:gridSpan w:val="2"/>
          </w:tcPr>
          <w:p w:rsidR="00830170" w:rsidP="00271DC3" w:rsidRDefault="00830170" w14:paraId="025C5BFC" w14:textId="77777777">
            <w:pPr>
              <w:pStyle w:val="BodyText"/>
              <w:rPr>
                <w:rFonts w:asciiTheme="minorHAnsi" w:hAnsiTheme="minorHAnsi" w:cstheme="minorHAnsi"/>
                <w:sz w:val="24"/>
                <w:szCs w:val="22"/>
              </w:rPr>
            </w:pPr>
          </w:p>
        </w:tc>
        <w:tc>
          <w:tcPr>
            <w:tcW w:w="2016" w:type="dxa"/>
            <w:gridSpan w:val="2"/>
          </w:tcPr>
          <w:p w:rsidR="00830170" w:rsidP="00271DC3" w:rsidRDefault="00830170" w14:paraId="2C418A85" w14:textId="77777777">
            <w:pPr>
              <w:pStyle w:val="BodyText"/>
              <w:rPr>
                <w:rFonts w:asciiTheme="minorHAnsi" w:hAnsiTheme="minorHAnsi" w:cstheme="minorHAnsi"/>
                <w:sz w:val="24"/>
                <w:szCs w:val="22"/>
              </w:rPr>
            </w:pPr>
          </w:p>
        </w:tc>
      </w:tr>
    </w:tbl>
    <w:p w:rsidR="00EC122C" w:rsidP="001D2E66" w:rsidRDefault="00830170" w14:paraId="3CC8D5EE" w14:textId="77777777">
      <w:pPr>
        <w:pStyle w:val="BodyText"/>
        <w:rPr>
          <w:rFonts w:asciiTheme="minorHAnsi" w:hAnsiTheme="minorHAnsi" w:cstheme="minorHAnsi"/>
          <w:b w:val="0"/>
          <w:bCs w:val="0"/>
          <w:sz w:val="24"/>
          <w:szCs w:val="22"/>
        </w:rPr>
      </w:pPr>
      <w:r w:rsidRPr="00830170">
        <w:rPr>
          <w:rFonts w:asciiTheme="minorHAnsi" w:hAnsiTheme="minorHAnsi" w:cstheme="minorHAnsi"/>
          <w:b w:val="0"/>
          <w:bCs w:val="0"/>
          <w:sz w:val="24"/>
          <w:szCs w:val="22"/>
        </w:rPr>
        <w:t>In addition to the minimum indicators above, projects are strongly encouraged to provide additional gender indicators specific to their projects.</w:t>
      </w:r>
      <w:r>
        <w:rPr>
          <w:rFonts w:asciiTheme="minorHAnsi" w:hAnsiTheme="minorHAnsi" w:cstheme="minorHAnsi"/>
          <w:b w:val="0"/>
          <w:bCs w:val="0"/>
          <w:sz w:val="24"/>
          <w:szCs w:val="22"/>
        </w:rPr>
        <w:t xml:space="preserve"> </w:t>
      </w:r>
    </w:p>
    <w:p w:rsidR="00EC122C" w:rsidP="001D2E66" w:rsidRDefault="00EC122C" w14:paraId="17F8DB64" w14:textId="77777777">
      <w:pPr>
        <w:pStyle w:val="BodyText"/>
        <w:rPr>
          <w:rFonts w:asciiTheme="minorHAnsi" w:hAnsiTheme="minorHAnsi" w:cstheme="minorHAnsi"/>
          <w:b w:val="0"/>
          <w:bCs w:val="0"/>
          <w:sz w:val="24"/>
          <w:szCs w:val="22"/>
        </w:rPr>
      </w:pPr>
    </w:p>
    <w:p w:rsidR="00316FB8" w:rsidP="00316FB8" w:rsidRDefault="00316FB8" w14:paraId="75083FE3" w14:textId="77777777">
      <w:pPr>
        <w:pStyle w:val="BodyText"/>
        <w:rPr>
          <w:rFonts w:ascii="Arial" w:hAnsi="Arial" w:cs="Arial"/>
          <w:b w:val="0"/>
          <w:bCs w:val="0"/>
          <w:color w:val="3F3F3F"/>
          <w:shd w:val="clear" w:color="auto" w:fill="FFFFFF"/>
        </w:rPr>
      </w:pPr>
    </w:p>
    <w:p w:rsidRPr="00EC57EA" w:rsidR="00316FB8" w:rsidP="00253EAE" w:rsidRDefault="00253EAE" w14:paraId="5887EFFC" w14:textId="28DC9B1E">
      <w:pPr>
        <w:pStyle w:val="BodyText"/>
        <w:pBdr>
          <w:bottom w:val="single" w:color="auto" w:sz="4" w:space="1"/>
        </w:pBdr>
        <w:rPr>
          <w:rFonts w:ascii="Arial" w:hAnsi="Arial" w:cs="Arial"/>
          <w:color w:val="3F3F3F"/>
          <w:shd w:val="clear" w:color="auto" w:fill="FFFFFF"/>
        </w:rPr>
      </w:pPr>
      <w:r w:rsidRPr="00271034">
        <w:rPr>
          <w:rFonts w:asciiTheme="minorHAnsi" w:hAnsiTheme="minorHAnsi" w:cstheme="minorHAnsi"/>
          <w:sz w:val="28"/>
        </w:rPr>
        <w:t xml:space="preserve">SECTION </w:t>
      </w:r>
      <w:r>
        <w:rPr>
          <w:rFonts w:asciiTheme="minorHAnsi" w:hAnsiTheme="minorHAnsi" w:cstheme="minorHAnsi"/>
          <w:sz w:val="28"/>
        </w:rPr>
        <w:t>V</w:t>
      </w:r>
      <w:r w:rsidRPr="00271034">
        <w:rPr>
          <w:rFonts w:asciiTheme="minorHAnsi" w:hAnsiTheme="minorHAnsi" w:cstheme="minorHAnsi"/>
          <w:sz w:val="28"/>
        </w:rPr>
        <w:t xml:space="preserve">: </w:t>
      </w:r>
      <w:r w:rsidRPr="00253EAE" w:rsidR="00316FB8">
        <w:rPr>
          <w:rFonts w:cs="Arial" w:asciiTheme="minorHAnsi" w:hAnsiTheme="minorHAnsi"/>
          <w:color w:val="3F3F3F"/>
          <w:sz w:val="28"/>
          <w:szCs w:val="28"/>
          <w:shd w:val="clear" w:color="auto" w:fill="FFFFFF"/>
        </w:rPr>
        <w:t>Considerations for the Implementation of the GMP</w:t>
      </w:r>
    </w:p>
    <w:p w:rsidRPr="00EC122C" w:rsidR="00316FB8" w:rsidP="00316FB8" w:rsidRDefault="00316FB8" w14:paraId="2EB55ABE" w14:textId="77777777">
      <w:pPr>
        <w:pStyle w:val="BodyText"/>
        <w:numPr>
          <w:ilvl w:val="0"/>
          <w:numId w:val="7"/>
        </w:numPr>
        <w:ind w:left="360"/>
        <w:rPr>
          <w:rFonts w:asciiTheme="minorHAnsi" w:hAnsiTheme="minorHAnsi" w:cstheme="minorHAnsi"/>
          <w:sz w:val="24"/>
          <w:szCs w:val="24"/>
        </w:rPr>
      </w:pPr>
      <w:r w:rsidRPr="00EC122C">
        <w:rPr>
          <w:rFonts w:asciiTheme="minorHAnsi" w:hAnsiTheme="minorHAnsi" w:cstheme="minorHAnsi"/>
          <w:sz w:val="24"/>
          <w:szCs w:val="24"/>
        </w:rPr>
        <w:t>Alignment + integration</w:t>
      </w:r>
    </w:p>
    <w:p w:rsidRPr="00EC122C" w:rsidR="00316FB8" w:rsidP="00316FB8" w:rsidRDefault="00316FB8" w14:paraId="7E66F460" w14:textId="13178856">
      <w:pPr>
        <w:pStyle w:val="BodyText"/>
        <w:rPr>
          <w:rFonts w:asciiTheme="minorHAnsi" w:hAnsiTheme="minorHAnsi" w:cstheme="minorHAnsi"/>
          <w:b w:val="0"/>
          <w:bCs w:val="0"/>
          <w:sz w:val="24"/>
          <w:szCs w:val="24"/>
        </w:rPr>
      </w:pPr>
      <w:r w:rsidRPr="00EC122C">
        <w:rPr>
          <w:rFonts w:asciiTheme="minorHAnsi" w:hAnsiTheme="minorHAnsi" w:cstheme="minorHAnsi"/>
          <w:b w:val="0"/>
          <w:bCs w:val="0"/>
          <w:sz w:val="24"/>
          <w:szCs w:val="24"/>
        </w:rPr>
        <w:t xml:space="preserve">The activities, budget and staffing outlined in this action plan must be integrated into the project’s overall Project Document + Results Framework. Please </w:t>
      </w:r>
      <w:r w:rsidR="00253EAE">
        <w:rPr>
          <w:rFonts w:asciiTheme="minorHAnsi" w:hAnsiTheme="minorHAnsi" w:cstheme="minorHAnsi"/>
          <w:b w:val="0"/>
          <w:bCs w:val="0"/>
          <w:sz w:val="24"/>
          <w:szCs w:val="24"/>
        </w:rPr>
        <w:t>confirm</w:t>
      </w:r>
      <w:r w:rsidRPr="00EC122C">
        <w:rPr>
          <w:rFonts w:asciiTheme="minorHAnsi" w:hAnsiTheme="minorHAnsi" w:cstheme="minorHAnsi"/>
          <w:b w:val="0"/>
          <w:bCs w:val="0"/>
          <w:sz w:val="24"/>
          <w:szCs w:val="24"/>
        </w:rPr>
        <w:t xml:space="preserve"> that: </w:t>
      </w:r>
    </w:p>
    <w:p w:rsidRPr="00EC122C" w:rsidR="00316FB8" w:rsidP="407D5265" w:rsidRDefault="00316FB8" w14:paraId="4EBA0068" w14:textId="08DF457C">
      <w:pPr>
        <w:pStyle w:val="BodyText"/>
        <w:numPr>
          <w:ilvl w:val="0"/>
          <w:numId w:val="8"/>
        </w:numPr>
        <w:rPr>
          <w:rFonts w:asciiTheme="minorHAnsi" w:hAnsiTheme="minorHAnsi" w:cstheme="minorBidi"/>
          <w:b w:val="0"/>
          <w:bCs w:val="0"/>
          <w:sz w:val="24"/>
          <w:szCs w:val="24"/>
        </w:rPr>
      </w:pPr>
      <w:r w:rsidRPr="407D5265">
        <w:rPr>
          <w:rFonts w:asciiTheme="minorHAnsi" w:hAnsiTheme="minorHAnsi" w:cstheme="minorBidi"/>
          <w:b w:val="0"/>
          <w:bCs w:val="0"/>
          <w:sz w:val="24"/>
          <w:szCs w:val="24"/>
        </w:rPr>
        <w:t xml:space="preserve">The activities identified in this </w:t>
      </w:r>
      <w:r w:rsidRPr="407D5265" w:rsidR="00253EAE">
        <w:rPr>
          <w:rFonts w:asciiTheme="minorHAnsi" w:hAnsiTheme="minorHAnsi" w:cstheme="minorBidi"/>
          <w:b w:val="0"/>
          <w:bCs w:val="0"/>
          <w:sz w:val="24"/>
          <w:szCs w:val="24"/>
        </w:rPr>
        <w:t>Action Plan</w:t>
      </w:r>
      <w:r w:rsidRPr="407D5265">
        <w:rPr>
          <w:rFonts w:asciiTheme="minorHAnsi" w:hAnsiTheme="minorHAnsi" w:cstheme="minorBidi"/>
          <w:b w:val="0"/>
          <w:bCs w:val="0"/>
          <w:sz w:val="24"/>
          <w:szCs w:val="24"/>
        </w:rPr>
        <w:t xml:space="preserve"> have been integrated into the project’s </w:t>
      </w:r>
      <w:r w:rsidRPr="407D5265" w:rsidR="00253EAE">
        <w:rPr>
          <w:rFonts w:asciiTheme="minorHAnsi" w:hAnsiTheme="minorHAnsi" w:cstheme="minorBidi"/>
          <w:b w:val="0"/>
          <w:bCs w:val="0"/>
          <w:sz w:val="24"/>
          <w:szCs w:val="24"/>
        </w:rPr>
        <w:t>proposal</w:t>
      </w:r>
      <w:r w:rsidRPr="407D5265">
        <w:rPr>
          <w:rFonts w:asciiTheme="minorHAnsi" w:hAnsiTheme="minorHAnsi" w:cstheme="minorBidi"/>
          <w:b w:val="0"/>
          <w:bCs w:val="0"/>
          <w:sz w:val="24"/>
          <w:szCs w:val="24"/>
        </w:rPr>
        <w:t xml:space="preserve"> document including the results framework. (</w:t>
      </w:r>
      <w:r w:rsidRPr="00A73162">
        <w:rPr>
          <w:rFonts w:asciiTheme="minorHAnsi" w:hAnsiTheme="minorHAnsi" w:cstheme="minorBidi"/>
          <w:sz w:val="24"/>
          <w:szCs w:val="24"/>
        </w:rPr>
        <w:t>Y</w:t>
      </w:r>
      <w:r w:rsidRPr="407D5265">
        <w:rPr>
          <w:rFonts w:asciiTheme="minorHAnsi" w:hAnsiTheme="minorHAnsi" w:cstheme="minorBidi"/>
          <w:b w:val="0"/>
          <w:bCs w:val="0"/>
          <w:sz w:val="24"/>
          <w:szCs w:val="24"/>
        </w:rPr>
        <w:t>/N)</w:t>
      </w:r>
    </w:p>
    <w:p w:rsidR="00316FB8" w:rsidP="00316FB8" w:rsidRDefault="00316FB8" w14:paraId="50AE8799" w14:textId="77777777">
      <w:pPr>
        <w:pStyle w:val="BodyText"/>
        <w:numPr>
          <w:ilvl w:val="0"/>
          <w:numId w:val="8"/>
        </w:numPr>
        <w:rPr>
          <w:rFonts w:asciiTheme="minorHAnsi" w:hAnsiTheme="minorHAnsi" w:cstheme="minorHAnsi"/>
          <w:b w:val="0"/>
          <w:bCs w:val="0"/>
          <w:sz w:val="24"/>
          <w:szCs w:val="24"/>
        </w:rPr>
      </w:pPr>
      <w:r w:rsidRPr="00EC122C">
        <w:rPr>
          <w:rFonts w:asciiTheme="minorHAnsi" w:hAnsiTheme="minorHAnsi" w:cstheme="minorHAnsi"/>
          <w:b w:val="0"/>
          <w:bCs w:val="0"/>
          <w:sz w:val="24"/>
          <w:szCs w:val="24"/>
        </w:rPr>
        <w:t>The necessary budget for activities identified in this Action Plan have been integrated into the project’s overall budget. (</w:t>
      </w:r>
      <w:r w:rsidRPr="00E27188">
        <w:rPr>
          <w:rFonts w:asciiTheme="minorHAnsi" w:hAnsiTheme="minorHAnsi" w:cstheme="minorHAnsi"/>
          <w:sz w:val="24"/>
          <w:szCs w:val="24"/>
        </w:rPr>
        <w:t>Y</w:t>
      </w:r>
      <w:r w:rsidRPr="00EC122C">
        <w:rPr>
          <w:rFonts w:asciiTheme="minorHAnsi" w:hAnsiTheme="minorHAnsi" w:cstheme="minorHAnsi"/>
          <w:b w:val="0"/>
          <w:bCs w:val="0"/>
          <w:sz w:val="24"/>
          <w:szCs w:val="24"/>
        </w:rPr>
        <w:t>/N)</w:t>
      </w:r>
    </w:p>
    <w:p w:rsidRPr="00EC122C" w:rsidR="009A2E33" w:rsidP="009A2E33" w:rsidRDefault="009A2E33" w14:paraId="3DCDD690" w14:textId="77777777">
      <w:pPr>
        <w:pStyle w:val="BodyText"/>
        <w:ind w:left="720"/>
        <w:rPr>
          <w:rFonts w:asciiTheme="minorHAnsi" w:hAnsiTheme="minorHAnsi" w:cstheme="minorHAnsi"/>
          <w:b w:val="0"/>
          <w:bCs w:val="0"/>
          <w:sz w:val="24"/>
          <w:szCs w:val="24"/>
        </w:rPr>
      </w:pPr>
    </w:p>
    <w:p w:rsidRPr="00EC122C" w:rsidR="00316FB8" w:rsidP="00316FB8" w:rsidRDefault="00316FB8" w14:paraId="31D7F0BA" w14:textId="77777777">
      <w:pPr>
        <w:pStyle w:val="BodyText"/>
        <w:numPr>
          <w:ilvl w:val="0"/>
          <w:numId w:val="7"/>
        </w:numPr>
        <w:ind w:left="360"/>
        <w:rPr>
          <w:rFonts w:asciiTheme="minorHAnsi" w:hAnsiTheme="minorHAnsi" w:cstheme="minorHAnsi"/>
          <w:sz w:val="24"/>
          <w:szCs w:val="24"/>
        </w:rPr>
      </w:pPr>
      <w:r>
        <w:rPr>
          <w:rFonts w:asciiTheme="minorHAnsi" w:hAnsiTheme="minorHAnsi" w:cstheme="minorHAnsi"/>
          <w:sz w:val="24"/>
          <w:szCs w:val="24"/>
        </w:rPr>
        <w:t>Staffing capacities</w:t>
      </w:r>
    </w:p>
    <w:p w:rsidR="00401074" w:rsidP="008064AB" w:rsidRDefault="00401074" w14:paraId="7A00E49C" w14:textId="77777777">
      <w:pPr>
        <w:pStyle w:val="BodyText"/>
        <w:rPr>
          <w:rFonts w:asciiTheme="minorHAnsi" w:hAnsiTheme="minorHAnsi" w:cstheme="minorHAnsi"/>
          <w:b w:val="0"/>
          <w:bCs w:val="0"/>
          <w:sz w:val="24"/>
          <w:szCs w:val="24"/>
        </w:rPr>
      </w:pPr>
    </w:p>
    <w:p w:rsidRPr="00401074" w:rsidR="008064AB" w:rsidP="008064AB" w:rsidRDefault="00DE3561" w14:paraId="774EACFB" w14:textId="182569A2">
      <w:pPr>
        <w:pStyle w:val="BodyText"/>
        <w:rPr>
          <w:rFonts w:asciiTheme="minorHAnsi" w:hAnsiTheme="minorHAnsi" w:cstheme="minorHAnsi"/>
          <w:sz w:val="24"/>
          <w:szCs w:val="24"/>
          <w:lang w:val="en-US"/>
        </w:rPr>
      </w:pPr>
      <w:r w:rsidRPr="00DE3561">
        <w:rPr>
          <w:rFonts w:asciiTheme="minorHAnsi" w:hAnsiTheme="minorHAnsi" w:cstheme="minorHAnsi"/>
          <w:b w:val="0"/>
          <w:bCs w:val="0"/>
          <w:sz w:val="24"/>
          <w:szCs w:val="24"/>
        </w:rPr>
        <w:t xml:space="preserve">At the organizational level, several staff have roles dedicated to the continued development and implementation of </w:t>
      </w:r>
      <w:proofErr w:type="spellStart"/>
      <w:r w:rsidRPr="00DE3561">
        <w:rPr>
          <w:rFonts w:asciiTheme="minorHAnsi" w:hAnsiTheme="minorHAnsi" w:cstheme="minorHAnsi"/>
          <w:b w:val="0"/>
          <w:bCs w:val="0"/>
          <w:sz w:val="24"/>
          <w:szCs w:val="24"/>
        </w:rPr>
        <w:t>BirdLife’s</w:t>
      </w:r>
      <w:proofErr w:type="spellEnd"/>
      <w:r w:rsidRPr="00DE3561">
        <w:rPr>
          <w:rFonts w:asciiTheme="minorHAnsi" w:hAnsiTheme="minorHAnsi" w:cstheme="minorHAnsi"/>
          <w:b w:val="0"/>
          <w:bCs w:val="0"/>
          <w:sz w:val="24"/>
          <w:szCs w:val="24"/>
        </w:rPr>
        <w:t xml:space="preserve"> safeguard policies and positions. The team includes specialists on training and capacity development to integrate rights, social </w:t>
      </w:r>
      <w:proofErr w:type="gramStart"/>
      <w:r w:rsidRPr="00DE3561">
        <w:rPr>
          <w:rFonts w:asciiTheme="minorHAnsi" w:hAnsiTheme="minorHAnsi" w:cstheme="minorHAnsi"/>
          <w:b w:val="0"/>
          <w:bCs w:val="0"/>
          <w:sz w:val="24"/>
          <w:szCs w:val="24"/>
        </w:rPr>
        <w:t>issues</w:t>
      </w:r>
      <w:proofErr w:type="gramEnd"/>
      <w:r w:rsidRPr="00DE3561">
        <w:rPr>
          <w:rFonts w:asciiTheme="minorHAnsi" w:hAnsiTheme="minorHAnsi" w:cstheme="minorHAnsi"/>
          <w:b w:val="0"/>
          <w:bCs w:val="0"/>
          <w:sz w:val="24"/>
          <w:szCs w:val="24"/>
        </w:rPr>
        <w:t xml:space="preserve"> and safeguards into conservation, as well as subject experts with expertise in socioeconomic assessments, human development, environmental justice, and rights-based approaches to conservation. Specific project teams, including in the Africa region, have also received training in environmental and social safeguards as needed for their roles. It is envisioned that a dedicated </w:t>
      </w:r>
      <w:r w:rsidR="00401074">
        <w:rPr>
          <w:rFonts w:asciiTheme="minorHAnsi" w:hAnsiTheme="minorHAnsi" w:cstheme="minorHAnsi"/>
          <w:b w:val="0"/>
          <w:bCs w:val="0"/>
          <w:sz w:val="24"/>
          <w:szCs w:val="24"/>
        </w:rPr>
        <w:t>G</w:t>
      </w:r>
      <w:r w:rsidRPr="00DE3561">
        <w:rPr>
          <w:rFonts w:asciiTheme="minorHAnsi" w:hAnsiTheme="minorHAnsi" w:cstheme="minorHAnsi"/>
          <w:b w:val="0"/>
          <w:bCs w:val="0"/>
          <w:sz w:val="24"/>
          <w:szCs w:val="24"/>
        </w:rPr>
        <w:t xml:space="preserve">ender and </w:t>
      </w:r>
      <w:r w:rsidR="00401074">
        <w:rPr>
          <w:rFonts w:asciiTheme="minorHAnsi" w:hAnsiTheme="minorHAnsi" w:cstheme="minorHAnsi"/>
          <w:b w:val="0"/>
          <w:bCs w:val="0"/>
          <w:sz w:val="24"/>
          <w:szCs w:val="24"/>
        </w:rPr>
        <w:t>S</w:t>
      </w:r>
      <w:r w:rsidRPr="00DE3561">
        <w:rPr>
          <w:rFonts w:asciiTheme="minorHAnsi" w:hAnsiTheme="minorHAnsi" w:cstheme="minorHAnsi"/>
          <w:b w:val="0"/>
          <w:bCs w:val="0"/>
          <w:sz w:val="24"/>
          <w:szCs w:val="24"/>
        </w:rPr>
        <w:t xml:space="preserve">afeguards </w:t>
      </w:r>
      <w:r w:rsidR="00401074">
        <w:rPr>
          <w:rFonts w:asciiTheme="minorHAnsi" w:hAnsiTheme="minorHAnsi" w:cstheme="minorHAnsi"/>
          <w:b w:val="0"/>
          <w:bCs w:val="0"/>
          <w:sz w:val="24"/>
          <w:szCs w:val="24"/>
        </w:rPr>
        <w:t>S</w:t>
      </w:r>
      <w:r w:rsidRPr="00DE3561">
        <w:rPr>
          <w:rFonts w:asciiTheme="minorHAnsi" w:hAnsiTheme="minorHAnsi" w:cstheme="minorHAnsi"/>
          <w:b w:val="0"/>
          <w:bCs w:val="0"/>
          <w:sz w:val="24"/>
          <w:szCs w:val="24"/>
        </w:rPr>
        <w:t xml:space="preserve">pecialist will be recruited to support implementation of the RCP. </w:t>
      </w:r>
      <w:r w:rsidRPr="00401074" w:rsidR="00401074">
        <w:rPr>
          <w:rFonts w:asciiTheme="minorHAnsi" w:hAnsiTheme="minorHAnsi" w:cstheme="minorHAnsi"/>
          <w:b w:val="0"/>
          <w:bCs w:val="0"/>
          <w:sz w:val="24"/>
          <w:szCs w:val="24"/>
          <w:lang w:val="en-US"/>
        </w:rPr>
        <w:t xml:space="preserve">The relevant capacities to ensure gender responsiveness and inclusiveness will be sought through </w:t>
      </w:r>
      <w:proofErr w:type="gramStart"/>
      <w:r w:rsidRPr="00401074" w:rsidR="00401074">
        <w:rPr>
          <w:rFonts w:asciiTheme="minorHAnsi" w:hAnsiTheme="minorHAnsi" w:cstheme="minorHAnsi"/>
          <w:b w:val="0"/>
          <w:bCs w:val="0"/>
          <w:sz w:val="24"/>
          <w:szCs w:val="24"/>
          <w:lang w:val="en-US"/>
        </w:rPr>
        <w:t>recruitment, and</w:t>
      </w:r>
      <w:proofErr w:type="gramEnd"/>
      <w:r w:rsidRPr="00401074" w:rsidR="00401074">
        <w:rPr>
          <w:rFonts w:asciiTheme="minorHAnsi" w:hAnsiTheme="minorHAnsi" w:cstheme="minorHAnsi"/>
          <w:b w:val="0"/>
          <w:bCs w:val="0"/>
          <w:sz w:val="24"/>
          <w:szCs w:val="24"/>
          <w:lang w:val="en-US"/>
        </w:rPr>
        <w:t xml:space="preserve"> complemented through training and coaching from </w:t>
      </w:r>
      <w:proofErr w:type="spellStart"/>
      <w:r w:rsidRPr="00401074" w:rsidR="00401074">
        <w:rPr>
          <w:rFonts w:asciiTheme="minorHAnsi" w:hAnsiTheme="minorHAnsi" w:cstheme="minorHAnsi"/>
          <w:b w:val="0"/>
          <w:bCs w:val="0"/>
          <w:sz w:val="24"/>
          <w:szCs w:val="24"/>
          <w:lang w:val="en-US"/>
        </w:rPr>
        <w:t>BirdLife’s</w:t>
      </w:r>
      <w:proofErr w:type="spellEnd"/>
      <w:r w:rsidRPr="00401074" w:rsidR="00401074">
        <w:rPr>
          <w:rFonts w:asciiTheme="minorHAnsi" w:hAnsiTheme="minorHAnsi" w:cstheme="minorHAnsi"/>
          <w:b w:val="0"/>
          <w:bCs w:val="0"/>
          <w:sz w:val="24"/>
          <w:szCs w:val="24"/>
          <w:lang w:val="en-US"/>
        </w:rPr>
        <w:t xml:space="preserve"> global communities, livelihoods and safeguards lead where needed. Additionally, regular workshops and refresher courses will be conducted to keep them updated on the latest practices and developments in these areas. </w:t>
      </w:r>
      <w:r w:rsidRPr="00401074" w:rsidR="008064AB">
        <w:rPr>
          <w:rFonts w:asciiTheme="minorHAnsi" w:hAnsiTheme="minorHAnsi" w:cstheme="minorHAnsi"/>
          <w:b w:val="0"/>
          <w:bCs w:val="0"/>
          <w:sz w:val="24"/>
          <w:szCs w:val="24"/>
        </w:rPr>
        <w:t>The CI-GEF Agency will continue to have a supervision role as Implementing Agency.</w:t>
      </w:r>
    </w:p>
    <w:sectPr w:rsidRPr="00401074" w:rsidR="008064AB" w:rsidSect="00E955E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955E6" w:rsidP="001D2E66" w:rsidRDefault="00E955E6" w14:paraId="0B84D809" w14:textId="77777777">
      <w:r>
        <w:separator/>
      </w:r>
    </w:p>
  </w:endnote>
  <w:endnote w:type="continuationSeparator" w:id="0">
    <w:p w:rsidR="00E955E6" w:rsidP="001D2E66" w:rsidRDefault="00E955E6" w14:paraId="4EFEE07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C57EA" w:rsidRDefault="00EC57EA" w14:paraId="598FD87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C57EA" w:rsidRDefault="00EC57EA" w14:paraId="5CA9E81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C57EA" w:rsidRDefault="00EC57EA" w14:paraId="1B902AD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955E6" w:rsidP="001D2E66" w:rsidRDefault="00E955E6" w14:paraId="2BAA367C" w14:textId="77777777">
      <w:r>
        <w:separator/>
      </w:r>
    </w:p>
  </w:footnote>
  <w:footnote w:type="continuationSeparator" w:id="0">
    <w:p w:rsidR="00E955E6" w:rsidP="001D2E66" w:rsidRDefault="00E955E6" w14:paraId="5A006E33" w14:textId="77777777">
      <w:r>
        <w:continuationSeparator/>
      </w:r>
    </w:p>
  </w:footnote>
  <w:footnote w:id="1">
    <w:p w:rsidR="001D2E66" w:rsidP="001D2E66" w:rsidRDefault="001D2E66" w14:paraId="0F7F1A5E" w14:textId="77777777">
      <w:pPr>
        <w:pStyle w:val="FootnoteText"/>
      </w:pPr>
      <w:r>
        <w:rPr>
          <w:rStyle w:val="FootnoteReference"/>
        </w:rPr>
        <w:footnoteRef/>
      </w:r>
      <w:r>
        <w:t xml:space="preserve"> Approved Safeguard plans are to be disclosed to stakeholders in a manner and form that they will understand and that is culturally appropriate. This may require translation of the document.</w:t>
      </w:r>
    </w:p>
  </w:footnote>
  <w:footnote w:id="2">
    <w:p w:rsidRPr="00746A5C" w:rsidR="00746A5C" w:rsidRDefault="00746A5C" w14:paraId="5C3EEA20" w14:textId="39D9512D">
      <w:pPr>
        <w:pStyle w:val="FootnoteText"/>
        <w:rPr>
          <w:lang w:val="en-US"/>
        </w:rPr>
      </w:pPr>
      <w:r>
        <w:rPr>
          <w:rStyle w:val="FootnoteReference"/>
        </w:rPr>
        <w:footnoteRef/>
      </w:r>
      <w:r>
        <w:t xml:space="preserve"> </w:t>
      </w:r>
      <w:r>
        <w:rPr>
          <w:lang w:val="en-US"/>
        </w:rPr>
        <w:t xml:space="preserve">UNDP 2021. Human Development Report Gender Inequality Index Dataset. Available at </w:t>
      </w:r>
      <w:hyperlink w:history="1" w:anchor="/indicies/GII" r:id="rId1">
        <w:r w:rsidRPr="005A6E2A">
          <w:rPr>
            <w:rStyle w:val="Hyperlink"/>
            <w:lang w:val="en-US"/>
          </w:rPr>
          <w:t>https://hdr.undp.org/data-center/thematic-composite-indices/gender-inequality-index#/indicies/GII</w:t>
        </w:r>
      </w:hyperlink>
    </w:p>
  </w:footnote>
  <w:footnote w:id="3">
    <w:p w:rsidRPr="00746A5C" w:rsidR="00746A5C" w:rsidRDefault="00746A5C" w14:paraId="79A04DB6" w14:textId="610C002A">
      <w:pPr>
        <w:pStyle w:val="FootnoteText"/>
        <w:rPr>
          <w:rFonts w:asciiTheme="minorHAnsi" w:hAnsiTheme="minorHAnsi" w:eastAsiaTheme="minorEastAsia" w:cstheme="minorBidi"/>
          <w:sz w:val="22"/>
          <w:szCs w:val="22"/>
          <w:lang w:val="en-US"/>
        </w:rPr>
      </w:pPr>
      <w:r>
        <w:rPr>
          <w:rStyle w:val="FootnoteReference"/>
        </w:rPr>
        <w:footnoteRef/>
      </w:r>
      <w:r>
        <w:t xml:space="preserve"> </w:t>
      </w:r>
      <w:r w:rsidRPr="00FE2158">
        <w:rPr>
          <w:rFonts w:asciiTheme="minorHAnsi" w:hAnsiTheme="minorHAnsi" w:eastAsiaTheme="minorEastAsia" w:cstheme="minorBidi"/>
          <w:sz w:val="22"/>
          <w:szCs w:val="22"/>
          <w:lang w:val="en-US"/>
        </w:rPr>
        <w:t>World Economic Forum [WEF]</w:t>
      </w:r>
      <w:r>
        <w:rPr>
          <w:rFonts w:asciiTheme="minorHAnsi" w:hAnsiTheme="minorHAnsi" w:eastAsiaTheme="minorEastAsia" w:cstheme="minorBidi"/>
          <w:sz w:val="22"/>
          <w:szCs w:val="22"/>
          <w:lang w:val="en-US"/>
        </w:rPr>
        <w:t>.</w:t>
      </w:r>
      <w:r w:rsidRPr="00FE2158">
        <w:rPr>
          <w:rFonts w:asciiTheme="minorHAnsi" w:hAnsiTheme="minorHAnsi" w:eastAsiaTheme="minorEastAsia" w:cstheme="minorBidi"/>
          <w:sz w:val="22"/>
          <w:szCs w:val="22"/>
          <w:lang w:val="en-US"/>
        </w:rPr>
        <w:t xml:space="preserve"> 202</w:t>
      </w:r>
      <w:r>
        <w:rPr>
          <w:rFonts w:asciiTheme="minorHAnsi" w:hAnsiTheme="minorHAnsi" w:eastAsiaTheme="minorEastAsia" w:cstheme="minorBidi"/>
          <w:sz w:val="22"/>
          <w:szCs w:val="22"/>
          <w:lang w:val="en-US"/>
        </w:rPr>
        <w:t xml:space="preserve">3. Global Gender Gap Report 2023. Available at </w:t>
      </w:r>
      <w:hyperlink w:history="1" r:id="rId2">
        <w:r w:rsidRPr="005A6E2A">
          <w:rPr>
            <w:rStyle w:val="Hyperlink"/>
            <w:rFonts w:asciiTheme="minorHAnsi" w:hAnsiTheme="minorHAnsi" w:eastAsiaTheme="minorEastAsia" w:cstheme="minorBidi"/>
            <w:sz w:val="22"/>
            <w:szCs w:val="22"/>
            <w:lang w:val="en-US"/>
          </w:rPr>
          <w:t>https://www.weforum.org/reports/global-gender-gap-report-2023/</w:t>
        </w:r>
      </w:hyperlink>
    </w:p>
  </w:footnote>
  <w:footnote w:id="4">
    <w:p w:rsidRPr="009B5A26" w:rsidR="0030371D" w:rsidRDefault="0030371D" w14:paraId="0A69D8D5" w14:textId="7E43C8B9">
      <w:pPr>
        <w:pStyle w:val="FootnoteText"/>
        <w:rPr>
          <w:lang w:val="en-US"/>
        </w:rPr>
      </w:pPr>
      <w:r>
        <w:rPr>
          <w:rStyle w:val="FootnoteReference"/>
        </w:rPr>
        <w:footnoteRef/>
      </w:r>
      <w:r>
        <w:t xml:space="preserve"> </w:t>
      </w:r>
      <w:r>
        <w:rPr>
          <w:lang w:val="en-US"/>
        </w:rPr>
        <w:t xml:space="preserve">Morris, P.T. 2020. Final Report USAID West Africa Region Gender Analysis. USAID/WA Analytical Support Services and Evaluations for Sustainable Systems. </w:t>
      </w:r>
    </w:p>
  </w:footnote>
  <w:footnote w:id="5">
    <w:p w:rsidRPr="007A49A6" w:rsidR="007A49A6" w:rsidP="007A49A6" w:rsidRDefault="007A49A6" w14:paraId="0419F435" w14:textId="77777777">
      <w:pPr>
        <w:pStyle w:val="FootnoteText"/>
        <w:rPr>
          <w:rFonts w:asciiTheme="minorHAnsi" w:hAnsiTheme="minorHAnsi" w:cstheme="minorHAnsi"/>
          <w:lang w:val="en-US"/>
        </w:rPr>
      </w:pPr>
      <w:r>
        <w:rPr>
          <w:rStyle w:val="FootnoteReference"/>
        </w:rPr>
        <w:footnoteRef/>
      </w:r>
      <w:r>
        <w:t xml:space="preserve"> </w:t>
      </w:r>
      <w:r w:rsidRPr="007A49A6">
        <w:rPr>
          <w:rFonts w:asciiTheme="minorHAnsi" w:hAnsiTheme="minorHAnsi" w:cstheme="minorHAnsi"/>
          <w:lang w:val="en-US"/>
        </w:rPr>
        <w:t xml:space="preserve">Bouchama, N., G. Ferrant, L. </w:t>
      </w:r>
      <w:proofErr w:type="spellStart"/>
      <w:r w:rsidRPr="007A49A6">
        <w:rPr>
          <w:rFonts w:asciiTheme="minorHAnsi" w:hAnsiTheme="minorHAnsi" w:cstheme="minorHAnsi"/>
          <w:lang w:val="en-US"/>
        </w:rPr>
        <w:t>Fuiret</w:t>
      </w:r>
      <w:proofErr w:type="spellEnd"/>
      <w:r w:rsidRPr="007A49A6">
        <w:rPr>
          <w:rFonts w:asciiTheme="minorHAnsi" w:hAnsiTheme="minorHAnsi" w:cstheme="minorHAnsi"/>
          <w:lang w:val="en-US"/>
        </w:rPr>
        <w:t>, A. Meneses and A. Thim (2018), “Gender Inequality</w:t>
      </w:r>
    </w:p>
    <w:p w:rsidRPr="007A49A6" w:rsidR="007A49A6" w:rsidP="007A49A6" w:rsidRDefault="007A49A6" w14:paraId="72BA5338" w14:textId="77777777">
      <w:pPr>
        <w:pStyle w:val="FootnoteText"/>
        <w:rPr>
          <w:rFonts w:asciiTheme="minorHAnsi" w:hAnsiTheme="minorHAnsi" w:cstheme="minorHAnsi"/>
          <w:lang w:val="en-US"/>
        </w:rPr>
      </w:pPr>
      <w:r w:rsidRPr="007A49A6">
        <w:rPr>
          <w:rFonts w:asciiTheme="minorHAnsi" w:hAnsiTheme="minorHAnsi" w:cstheme="minorHAnsi"/>
          <w:lang w:val="en-US"/>
        </w:rPr>
        <w:t>in West African Social Institutions”, West African Papers, No. 13, OECD Publishing, Paris.</w:t>
      </w:r>
    </w:p>
    <w:p w:rsidRPr="00192F37" w:rsidR="007A49A6" w:rsidP="007A49A6" w:rsidRDefault="007A49A6" w14:paraId="23282E59" w14:textId="71176D7F">
      <w:pPr>
        <w:pStyle w:val="FootnoteText"/>
        <w:rPr>
          <w:lang w:val="es-MX"/>
        </w:rPr>
      </w:pPr>
      <w:r w:rsidRPr="00192F37">
        <w:rPr>
          <w:rFonts w:asciiTheme="minorHAnsi" w:hAnsiTheme="minorHAnsi" w:cstheme="minorHAnsi"/>
          <w:lang w:val="es-MX"/>
        </w:rPr>
        <w:t>https://doi.org/10.1787/fe5ea0ca-en</w:t>
      </w:r>
    </w:p>
  </w:footnote>
  <w:footnote w:id="6">
    <w:p w:rsidRPr="001849BC" w:rsidR="0030371D" w:rsidRDefault="0030371D" w14:paraId="3B15E857" w14:textId="07EE993D">
      <w:pPr>
        <w:pStyle w:val="FootnoteText"/>
        <w:rPr>
          <w:lang w:val="en-US"/>
        </w:rPr>
      </w:pPr>
      <w:r>
        <w:rPr>
          <w:rStyle w:val="FootnoteReference"/>
        </w:rPr>
        <w:footnoteRef/>
      </w:r>
      <w:r w:rsidRPr="000122CC">
        <w:rPr>
          <w:lang w:val="es-MX"/>
        </w:rPr>
        <w:t xml:space="preserve"> OECD. 2021. </w:t>
      </w:r>
      <w:r w:rsidRPr="001849BC">
        <w:rPr>
          <w:lang w:val="en-US"/>
        </w:rPr>
        <w:t xml:space="preserve">SIGI 2021 Regional Report for Africa. </w:t>
      </w:r>
      <w:hyperlink w:history="1" r:id="rId3">
        <w:r w:rsidRPr="001849BC">
          <w:rPr>
            <w:rStyle w:val="Hyperlink"/>
            <w:lang w:val="en-US"/>
          </w:rPr>
          <w:t>https://doi.org/10.1787/a6d95d90-en</w:t>
        </w:r>
      </w:hyperlink>
      <w:r w:rsidRPr="001849BC">
        <w:rPr>
          <w:lang w:val="en-US"/>
        </w:rPr>
        <w:t> </w:t>
      </w:r>
    </w:p>
  </w:footnote>
  <w:footnote w:id="7">
    <w:p w:rsidRPr="001849BC" w:rsidR="0030371D" w:rsidRDefault="0030371D" w14:paraId="2EF0C979" w14:textId="4BC8E410">
      <w:pPr>
        <w:pStyle w:val="FootnoteText"/>
        <w:rPr>
          <w:lang w:val="en-US"/>
        </w:rPr>
      </w:pPr>
      <w:r>
        <w:rPr>
          <w:rStyle w:val="FootnoteReference"/>
        </w:rPr>
        <w:footnoteRef/>
      </w:r>
      <w:r w:rsidRPr="001849BC">
        <w:rPr>
          <w:lang w:val="en-US"/>
        </w:rPr>
        <w:t xml:space="preserve"> OECD. 2021. SIGI 2021 Regional Report for Africa. </w:t>
      </w:r>
      <w:hyperlink w:history="1" r:id="rId4">
        <w:r w:rsidRPr="001849BC">
          <w:rPr>
            <w:rStyle w:val="Hyperlink"/>
            <w:lang w:val="en-US"/>
          </w:rPr>
          <w:t>https://doi.org/10.1787/a6d95d90-en</w:t>
        </w:r>
      </w:hyperlink>
    </w:p>
  </w:footnote>
  <w:footnote w:id="8">
    <w:p w:rsidRPr="001849BC" w:rsidR="0030371D" w:rsidRDefault="0030371D" w14:paraId="0D25105B" w14:textId="111FFC28">
      <w:pPr>
        <w:pStyle w:val="FootnoteText"/>
        <w:rPr>
          <w:lang w:val="en-US"/>
        </w:rPr>
      </w:pPr>
      <w:r>
        <w:rPr>
          <w:rStyle w:val="FootnoteReference"/>
        </w:rPr>
        <w:footnoteRef/>
      </w:r>
      <w:r w:rsidRPr="001849BC">
        <w:rPr>
          <w:lang w:val="en-US"/>
        </w:rPr>
        <w:t xml:space="preserve"> OECD. 2021. SIGI 2021 Regional Report for Africa. </w:t>
      </w:r>
      <w:hyperlink w:history="1" r:id="rId5">
        <w:r w:rsidRPr="001849BC">
          <w:rPr>
            <w:rStyle w:val="Hyperlink"/>
            <w:lang w:val="en-US"/>
          </w:rPr>
          <w:t>https://doi.org/10.1787/a6d95d90-en</w:t>
        </w:r>
      </w:hyperlink>
    </w:p>
  </w:footnote>
  <w:footnote w:id="9">
    <w:p w:rsidRPr="001849BC" w:rsidR="0030371D" w:rsidRDefault="0030371D" w14:paraId="4A6FE21A" w14:textId="6D63DD8C">
      <w:pPr>
        <w:pStyle w:val="FootnoteText"/>
        <w:rPr>
          <w:lang w:val="en-US"/>
        </w:rPr>
      </w:pPr>
      <w:r>
        <w:rPr>
          <w:rStyle w:val="FootnoteReference"/>
        </w:rPr>
        <w:footnoteRef/>
      </w:r>
      <w:r w:rsidRPr="001849BC">
        <w:rPr>
          <w:lang w:val="en-US"/>
        </w:rPr>
        <w:t xml:space="preserve"> OECD. 2021. SIGI 2021 Regional Report for Africa. </w:t>
      </w:r>
      <w:hyperlink w:history="1" r:id="rId6">
        <w:r w:rsidRPr="001849BC">
          <w:rPr>
            <w:rStyle w:val="Hyperlink"/>
            <w:lang w:val="en-US"/>
          </w:rPr>
          <w:t>https://doi.org/10.1787/a6d95d90-en</w:t>
        </w:r>
      </w:hyperlink>
    </w:p>
  </w:footnote>
  <w:footnote w:id="10">
    <w:p w:rsidRPr="009B5A26" w:rsidR="0030371D" w:rsidRDefault="0030371D" w14:paraId="0A6982A2" w14:textId="722B0494">
      <w:pPr>
        <w:pStyle w:val="FootnoteText"/>
        <w:rPr>
          <w:lang w:val="en-US"/>
        </w:rPr>
      </w:pPr>
      <w:r>
        <w:rPr>
          <w:rStyle w:val="FootnoteReference"/>
        </w:rPr>
        <w:footnoteRef/>
      </w:r>
      <w:r w:rsidRPr="001849BC">
        <w:rPr>
          <w:lang w:val="en-US"/>
        </w:rPr>
        <w:t xml:space="preserve"> OECD. 2021. </w:t>
      </w:r>
      <w:r>
        <w:rPr>
          <w:lang w:val="en-US"/>
        </w:rPr>
        <w:t xml:space="preserve">SIGI 2021 Regional Report for Africa. </w:t>
      </w:r>
      <w:hyperlink w:history="1" r:id="rId7">
        <w:r w:rsidRPr="0030371D">
          <w:rPr>
            <w:rStyle w:val="Hyperlink"/>
          </w:rPr>
          <w:t>https://doi.org/10.1787/a6d95d90-en</w:t>
        </w:r>
      </w:hyperlink>
    </w:p>
  </w:footnote>
  <w:footnote w:id="11">
    <w:p w:rsidRPr="00D24AB7" w:rsidR="0030371D" w:rsidRDefault="0030371D" w14:paraId="49749E8A" w14:textId="12A69A1E">
      <w:pPr>
        <w:pStyle w:val="FootnoteText"/>
        <w:rPr>
          <w:lang w:val="en-US"/>
        </w:rPr>
      </w:pPr>
      <w:r>
        <w:rPr>
          <w:rStyle w:val="FootnoteReference"/>
        </w:rPr>
        <w:footnoteRef/>
      </w:r>
      <w:r>
        <w:t xml:space="preserve"> </w:t>
      </w:r>
      <w:r w:rsidRPr="0030371D">
        <w:rPr>
          <w:lang w:val="en-US"/>
        </w:rPr>
        <w:t>OECD</w:t>
      </w:r>
      <w:r>
        <w:rPr>
          <w:lang w:val="en-US"/>
        </w:rPr>
        <w:t>.</w:t>
      </w:r>
      <w:r w:rsidRPr="0030371D">
        <w:rPr>
          <w:lang w:val="en-US"/>
        </w:rPr>
        <w:t xml:space="preserve"> 202</w:t>
      </w:r>
      <w:r>
        <w:rPr>
          <w:lang w:val="en-US"/>
        </w:rPr>
        <w:t xml:space="preserve">1. SIGI 2021 Regional Report for Africa. </w:t>
      </w:r>
      <w:hyperlink w:history="1" r:id="rId8">
        <w:r w:rsidRPr="0030371D">
          <w:rPr>
            <w:rStyle w:val="Hyperlink"/>
          </w:rPr>
          <w:t>https://doi.org/10.1787/a6d95d90-en</w:t>
        </w:r>
      </w:hyperlink>
    </w:p>
  </w:footnote>
  <w:footnote w:id="12">
    <w:p w:rsidRPr="008B7B63" w:rsidR="0030371D" w:rsidP="0030371D" w:rsidRDefault="0030371D" w14:paraId="7560C1EA" w14:textId="2E89A352">
      <w:pPr>
        <w:pStyle w:val="FootnoteText"/>
        <w:rPr>
          <w:lang w:val="en-US"/>
        </w:rPr>
      </w:pPr>
      <w:r>
        <w:rPr>
          <w:rStyle w:val="FootnoteReference"/>
        </w:rPr>
        <w:footnoteRef/>
      </w:r>
      <w:r>
        <w:t xml:space="preserve"> </w:t>
      </w:r>
      <w:r>
        <w:rPr>
          <w:lang w:val="en-US"/>
        </w:rPr>
        <w:t xml:space="preserve">OECD 2017. Maps and Facts No. 50, </w:t>
      </w:r>
      <w:proofErr w:type="gramStart"/>
      <w:r>
        <w:rPr>
          <w:lang w:val="en-US"/>
        </w:rPr>
        <w:t>Sahel</w:t>
      </w:r>
      <w:proofErr w:type="gramEnd"/>
      <w:r>
        <w:rPr>
          <w:lang w:val="en-US"/>
        </w:rPr>
        <w:t xml:space="preserve"> and West Africa Club. Available at </w:t>
      </w:r>
      <w:hyperlink w:history="1" r:id="rId9">
        <w:r w:rsidRPr="005A6E2A">
          <w:rPr>
            <w:rStyle w:val="Hyperlink"/>
            <w:lang w:val="en-US"/>
          </w:rPr>
          <w:t>https://www.oecd.org/swac/topics/gender.htm</w:t>
        </w:r>
      </w:hyperlink>
    </w:p>
  </w:footnote>
  <w:footnote w:id="13">
    <w:p w:rsidRPr="00D24AB7" w:rsidR="0030371D" w:rsidRDefault="0030371D" w14:paraId="01E4DEFF" w14:textId="74DE3415">
      <w:pPr>
        <w:pStyle w:val="FootnoteText"/>
        <w:rPr>
          <w:lang w:val="en-US"/>
        </w:rPr>
      </w:pPr>
      <w:r>
        <w:rPr>
          <w:rStyle w:val="FootnoteReference"/>
        </w:rPr>
        <w:footnoteRef/>
      </w:r>
      <w:r>
        <w:t xml:space="preserve"> </w:t>
      </w:r>
      <w:r w:rsidRPr="0030371D">
        <w:rPr>
          <w:lang w:val="en-US"/>
        </w:rPr>
        <w:t>OECD</w:t>
      </w:r>
      <w:r>
        <w:rPr>
          <w:lang w:val="en-US"/>
        </w:rPr>
        <w:t>.</w:t>
      </w:r>
      <w:r w:rsidRPr="0030371D">
        <w:rPr>
          <w:lang w:val="en-US"/>
        </w:rPr>
        <w:t xml:space="preserve"> 202</w:t>
      </w:r>
      <w:r>
        <w:rPr>
          <w:lang w:val="en-US"/>
        </w:rPr>
        <w:t xml:space="preserve">1. SIGI 2021 Regional Report for Africa. </w:t>
      </w:r>
      <w:hyperlink w:history="1" r:id="rId10">
        <w:r w:rsidRPr="0030371D">
          <w:rPr>
            <w:rStyle w:val="Hyperlink"/>
          </w:rPr>
          <w:t>https://doi.org/10.1787/a6d95d90-en</w:t>
        </w:r>
      </w:hyperlink>
    </w:p>
  </w:footnote>
  <w:footnote w:id="14">
    <w:p w:rsidRPr="00D24AB7" w:rsidR="0030371D" w:rsidRDefault="0030371D" w14:paraId="6712A1D3" w14:textId="47DD6F15">
      <w:pPr>
        <w:pStyle w:val="FootnoteText"/>
        <w:rPr>
          <w:lang w:val="en-US"/>
        </w:rPr>
      </w:pPr>
      <w:r>
        <w:rPr>
          <w:rStyle w:val="FootnoteReference"/>
        </w:rPr>
        <w:footnoteRef/>
      </w:r>
      <w:r>
        <w:t xml:space="preserve"> </w:t>
      </w:r>
      <w:r w:rsidRPr="0030371D">
        <w:rPr>
          <w:lang w:val="en-US"/>
        </w:rPr>
        <w:t>OECD</w:t>
      </w:r>
      <w:r>
        <w:rPr>
          <w:lang w:val="en-US"/>
        </w:rPr>
        <w:t>.</w:t>
      </w:r>
      <w:r w:rsidRPr="0030371D">
        <w:rPr>
          <w:lang w:val="en-US"/>
        </w:rPr>
        <w:t xml:space="preserve"> 202</w:t>
      </w:r>
      <w:r>
        <w:rPr>
          <w:lang w:val="en-US"/>
        </w:rPr>
        <w:t xml:space="preserve">1. SIGI 2021 Regional Report for Africa. </w:t>
      </w:r>
      <w:hyperlink w:history="1" r:id="rId11">
        <w:r w:rsidRPr="0030371D">
          <w:rPr>
            <w:rStyle w:val="Hyperlink"/>
          </w:rPr>
          <w:t>https://doi.org/10.1787/a6d95d90-en</w:t>
        </w:r>
      </w:hyperlink>
    </w:p>
  </w:footnote>
  <w:footnote w:id="15">
    <w:p w:rsidRPr="005A37F9" w:rsidR="009A1882" w:rsidP="009A1882" w:rsidRDefault="009A1882" w14:paraId="0720E8E6" w14:textId="77777777">
      <w:pPr>
        <w:pStyle w:val="FootnoteText"/>
        <w:rPr>
          <w:rFonts w:asciiTheme="minorHAnsi" w:hAnsiTheme="minorHAnsi" w:cstheme="minorBidi"/>
        </w:rPr>
      </w:pPr>
      <w:r w:rsidRPr="00162772">
        <w:rPr>
          <w:rStyle w:val="FootnoteReference"/>
          <w:rFonts w:asciiTheme="minorHAnsi" w:hAnsiTheme="minorHAnsi"/>
        </w:rPr>
        <w:footnoteRef/>
      </w:r>
      <w:r w:rsidRPr="00162772">
        <w:rPr>
          <w:rFonts w:asciiTheme="minorHAnsi" w:hAnsiTheme="minorHAnsi"/>
        </w:rPr>
        <w:t xml:space="preserve"> </w:t>
      </w:r>
      <w:r w:rsidRPr="006C5F8B">
        <w:rPr>
          <w:rFonts w:eastAsia="Calibri" w:cs="Calibri" w:asciiTheme="minorHAnsi" w:hAnsiTheme="minorHAnsi"/>
        </w:rPr>
        <w:t xml:space="preserve">FAO, SIDA, ECOWAS (2021). “Gender Equality and Forestry in West Africa: Preliminary Findings and Recommendations for West African Countries”. Available at: </w:t>
      </w:r>
      <w:hyperlink w:history="1" r:id="rId12">
        <w:r w:rsidRPr="006C5F8B">
          <w:rPr>
            <w:rStyle w:val="Hyperlink"/>
            <w:rFonts w:eastAsia="Calibri" w:cs="Calibri" w:asciiTheme="minorHAnsi" w:hAnsiTheme="minorHAnsi"/>
          </w:rPr>
          <w:t>https://www.fao.org/3/CB4280EN/CB4280EN.pdf</w:t>
        </w:r>
      </w:hyperlink>
      <w:r w:rsidRPr="006C5F8B">
        <w:rPr>
          <w:rFonts w:eastAsia="Calibri" w:cs="Calibri" w:asciiTheme="minorHAnsi" w:hAnsiTheme="minorHAnsi"/>
        </w:rPr>
        <w:t xml:space="preserve"> </w:t>
      </w:r>
    </w:p>
  </w:footnote>
  <w:footnote w:id="16">
    <w:p w:rsidRPr="00162772" w:rsidR="009A1882" w:rsidP="009A1882" w:rsidRDefault="009A1882" w14:paraId="6BABA9AC" w14:textId="77777777">
      <w:pPr>
        <w:pStyle w:val="FootnoteText"/>
        <w:rPr>
          <w:rFonts w:asciiTheme="minorHAnsi" w:hAnsiTheme="minorHAnsi" w:cstheme="minorBidi"/>
        </w:rPr>
      </w:pPr>
      <w:r w:rsidRPr="006C5F8B">
        <w:rPr>
          <w:rStyle w:val="FootnoteReference"/>
          <w:rFonts w:eastAsia="Calibri" w:cs="Calibri" w:asciiTheme="minorHAnsi" w:hAnsiTheme="minorHAnsi"/>
        </w:rPr>
        <w:footnoteRef/>
      </w:r>
      <w:r w:rsidRPr="006C5F8B">
        <w:rPr>
          <w:rFonts w:eastAsia="Calibri" w:cs="Calibri" w:asciiTheme="minorHAnsi" w:hAnsiTheme="minorHAnsi"/>
        </w:rPr>
        <w:t xml:space="preserve"> Rights and Resources Initiative (2012). “Women and forests in Liberia: Gender policy and women’s participation in the forest sector of Liberia”. Washington, DC. Available at: </w:t>
      </w:r>
      <w:hyperlink w:history="1" r:id="rId13">
        <w:r w:rsidRPr="006C5F8B">
          <w:rPr>
            <w:rStyle w:val="Hyperlink"/>
            <w:rFonts w:eastAsia="Calibri" w:cs="Calibri" w:asciiTheme="minorHAnsi" w:hAnsiTheme="minorHAnsi"/>
          </w:rPr>
          <w:t>https://rightsandresources.org/wp-content/exported-pdf/rriafricabriefsencombined.pdf</w:t>
        </w:r>
      </w:hyperlink>
      <w:r w:rsidRPr="006C5F8B">
        <w:rPr>
          <w:rFonts w:eastAsia="Calibri" w:cs="Calibri" w:asciiTheme="minorHAnsi" w:hAnsiTheme="minorHAnsi"/>
        </w:rPr>
        <w:t xml:space="preserve"> </w:t>
      </w:r>
    </w:p>
  </w:footnote>
  <w:footnote w:id="17">
    <w:p w:rsidRPr="00A376AB" w:rsidR="0030371D" w:rsidP="0030371D" w:rsidRDefault="0030371D" w14:paraId="3CF68741" w14:textId="77777777">
      <w:pPr>
        <w:pStyle w:val="FootnoteText"/>
        <w:rPr>
          <w:lang w:val="en-US"/>
        </w:rPr>
      </w:pPr>
      <w:r>
        <w:rPr>
          <w:rStyle w:val="FootnoteReference"/>
        </w:rPr>
        <w:footnoteRef/>
      </w:r>
      <w:r>
        <w:t xml:space="preserve"> </w:t>
      </w:r>
      <w:r w:rsidRPr="00A376AB">
        <w:rPr>
          <w:lang w:val="en-US"/>
        </w:rPr>
        <w:t>(Elias 2021).</w:t>
      </w:r>
    </w:p>
  </w:footnote>
  <w:footnote w:id="18">
    <w:p w:rsidRPr="00162772" w:rsidR="009A1882" w:rsidP="009A1882" w:rsidRDefault="009A1882" w14:paraId="33991702" w14:textId="77777777">
      <w:pPr>
        <w:pStyle w:val="FootnoteText"/>
        <w:rPr>
          <w:rFonts w:asciiTheme="minorHAnsi" w:hAnsiTheme="minorHAnsi"/>
        </w:rPr>
      </w:pPr>
      <w:r w:rsidRPr="006C5F8B">
        <w:rPr>
          <w:rStyle w:val="FootnoteReference"/>
          <w:rFonts w:eastAsia="Calibri" w:cs="Calibri" w:asciiTheme="minorHAnsi" w:hAnsiTheme="minorHAnsi"/>
        </w:rPr>
        <w:footnoteRef/>
      </w:r>
      <w:r w:rsidRPr="006C5F8B">
        <w:rPr>
          <w:rFonts w:eastAsia="Calibri" w:cs="Calibri" w:asciiTheme="minorHAnsi" w:hAnsiTheme="minorHAnsi"/>
        </w:rPr>
        <w:t xml:space="preserve"> FAO, SIDA, ECOWAS (2021). “Gender Equality and Forestry in West Africa: Preliminary Findings and Recommendations for West African Countries”. Available at: </w:t>
      </w:r>
      <w:hyperlink w:history="1" r:id="rId14">
        <w:r w:rsidRPr="006C5F8B">
          <w:rPr>
            <w:rStyle w:val="Hyperlink"/>
            <w:rFonts w:eastAsia="Calibri" w:cs="Calibri" w:asciiTheme="minorHAnsi" w:hAnsiTheme="minorHAnsi"/>
          </w:rPr>
          <w:t>https://www.fao.org/3/CB4280EN/CB4280EN.pdf</w:t>
        </w:r>
      </w:hyperlink>
    </w:p>
  </w:footnote>
  <w:footnote w:id="19">
    <w:p w:rsidRPr="009A1882" w:rsidR="009A1882" w:rsidP="009A1882" w:rsidRDefault="009A1882" w14:paraId="767499CD" w14:textId="441A4E83">
      <w:pPr>
        <w:pStyle w:val="FootnoteText"/>
        <w:rPr>
          <w:rFonts w:asciiTheme="minorHAnsi" w:hAnsiTheme="minorHAnsi" w:cstheme="minorBidi"/>
        </w:rPr>
      </w:pPr>
      <w:r w:rsidRPr="00162772">
        <w:rPr>
          <w:rStyle w:val="FootnoteReference"/>
          <w:rFonts w:asciiTheme="minorHAnsi" w:hAnsiTheme="minorHAnsi"/>
        </w:rPr>
        <w:footnoteRef/>
      </w:r>
      <w:r w:rsidRPr="00162772">
        <w:rPr>
          <w:rFonts w:asciiTheme="minorHAnsi" w:hAnsiTheme="minorHAnsi"/>
        </w:rPr>
        <w:t xml:space="preserve"> </w:t>
      </w:r>
      <w:r w:rsidRPr="006C5F8B">
        <w:rPr>
          <w:rFonts w:eastAsia="Calibri" w:cs="Calibri" w:asciiTheme="minorHAnsi" w:hAnsiTheme="minorHAnsi"/>
        </w:rPr>
        <w:t xml:space="preserve">FAO, SIDA, ECOWAS (2021). “Gender Equality and Forestry in West Africa: Preliminary Findings and Recommendations for West African Countries”. Available at: </w:t>
      </w:r>
      <w:hyperlink w:history="1" r:id="rId15">
        <w:r w:rsidRPr="006C5F8B">
          <w:rPr>
            <w:rStyle w:val="Hyperlink"/>
            <w:rFonts w:eastAsia="Calibri" w:cs="Calibri" w:asciiTheme="minorHAnsi" w:hAnsiTheme="minorHAnsi"/>
          </w:rPr>
          <w:t>https://www.fao.org/3/CB4280EN/CB4280EN.pdf</w:t>
        </w:r>
      </w:hyperlink>
      <w:r w:rsidRPr="006C5F8B">
        <w:rPr>
          <w:rFonts w:eastAsia="Calibri" w:cs="Calibri" w:asciiTheme="minorHAnsi" w:hAnsiTheme="minorHAnsi"/>
        </w:rPr>
        <w:t xml:space="preserve"> </w:t>
      </w:r>
    </w:p>
  </w:footnote>
  <w:footnote w:id="20">
    <w:p w:rsidRPr="00162772" w:rsidR="0030371D" w:rsidP="0030371D" w:rsidRDefault="0030371D" w14:paraId="2A4E51E7" w14:textId="77777777">
      <w:pPr>
        <w:rPr>
          <w:rFonts w:asciiTheme="minorHAnsi" w:hAnsiTheme="minorHAnsi" w:cstheme="minorBidi"/>
          <w:sz w:val="20"/>
          <w:szCs w:val="20"/>
        </w:rPr>
      </w:pPr>
      <w:r w:rsidRPr="00162772">
        <w:rPr>
          <w:rFonts w:eastAsia="Calibri" w:cs="Calibri" w:asciiTheme="minorHAnsi" w:hAnsiTheme="minorHAnsi"/>
          <w:sz w:val="20"/>
          <w:szCs w:val="20"/>
        </w:rPr>
        <w:footnoteRef/>
      </w:r>
      <w:r w:rsidRPr="000122CC">
        <w:rPr>
          <w:rFonts w:eastAsia="Calibri" w:cs="Calibri" w:asciiTheme="minorHAnsi" w:hAnsiTheme="minorHAnsi"/>
          <w:sz w:val="20"/>
          <w:szCs w:val="20"/>
          <w:lang w:val="en-US"/>
        </w:rPr>
        <w:t xml:space="preserve"> IUCN. 2020. </w:t>
      </w:r>
      <w:r w:rsidRPr="00162772">
        <w:rPr>
          <w:rFonts w:eastAsia="Calibri" w:cs="Calibri" w:asciiTheme="minorHAnsi" w:hAnsiTheme="minorHAnsi"/>
          <w:sz w:val="20"/>
          <w:szCs w:val="20"/>
        </w:rPr>
        <w:t>Gender and Natural Resource Governance: Addressing inequalities and empowering women for sustainable ecosystem management. IUCN: Gland, Switzerland</w:t>
      </w:r>
    </w:p>
  </w:footnote>
  <w:footnote w:id="21">
    <w:p w:rsidRPr="00A376AB" w:rsidR="0030371D" w:rsidP="0030371D" w:rsidRDefault="0030371D" w14:paraId="56640DFA" w14:textId="77777777">
      <w:pPr>
        <w:pStyle w:val="FootnoteText"/>
        <w:rPr>
          <w:lang w:val="en-US"/>
        </w:rPr>
      </w:pPr>
      <w:r>
        <w:rPr>
          <w:rStyle w:val="FootnoteReference"/>
        </w:rPr>
        <w:footnoteRef/>
      </w:r>
      <w:r>
        <w:t xml:space="preserve"> </w:t>
      </w:r>
      <w:r w:rsidRPr="00211BBA">
        <w:t>UNDP, OHCHR (2020). Sexual Orientation, Gender Identity and Rights in Africa: Liberia Country Report.</w:t>
      </w:r>
    </w:p>
  </w:footnote>
  <w:footnote w:id="22">
    <w:p w:rsidRPr="00A376AB" w:rsidR="0030371D" w:rsidP="0030371D" w:rsidRDefault="0030371D" w14:paraId="57790E01" w14:textId="77777777">
      <w:pPr>
        <w:pStyle w:val="FootnoteText"/>
        <w:rPr>
          <w:lang w:val="en-US"/>
        </w:rPr>
      </w:pPr>
      <w:r>
        <w:rPr>
          <w:rStyle w:val="FootnoteReference"/>
        </w:rPr>
        <w:footnoteRef/>
      </w:r>
      <w:r>
        <w:t xml:space="preserve"> </w:t>
      </w:r>
      <w:r w:rsidRPr="00211BBA">
        <w:t>UNDP, OHCHR (2020). Sexual Orientation, Gender Identity and Rights in Africa: Liberia Country Report.</w:t>
      </w:r>
    </w:p>
  </w:footnote>
  <w:footnote w:id="23">
    <w:p w:rsidRPr="00A376AB" w:rsidR="0030371D" w:rsidP="0030371D" w:rsidRDefault="0030371D" w14:paraId="5A1B2290" w14:textId="77777777">
      <w:pPr>
        <w:pStyle w:val="FootnoteText"/>
        <w:rPr>
          <w:lang w:val="en-US"/>
        </w:rPr>
      </w:pPr>
      <w:r>
        <w:rPr>
          <w:rStyle w:val="FootnoteReference"/>
        </w:rPr>
        <w:footnoteRef/>
      </w:r>
      <w:r>
        <w:t xml:space="preserve"> </w:t>
      </w:r>
      <w:r w:rsidRPr="00211BBA">
        <w:t>UNDP, OHCHR (2020). Sexual Orientation, Gender Identity and Rights in Africa: Liberia Country Report.</w:t>
      </w:r>
    </w:p>
  </w:footnote>
  <w:footnote w:id="24">
    <w:p w:rsidRPr="00A376AB" w:rsidR="0030371D" w:rsidP="0030371D" w:rsidRDefault="0030371D" w14:paraId="64498E16" w14:textId="77777777">
      <w:pPr>
        <w:pStyle w:val="FootnoteText"/>
        <w:rPr>
          <w:lang w:val="en-US"/>
        </w:rPr>
      </w:pPr>
      <w:r>
        <w:rPr>
          <w:rStyle w:val="FootnoteReference"/>
        </w:rPr>
        <w:footnoteRef/>
      </w:r>
      <w:r>
        <w:t xml:space="preserve"> </w:t>
      </w:r>
      <w:proofErr w:type="spellStart"/>
      <w:r>
        <w:t>Profor</w:t>
      </w:r>
      <w:proofErr w:type="spellEnd"/>
      <w:r>
        <w:t xml:space="preserve"> 2019. </w:t>
      </w:r>
      <w:proofErr w:type="gramStart"/>
      <w:r>
        <w:rPr>
          <w:lang w:val="en-US"/>
        </w:rPr>
        <w:t>Taking Action</w:t>
      </w:r>
      <w:proofErr w:type="gramEnd"/>
      <w:r>
        <w:rPr>
          <w:lang w:val="en-US"/>
        </w:rPr>
        <w:t xml:space="preserve"> on Gender Gaps in Forest Landscapes. </w:t>
      </w:r>
      <w:proofErr w:type="spellStart"/>
      <w:r>
        <w:rPr>
          <w:lang w:val="en-US"/>
        </w:rPr>
        <w:t>Profor</w:t>
      </w:r>
      <w:proofErr w:type="spellEnd"/>
      <w:r>
        <w:rPr>
          <w:lang w:val="en-US"/>
        </w:rPr>
        <w:t xml:space="preserve"> Working Paper.</w:t>
      </w:r>
    </w:p>
  </w:footnote>
  <w:footnote w:id="25">
    <w:p w:rsidR="2F20BF12" w:rsidP="007166D4" w:rsidRDefault="2F20BF12" w14:paraId="0D845166" w14:textId="3F72B188">
      <w:pPr>
        <w:pStyle w:val="FootnoteText"/>
        <w:rPr>
          <w:lang w:val="en-US"/>
        </w:rPr>
      </w:pPr>
      <w:r>
        <w:footnoteRef/>
      </w:r>
      <w:r>
        <w:t xml:space="preserve"> </w:t>
      </w:r>
      <w:proofErr w:type="spellStart"/>
      <w:r>
        <w:t>Profor</w:t>
      </w:r>
      <w:proofErr w:type="spellEnd"/>
      <w:r>
        <w:t xml:space="preserve"> 2019. </w:t>
      </w:r>
      <w:proofErr w:type="gramStart"/>
      <w:r w:rsidRPr="2F20BF12">
        <w:rPr>
          <w:lang w:val="en-US"/>
        </w:rPr>
        <w:t>Taking Action</w:t>
      </w:r>
      <w:proofErr w:type="gramEnd"/>
      <w:r w:rsidRPr="2F20BF12">
        <w:rPr>
          <w:lang w:val="en-US"/>
        </w:rPr>
        <w:t xml:space="preserve"> on Gender Gaps in Forest Landscapes. </w:t>
      </w:r>
      <w:proofErr w:type="spellStart"/>
      <w:r w:rsidRPr="2F20BF12">
        <w:rPr>
          <w:lang w:val="en-US"/>
        </w:rPr>
        <w:t>Profor</w:t>
      </w:r>
      <w:proofErr w:type="spellEnd"/>
      <w:r w:rsidRPr="2F20BF12">
        <w:rPr>
          <w:lang w:val="en-US"/>
        </w:rPr>
        <w:t xml:space="preserve"> Working Paper.</w:t>
      </w:r>
    </w:p>
    <w:p w:rsidR="2F20BF12" w:rsidP="2F20BF12" w:rsidRDefault="2F20BF12" w14:paraId="2B2AC336" w14:textId="4EB0470E"/>
  </w:footnote>
  <w:footnote w:id="26">
    <w:p w:rsidRPr="00162772" w:rsidR="008A016B" w:rsidP="008A016B" w:rsidRDefault="008A016B" w14:paraId="2637A3A3" w14:textId="77777777">
      <w:pPr>
        <w:pStyle w:val="FootnoteText"/>
        <w:rPr>
          <w:rFonts w:asciiTheme="minorHAnsi" w:hAnsiTheme="minorHAnsi" w:cstheme="minorBidi"/>
        </w:rPr>
      </w:pPr>
      <w:r w:rsidRPr="006C5F8B">
        <w:rPr>
          <w:rStyle w:val="FootnoteReference"/>
          <w:rFonts w:eastAsia="Calibri" w:cs="Calibri" w:asciiTheme="minorHAnsi" w:hAnsiTheme="minorHAnsi"/>
        </w:rPr>
        <w:footnoteRef/>
      </w:r>
      <w:r w:rsidRPr="006C5F8B">
        <w:rPr>
          <w:rFonts w:eastAsia="Calibri" w:cs="Calibri" w:asciiTheme="minorHAnsi" w:hAnsiTheme="minorHAnsi"/>
        </w:rPr>
        <w:t xml:space="preserve">FAO, SIDA, ECOWAS (2021). “Gender Equality and Forestry in West Africa: Preliminary Findings and Recommendations for West African Countries”. Available at: </w:t>
      </w:r>
      <w:hyperlink w:history="1" r:id="rId16">
        <w:r w:rsidRPr="006C5F8B">
          <w:rPr>
            <w:rStyle w:val="Hyperlink"/>
            <w:rFonts w:eastAsia="Calibri" w:cs="Calibri" w:asciiTheme="minorHAnsi" w:hAnsiTheme="minorHAnsi"/>
          </w:rPr>
          <w:t>https://www.fao.org/3/CB4280EN/CB4280EN.pdf</w:t>
        </w:r>
      </w:hyperlink>
      <w:r w:rsidRPr="006C5F8B">
        <w:rPr>
          <w:rFonts w:eastAsia="Calibri" w:cs="Calibri" w:asciiTheme="minorHAnsi" w:hAnsiTheme="minorHAnsi"/>
        </w:rPr>
        <w:t xml:space="preserve"> </w:t>
      </w:r>
    </w:p>
  </w:footnote>
  <w:footnote w:id="27">
    <w:p w:rsidRPr="00162772" w:rsidR="008A016B" w:rsidP="008A016B" w:rsidRDefault="008A016B" w14:paraId="3F8D62EE" w14:textId="77777777">
      <w:pPr>
        <w:pStyle w:val="FootnoteText"/>
        <w:rPr>
          <w:rFonts w:asciiTheme="minorHAnsi" w:hAnsiTheme="minorHAnsi" w:cstheme="minorBidi"/>
        </w:rPr>
      </w:pPr>
      <w:r w:rsidRPr="006C5F8B">
        <w:rPr>
          <w:rStyle w:val="FootnoteReference"/>
          <w:rFonts w:eastAsia="Calibri" w:cs="Calibri" w:asciiTheme="minorHAnsi" w:hAnsiTheme="minorHAnsi"/>
        </w:rPr>
        <w:footnoteRef/>
      </w:r>
      <w:r w:rsidRPr="006C5F8B">
        <w:rPr>
          <w:rFonts w:eastAsia="Calibri" w:cs="Calibri" w:asciiTheme="minorHAnsi" w:hAnsiTheme="minorHAnsi"/>
        </w:rPr>
        <w:t xml:space="preserve"> FAO, SIDA, ECOWAS (2021). “Gender Equality and Forestry in West Africa: Preliminary Findings and Recommendations for West African Countries”. Available at: </w:t>
      </w:r>
      <w:hyperlink w:history="1" r:id="rId17">
        <w:r w:rsidRPr="006C5F8B">
          <w:rPr>
            <w:rStyle w:val="Hyperlink"/>
            <w:rFonts w:eastAsia="Calibri" w:cs="Calibri" w:asciiTheme="minorHAnsi" w:hAnsiTheme="minorHAnsi"/>
          </w:rPr>
          <w:t>https://www.fao.org/3/CB4280EN/CB4280EN.pdf</w:t>
        </w:r>
      </w:hyperlink>
      <w:r w:rsidRPr="006C5F8B">
        <w:rPr>
          <w:rFonts w:eastAsia="Calibri" w:cs="Calibri" w:asciiTheme="minorHAnsi" w:hAnsiTheme="minorHAnsi"/>
        </w:rPr>
        <w:t xml:space="preserve"> </w:t>
      </w:r>
    </w:p>
  </w:footnote>
  <w:footnote w:id="28">
    <w:p w:rsidRPr="009A1882" w:rsidR="00FC139B" w:rsidP="00FC139B" w:rsidRDefault="00FC139B" w14:paraId="336399EB" w14:textId="77777777">
      <w:pPr>
        <w:pStyle w:val="FootnoteText"/>
        <w:rPr>
          <w:rFonts w:asciiTheme="minorHAnsi" w:hAnsiTheme="minorHAnsi" w:cstheme="minorBidi"/>
        </w:rPr>
      </w:pPr>
      <w:r w:rsidRPr="00162772">
        <w:rPr>
          <w:rStyle w:val="FootnoteReference"/>
          <w:rFonts w:asciiTheme="minorHAnsi" w:hAnsiTheme="minorHAnsi"/>
        </w:rPr>
        <w:footnoteRef/>
      </w:r>
      <w:r w:rsidRPr="00162772">
        <w:rPr>
          <w:rFonts w:asciiTheme="minorHAnsi" w:hAnsiTheme="minorHAnsi"/>
        </w:rPr>
        <w:t xml:space="preserve"> </w:t>
      </w:r>
      <w:r w:rsidRPr="006C5F8B">
        <w:rPr>
          <w:rFonts w:eastAsia="Calibri" w:cs="Calibri" w:asciiTheme="minorHAnsi" w:hAnsiTheme="minorHAnsi"/>
        </w:rPr>
        <w:t xml:space="preserve">FAO, SIDA, ECOWAS (2021). “Gender Equality and Forestry in West Africa: Preliminary Findings and Recommendations for West African Countries”. Available at: </w:t>
      </w:r>
      <w:hyperlink w:history="1" r:id="rId18">
        <w:r w:rsidRPr="006C5F8B">
          <w:rPr>
            <w:rStyle w:val="Hyperlink"/>
            <w:rFonts w:eastAsia="Calibri" w:cs="Calibri" w:asciiTheme="minorHAnsi" w:hAnsiTheme="minorHAnsi"/>
          </w:rPr>
          <w:t>https://www.fao.org/3/CB4280EN/CB4280EN.pdf</w:t>
        </w:r>
      </w:hyperlink>
      <w:r w:rsidRPr="006C5F8B">
        <w:rPr>
          <w:rFonts w:eastAsia="Calibri" w:cs="Calibri" w:asciiTheme="minorHAnsi" w:hAnsiTheme="minorHAnsi"/>
        </w:rPr>
        <w:t xml:space="preserve"> </w:t>
      </w:r>
    </w:p>
  </w:footnote>
  <w:footnote w:id="29">
    <w:p w:rsidRPr="00162772" w:rsidR="00FC139B" w:rsidP="00FC139B" w:rsidRDefault="00FC139B" w14:paraId="3C755A9D" w14:textId="77777777">
      <w:pPr>
        <w:pStyle w:val="FootnoteText"/>
        <w:rPr>
          <w:rFonts w:asciiTheme="minorHAnsi" w:hAnsiTheme="minorHAnsi" w:cstheme="minorBidi"/>
        </w:rPr>
      </w:pPr>
      <w:r>
        <w:rPr>
          <w:rStyle w:val="FootnoteReference"/>
        </w:rPr>
        <w:footnoteRef/>
      </w:r>
      <w:r>
        <w:t xml:space="preserve"> </w:t>
      </w:r>
      <w:r w:rsidRPr="006C5F8B">
        <w:rPr>
          <w:rFonts w:eastAsia="Calibri" w:cs="Calibri" w:asciiTheme="minorHAnsi" w:hAnsiTheme="minorHAnsi"/>
        </w:rPr>
        <w:t xml:space="preserve">FAO, SIDA, ECOWAS (2021). “Gender Equality and Forestry in West Africa: Preliminary Findings and Recommendations for West African Countries”. Available at: </w:t>
      </w:r>
      <w:hyperlink w:history="1" r:id="rId19">
        <w:r w:rsidRPr="006C5F8B">
          <w:rPr>
            <w:rStyle w:val="Hyperlink"/>
            <w:rFonts w:eastAsia="Calibri" w:cs="Calibri" w:asciiTheme="minorHAnsi" w:hAnsiTheme="minorHAnsi"/>
          </w:rPr>
          <w:t>https://www.fao.org/3/CB4280EN/CB4280EN.pdf</w:t>
        </w:r>
      </w:hyperlink>
      <w:r w:rsidRPr="006C5F8B">
        <w:rPr>
          <w:rFonts w:eastAsia="Calibri" w:cs="Calibri" w:asciiTheme="minorHAnsi" w:hAnsiTheme="minorHAnsi"/>
        </w:rPr>
        <w:t xml:space="preserve"> </w:t>
      </w:r>
    </w:p>
    <w:p w:rsidRPr="009B5A26" w:rsidR="00FC139B" w:rsidRDefault="00FC139B" w14:paraId="5BF8037E" w14:textId="7D2215A5">
      <w:pPr>
        <w:pStyle w:val="FootnoteText"/>
        <w:rPr>
          <w:lang w:val="en-US"/>
        </w:rPr>
      </w:pPr>
    </w:p>
  </w:footnote>
  <w:footnote w:id="30">
    <w:p w:rsidR="00EC57EA" w:rsidP="00EC57EA" w:rsidRDefault="00EC57EA" w14:paraId="47DED210" w14:textId="5C1716E1">
      <w:pPr>
        <w:pStyle w:val="FootnoteText"/>
      </w:pPr>
      <w:r>
        <w:rPr>
          <w:rStyle w:val="FootnoteReference"/>
        </w:rPr>
        <w:footnoteRef/>
      </w:r>
      <w:r>
        <w:t xml:space="preserve"> Targets should be ambitious yet realistic. Please be prepared to explain how the targets were determined</w:t>
      </w:r>
      <w:r w:rsidRPr="00151D23">
        <w:t>.</w:t>
      </w:r>
    </w:p>
    <w:p w:rsidR="00EC57EA" w:rsidP="00EC57EA" w:rsidRDefault="00EC57EA" w14:paraId="4A2D7977"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C57EA" w:rsidRDefault="00EC57EA" w14:paraId="28C6A8D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9D52FA" w:rsidRDefault="009D52FA" w14:paraId="4814D29E" w14:textId="1C0DECAA">
    <w:pPr>
      <w:pStyle w:val="Header"/>
    </w:pPr>
    <w:r w:rsidRPr="00D14CD9">
      <w:rPr>
        <w:noProof/>
      </w:rPr>
      <w:drawing>
        <wp:anchor distT="0" distB="0" distL="114300" distR="114300" simplePos="0" relativeHeight="251659264" behindDoc="1" locked="0" layoutInCell="1" allowOverlap="1" wp14:anchorId="5D3CF479" wp14:editId="3F8E8FFE">
          <wp:simplePos x="0" y="0"/>
          <wp:positionH relativeFrom="margin">
            <wp:align>center</wp:align>
          </wp:positionH>
          <wp:positionV relativeFrom="paragraph">
            <wp:posOffset>-323850</wp:posOffset>
          </wp:positionV>
          <wp:extent cx="1619250" cy="668655"/>
          <wp:effectExtent l="0" t="0" r="0" b="0"/>
          <wp:wrapSquare wrapText="bothSides"/>
          <wp:docPr id="1812938481" name="Picture 1812938481"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etterhead 2.png"/>
                  <pic:cNvPicPr/>
                </pic:nvPicPr>
                <pic:blipFill rotWithShape="1">
                  <a:blip r:embed="rId1">
                    <a:extLst>
                      <a:ext uri="{28A0092B-C50C-407E-A947-70E740481C1C}">
                        <a14:useLocalDpi xmlns:a14="http://schemas.microsoft.com/office/drawing/2010/main" val="0"/>
                      </a:ext>
                    </a:extLst>
                  </a:blip>
                  <a:srcRect l="67223" t="1847" r="4582" b="89147"/>
                  <a:stretch/>
                </pic:blipFill>
                <pic:spPr bwMode="auto">
                  <a:xfrm>
                    <a:off x="0" y="0"/>
                    <a:ext cx="1619250" cy="6686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C57EA" w:rsidRDefault="00EC57EA" w14:paraId="2F4B9CD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9595E"/>
    <w:multiLevelType w:val="hybridMultilevel"/>
    <w:tmpl w:val="6D4C6EFA"/>
    <w:lvl w:ilvl="0" w:tplc="C9764D28">
      <w:start w:val="1"/>
      <w:numFmt w:val="bullet"/>
      <w:lvlText w:val=""/>
      <w:lvlJc w:val="left"/>
      <w:pPr>
        <w:ind w:left="907" w:hanging="360"/>
      </w:pPr>
      <w:rPr>
        <w:rFonts w:hint="default" w:ascii="Symbol" w:hAnsi="Symbol"/>
      </w:rPr>
    </w:lvl>
    <w:lvl w:ilvl="1" w:tplc="7DEC5884">
      <w:start w:val="1"/>
      <w:numFmt w:val="bullet"/>
      <w:lvlText w:val="o"/>
      <w:lvlJc w:val="left"/>
      <w:pPr>
        <w:ind w:left="1440" w:hanging="360"/>
      </w:pPr>
      <w:rPr>
        <w:rFonts w:hint="default" w:ascii="Courier New" w:hAnsi="Courier New"/>
      </w:rPr>
    </w:lvl>
    <w:lvl w:ilvl="2" w:tplc="55AE8CA2">
      <w:start w:val="1"/>
      <w:numFmt w:val="bullet"/>
      <w:lvlText w:val=""/>
      <w:lvlJc w:val="left"/>
      <w:pPr>
        <w:ind w:left="2160" w:hanging="360"/>
      </w:pPr>
      <w:rPr>
        <w:rFonts w:hint="default" w:ascii="Wingdings" w:hAnsi="Wingdings"/>
      </w:rPr>
    </w:lvl>
    <w:lvl w:ilvl="3" w:tplc="90102CE6">
      <w:start w:val="1"/>
      <w:numFmt w:val="bullet"/>
      <w:lvlText w:val=""/>
      <w:lvlJc w:val="left"/>
      <w:pPr>
        <w:ind w:left="2880" w:hanging="360"/>
      </w:pPr>
      <w:rPr>
        <w:rFonts w:hint="default" w:ascii="Symbol" w:hAnsi="Symbol"/>
      </w:rPr>
    </w:lvl>
    <w:lvl w:ilvl="4" w:tplc="BB4CE984">
      <w:start w:val="1"/>
      <w:numFmt w:val="bullet"/>
      <w:lvlText w:val="o"/>
      <w:lvlJc w:val="left"/>
      <w:pPr>
        <w:ind w:left="3600" w:hanging="360"/>
      </w:pPr>
      <w:rPr>
        <w:rFonts w:hint="default" w:ascii="Courier New" w:hAnsi="Courier New"/>
      </w:rPr>
    </w:lvl>
    <w:lvl w:ilvl="5" w:tplc="FA540F20">
      <w:start w:val="1"/>
      <w:numFmt w:val="bullet"/>
      <w:lvlText w:val=""/>
      <w:lvlJc w:val="left"/>
      <w:pPr>
        <w:ind w:left="4320" w:hanging="360"/>
      </w:pPr>
      <w:rPr>
        <w:rFonts w:hint="default" w:ascii="Wingdings" w:hAnsi="Wingdings"/>
      </w:rPr>
    </w:lvl>
    <w:lvl w:ilvl="6" w:tplc="AD60E75C">
      <w:start w:val="1"/>
      <w:numFmt w:val="bullet"/>
      <w:lvlText w:val=""/>
      <w:lvlJc w:val="left"/>
      <w:pPr>
        <w:ind w:left="5040" w:hanging="360"/>
      </w:pPr>
      <w:rPr>
        <w:rFonts w:hint="default" w:ascii="Symbol" w:hAnsi="Symbol"/>
      </w:rPr>
    </w:lvl>
    <w:lvl w:ilvl="7" w:tplc="5FE8DE9E">
      <w:start w:val="1"/>
      <w:numFmt w:val="bullet"/>
      <w:lvlText w:val="o"/>
      <w:lvlJc w:val="left"/>
      <w:pPr>
        <w:ind w:left="5760" w:hanging="360"/>
      </w:pPr>
      <w:rPr>
        <w:rFonts w:hint="default" w:ascii="Courier New" w:hAnsi="Courier New"/>
      </w:rPr>
    </w:lvl>
    <w:lvl w:ilvl="8" w:tplc="17209198">
      <w:start w:val="1"/>
      <w:numFmt w:val="bullet"/>
      <w:lvlText w:val=""/>
      <w:lvlJc w:val="left"/>
      <w:pPr>
        <w:ind w:left="6480" w:hanging="360"/>
      </w:pPr>
      <w:rPr>
        <w:rFonts w:hint="default" w:ascii="Wingdings" w:hAnsi="Wingdings"/>
      </w:rPr>
    </w:lvl>
  </w:abstractNum>
  <w:abstractNum w:abstractNumId="1" w15:restartNumberingAfterBreak="0">
    <w:nsid w:val="0339D09B"/>
    <w:multiLevelType w:val="hybridMultilevel"/>
    <w:tmpl w:val="EC284C6A"/>
    <w:lvl w:ilvl="0" w:tplc="0C74127A">
      <w:start w:val="1"/>
      <w:numFmt w:val="bullet"/>
      <w:lvlText w:val=""/>
      <w:lvlJc w:val="left"/>
      <w:pPr>
        <w:ind w:left="720" w:hanging="360"/>
      </w:pPr>
      <w:rPr>
        <w:rFonts w:hint="default" w:ascii="Symbol" w:hAnsi="Symbol"/>
      </w:rPr>
    </w:lvl>
    <w:lvl w:ilvl="1" w:tplc="0F6E5CEE">
      <w:start w:val="1"/>
      <w:numFmt w:val="bullet"/>
      <w:lvlText w:val="o"/>
      <w:lvlJc w:val="left"/>
      <w:pPr>
        <w:ind w:left="1440" w:hanging="360"/>
      </w:pPr>
      <w:rPr>
        <w:rFonts w:hint="default" w:ascii="Courier New" w:hAnsi="Courier New"/>
      </w:rPr>
    </w:lvl>
    <w:lvl w:ilvl="2" w:tplc="A3E27F72">
      <w:start w:val="1"/>
      <w:numFmt w:val="bullet"/>
      <w:lvlText w:val=""/>
      <w:lvlJc w:val="left"/>
      <w:pPr>
        <w:ind w:left="2160" w:hanging="360"/>
      </w:pPr>
      <w:rPr>
        <w:rFonts w:hint="default" w:ascii="Wingdings" w:hAnsi="Wingdings"/>
      </w:rPr>
    </w:lvl>
    <w:lvl w:ilvl="3" w:tplc="A720F82E">
      <w:start w:val="1"/>
      <w:numFmt w:val="bullet"/>
      <w:lvlText w:val=""/>
      <w:lvlJc w:val="left"/>
      <w:pPr>
        <w:ind w:left="2880" w:hanging="360"/>
      </w:pPr>
      <w:rPr>
        <w:rFonts w:hint="default" w:ascii="Symbol" w:hAnsi="Symbol"/>
      </w:rPr>
    </w:lvl>
    <w:lvl w:ilvl="4" w:tplc="C0FE49A0">
      <w:start w:val="1"/>
      <w:numFmt w:val="bullet"/>
      <w:lvlText w:val="o"/>
      <w:lvlJc w:val="left"/>
      <w:pPr>
        <w:ind w:left="3600" w:hanging="360"/>
      </w:pPr>
      <w:rPr>
        <w:rFonts w:hint="default" w:ascii="Courier New" w:hAnsi="Courier New"/>
      </w:rPr>
    </w:lvl>
    <w:lvl w:ilvl="5" w:tplc="FEFCA620">
      <w:start w:val="1"/>
      <w:numFmt w:val="bullet"/>
      <w:lvlText w:val=""/>
      <w:lvlJc w:val="left"/>
      <w:pPr>
        <w:ind w:left="4320" w:hanging="360"/>
      </w:pPr>
      <w:rPr>
        <w:rFonts w:hint="default" w:ascii="Wingdings" w:hAnsi="Wingdings"/>
      </w:rPr>
    </w:lvl>
    <w:lvl w:ilvl="6" w:tplc="C7745952">
      <w:start w:val="1"/>
      <w:numFmt w:val="bullet"/>
      <w:lvlText w:val=""/>
      <w:lvlJc w:val="left"/>
      <w:pPr>
        <w:ind w:left="5040" w:hanging="360"/>
      </w:pPr>
      <w:rPr>
        <w:rFonts w:hint="default" w:ascii="Symbol" w:hAnsi="Symbol"/>
      </w:rPr>
    </w:lvl>
    <w:lvl w:ilvl="7" w:tplc="279E42F2">
      <w:start w:val="1"/>
      <w:numFmt w:val="bullet"/>
      <w:lvlText w:val="o"/>
      <w:lvlJc w:val="left"/>
      <w:pPr>
        <w:ind w:left="5760" w:hanging="360"/>
      </w:pPr>
      <w:rPr>
        <w:rFonts w:hint="default" w:ascii="Courier New" w:hAnsi="Courier New"/>
      </w:rPr>
    </w:lvl>
    <w:lvl w:ilvl="8" w:tplc="A378CD7A">
      <w:start w:val="1"/>
      <w:numFmt w:val="bullet"/>
      <w:lvlText w:val=""/>
      <w:lvlJc w:val="left"/>
      <w:pPr>
        <w:ind w:left="6480" w:hanging="360"/>
      </w:pPr>
      <w:rPr>
        <w:rFonts w:hint="default" w:ascii="Wingdings" w:hAnsi="Wingdings"/>
      </w:rPr>
    </w:lvl>
  </w:abstractNum>
  <w:abstractNum w:abstractNumId="2" w15:restartNumberingAfterBreak="0">
    <w:nsid w:val="03E215DC"/>
    <w:multiLevelType w:val="hybridMultilevel"/>
    <w:tmpl w:val="494432B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60E043B"/>
    <w:multiLevelType w:val="hybridMultilevel"/>
    <w:tmpl w:val="71B25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1C692A"/>
    <w:multiLevelType w:val="hybridMultilevel"/>
    <w:tmpl w:val="8F88E9E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0CC76072"/>
    <w:multiLevelType w:val="multilevel"/>
    <w:tmpl w:val="6840DF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0D0647C4"/>
    <w:multiLevelType w:val="hybridMultilevel"/>
    <w:tmpl w:val="EDCE96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E370BB"/>
    <w:multiLevelType w:val="hybridMultilevel"/>
    <w:tmpl w:val="52AE71C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28226CA"/>
    <w:multiLevelType w:val="hybridMultilevel"/>
    <w:tmpl w:val="7F2079B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15951A31"/>
    <w:multiLevelType w:val="multilevel"/>
    <w:tmpl w:val="E9F62E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1D4936EC"/>
    <w:multiLevelType w:val="hybridMultilevel"/>
    <w:tmpl w:val="A8BCE70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1D976AFF"/>
    <w:multiLevelType w:val="hybridMultilevel"/>
    <w:tmpl w:val="317A5AD4"/>
    <w:lvl w:ilvl="0" w:tplc="04090001">
      <w:start w:val="1"/>
      <w:numFmt w:val="bullet"/>
      <w:lvlText w:val=""/>
      <w:lvlJc w:val="left"/>
      <w:pPr>
        <w:ind w:left="1140" w:hanging="360"/>
      </w:pPr>
      <w:rPr>
        <w:rFonts w:hint="default" w:ascii="Symbol" w:hAnsi="Symbol"/>
      </w:rPr>
    </w:lvl>
    <w:lvl w:ilvl="1" w:tplc="04090003" w:tentative="1">
      <w:start w:val="1"/>
      <w:numFmt w:val="bullet"/>
      <w:lvlText w:val="o"/>
      <w:lvlJc w:val="left"/>
      <w:pPr>
        <w:ind w:left="1860" w:hanging="360"/>
      </w:pPr>
      <w:rPr>
        <w:rFonts w:hint="default" w:ascii="Courier New" w:hAnsi="Courier New" w:cs="Courier New"/>
      </w:rPr>
    </w:lvl>
    <w:lvl w:ilvl="2" w:tplc="04090005" w:tentative="1">
      <w:start w:val="1"/>
      <w:numFmt w:val="bullet"/>
      <w:lvlText w:val=""/>
      <w:lvlJc w:val="left"/>
      <w:pPr>
        <w:ind w:left="2580" w:hanging="360"/>
      </w:pPr>
      <w:rPr>
        <w:rFonts w:hint="default" w:ascii="Wingdings" w:hAnsi="Wingdings"/>
      </w:rPr>
    </w:lvl>
    <w:lvl w:ilvl="3" w:tplc="04090001" w:tentative="1">
      <w:start w:val="1"/>
      <w:numFmt w:val="bullet"/>
      <w:lvlText w:val=""/>
      <w:lvlJc w:val="left"/>
      <w:pPr>
        <w:ind w:left="3300" w:hanging="360"/>
      </w:pPr>
      <w:rPr>
        <w:rFonts w:hint="default" w:ascii="Symbol" w:hAnsi="Symbol"/>
      </w:rPr>
    </w:lvl>
    <w:lvl w:ilvl="4" w:tplc="04090003" w:tentative="1">
      <w:start w:val="1"/>
      <w:numFmt w:val="bullet"/>
      <w:lvlText w:val="o"/>
      <w:lvlJc w:val="left"/>
      <w:pPr>
        <w:ind w:left="4020" w:hanging="360"/>
      </w:pPr>
      <w:rPr>
        <w:rFonts w:hint="default" w:ascii="Courier New" w:hAnsi="Courier New" w:cs="Courier New"/>
      </w:rPr>
    </w:lvl>
    <w:lvl w:ilvl="5" w:tplc="04090005" w:tentative="1">
      <w:start w:val="1"/>
      <w:numFmt w:val="bullet"/>
      <w:lvlText w:val=""/>
      <w:lvlJc w:val="left"/>
      <w:pPr>
        <w:ind w:left="4740" w:hanging="360"/>
      </w:pPr>
      <w:rPr>
        <w:rFonts w:hint="default" w:ascii="Wingdings" w:hAnsi="Wingdings"/>
      </w:rPr>
    </w:lvl>
    <w:lvl w:ilvl="6" w:tplc="04090001" w:tentative="1">
      <w:start w:val="1"/>
      <w:numFmt w:val="bullet"/>
      <w:lvlText w:val=""/>
      <w:lvlJc w:val="left"/>
      <w:pPr>
        <w:ind w:left="5460" w:hanging="360"/>
      </w:pPr>
      <w:rPr>
        <w:rFonts w:hint="default" w:ascii="Symbol" w:hAnsi="Symbol"/>
      </w:rPr>
    </w:lvl>
    <w:lvl w:ilvl="7" w:tplc="04090003" w:tentative="1">
      <w:start w:val="1"/>
      <w:numFmt w:val="bullet"/>
      <w:lvlText w:val="o"/>
      <w:lvlJc w:val="left"/>
      <w:pPr>
        <w:ind w:left="6180" w:hanging="360"/>
      </w:pPr>
      <w:rPr>
        <w:rFonts w:hint="default" w:ascii="Courier New" w:hAnsi="Courier New" w:cs="Courier New"/>
      </w:rPr>
    </w:lvl>
    <w:lvl w:ilvl="8" w:tplc="04090005" w:tentative="1">
      <w:start w:val="1"/>
      <w:numFmt w:val="bullet"/>
      <w:lvlText w:val=""/>
      <w:lvlJc w:val="left"/>
      <w:pPr>
        <w:ind w:left="6900" w:hanging="360"/>
      </w:pPr>
      <w:rPr>
        <w:rFonts w:hint="default" w:ascii="Wingdings" w:hAnsi="Wingdings"/>
      </w:rPr>
    </w:lvl>
  </w:abstractNum>
  <w:abstractNum w:abstractNumId="12" w15:restartNumberingAfterBreak="0">
    <w:nsid w:val="21945367"/>
    <w:multiLevelType w:val="hybridMultilevel"/>
    <w:tmpl w:val="4B22AEA0"/>
    <w:lvl w:ilvl="0" w:tplc="04090001">
      <w:start w:val="1"/>
      <w:numFmt w:val="bullet"/>
      <w:lvlText w:val=""/>
      <w:lvlJc w:val="left"/>
      <w:pPr>
        <w:ind w:left="1140" w:hanging="360"/>
      </w:pPr>
      <w:rPr>
        <w:rFonts w:hint="default" w:ascii="Symbol" w:hAnsi="Symbol"/>
      </w:rPr>
    </w:lvl>
    <w:lvl w:ilvl="1" w:tplc="04090003" w:tentative="1">
      <w:start w:val="1"/>
      <w:numFmt w:val="bullet"/>
      <w:lvlText w:val="o"/>
      <w:lvlJc w:val="left"/>
      <w:pPr>
        <w:ind w:left="1860" w:hanging="360"/>
      </w:pPr>
      <w:rPr>
        <w:rFonts w:hint="default" w:ascii="Courier New" w:hAnsi="Courier New" w:cs="Courier New"/>
      </w:rPr>
    </w:lvl>
    <w:lvl w:ilvl="2" w:tplc="04090005" w:tentative="1">
      <w:start w:val="1"/>
      <w:numFmt w:val="bullet"/>
      <w:lvlText w:val=""/>
      <w:lvlJc w:val="left"/>
      <w:pPr>
        <w:ind w:left="2580" w:hanging="360"/>
      </w:pPr>
      <w:rPr>
        <w:rFonts w:hint="default" w:ascii="Wingdings" w:hAnsi="Wingdings"/>
      </w:rPr>
    </w:lvl>
    <w:lvl w:ilvl="3" w:tplc="04090001" w:tentative="1">
      <w:start w:val="1"/>
      <w:numFmt w:val="bullet"/>
      <w:lvlText w:val=""/>
      <w:lvlJc w:val="left"/>
      <w:pPr>
        <w:ind w:left="3300" w:hanging="360"/>
      </w:pPr>
      <w:rPr>
        <w:rFonts w:hint="default" w:ascii="Symbol" w:hAnsi="Symbol"/>
      </w:rPr>
    </w:lvl>
    <w:lvl w:ilvl="4" w:tplc="04090003" w:tentative="1">
      <w:start w:val="1"/>
      <w:numFmt w:val="bullet"/>
      <w:lvlText w:val="o"/>
      <w:lvlJc w:val="left"/>
      <w:pPr>
        <w:ind w:left="4020" w:hanging="360"/>
      </w:pPr>
      <w:rPr>
        <w:rFonts w:hint="default" w:ascii="Courier New" w:hAnsi="Courier New" w:cs="Courier New"/>
      </w:rPr>
    </w:lvl>
    <w:lvl w:ilvl="5" w:tplc="04090005" w:tentative="1">
      <w:start w:val="1"/>
      <w:numFmt w:val="bullet"/>
      <w:lvlText w:val=""/>
      <w:lvlJc w:val="left"/>
      <w:pPr>
        <w:ind w:left="4740" w:hanging="360"/>
      </w:pPr>
      <w:rPr>
        <w:rFonts w:hint="default" w:ascii="Wingdings" w:hAnsi="Wingdings"/>
      </w:rPr>
    </w:lvl>
    <w:lvl w:ilvl="6" w:tplc="04090001" w:tentative="1">
      <w:start w:val="1"/>
      <w:numFmt w:val="bullet"/>
      <w:lvlText w:val=""/>
      <w:lvlJc w:val="left"/>
      <w:pPr>
        <w:ind w:left="5460" w:hanging="360"/>
      </w:pPr>
      <w:rPr>
        <w:rFonts w:hint="default" w:ascii="Symbol" w:hAnsi="Symbol"/>
      </w:rPr>
    </w:lvl>
    <w:lvl w:ilvl="7" w:tplc="04090003" w:tentative="1">
      <w:start w:val="1"/>
      <w:numFmt w:val="bullet"/>
      <w:lvlText w:val="o"/>
      <w:lvlJc w:val="left"/>
      <w:pPr>
        <w:ind w:left="6180" w:hanging="360"/>
      </w:pPr>
      <w:rPr>
        <w:rFonts w:hint="default" w:ascii="Courier New" w:hAnsi="Courier New" w:cs="Courier New"/>
      </w:rPr>
    </w:lvl>
    <w:lvl w:ilvl="8" w:tplc="04090005" w:tentative="1">
      <w:start w:val="1"/>
      <w:numFmt w:val="bullet"/>
      <w:lvlText w:val=""/>
      <w:lvlJc w:val="left"/>
      <w:pPr>
        <w:ind w:left="6900" w:hanging="360"/>
      </w:pPr>
      <w:rPr>
        <w:rFonts w:hint="default" w:ascii="Wingdings" w:hAnsi="Wingdings"/>
      </w:rPr>
    </w:lvl>
  </w:abstractNum>
  <w:abstractNum w:abstractNumId="13" w15:restartNumberingAfterBreak="0">
    <w:nsid w:val="25C70D15"/>
    <w:multiLevelType w:val="hybridMultilevel"/>
    <w:tmpl w:val="86224FC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26734D88"/>
    <w:multiLevelType w:val="hybridMultilevel"/>
    <w:tmpl w:val="4DB229FA"/>
    <w:lvl w:ilvl="0" w:tplc="FFFFFFFF">
      <w:start w:val="1"/>
      <w:numFmt w:val="bullet"/>
      <w:lvlText w:val=""/>
      <w:lvlJc w:val="left"/>
      <w:pPr>
        <w:ind w:left="1140" w:hanging="360"/>
      </w:pPr>
      <w:rPr>
        <w:rFonts w:hint="default" w:ascii="Symbol" w:hAnsi="Symbol"/>
      </w:rPr>
    </w:lvl>
    <w:lvl w:ilvl="1" w:tplc="04090003" w:tentative="1">
      <w:start w:val="1"/>
      <w:numFmt w:val="bullet"/>
      <w:lvlText w:val="o"/>
      <w:lvlJc w:val="left"/>
      <w:pPr>
        <w:ind w:left="1860" w:hanging="360"/>
      </w:pPr>
      <w:rPr>
        <w:rFonts w:hint="default" w:ascii="Courier New" w:hAnsi="Courier New" w:cs="Courier New"/>
      </w:rPr>
    </w:lvl>
    <w:lvl w:ilvl="2" w:tplc="04090005" w:tentative="1">
      <w:start w:val="1"/>
      <w:numFmt w:val="bullet"/>
      <w:lvlText w:val=""/>
      <w:lvlJc w:val="left"/>
      <w:pPr>
        <w:ind w:left="2580" w:hanging="360"/>
      </w:pPr>
      <w:rPr>
        <w:rFonts w:hint="default" w:ascii="Wingdings" w:hAnsi="Wingdings"/>
      </w:rPr>
    </w:lvl>
    <w:lvl w:ilvl="3" w:tplc="04090001" w:tentative="1">
      <w:start w:val="1"/>
      <w:numFmt w:val="bullet"/>
      <w:lvlText w:val=""/>
      <w:lvlJc w:val="left"/>
      <w:pPr>
        <w:ind w:left="3300" w:hanging="360"/>
      </w:pPr>
      <w:rPr>
        <w:rFonts w:hint="default" w:ascii="Symbol" w:hAnsi="Symbol"/>
      </w:rPr>
    </w:lvl>
    <w:lvl w:ilvl="4" w:tplc="04090003" w:tentative="1">
      <w:start w:val="1"/>
      <w:numFmt w:val="bullet"/>
      <w:lvlText w:val="o"/>
      <w:lvlJc w:val="left"/>
      <w:pPr>
        <w:ind w:left="4020" w:hanging="360"/>
      </w:pPr>
      <w:rPr>
        <w:rFonts w:hint="default" w:ascii="Courier New" w:hAnsi="Courier New" w:cs="Courier New"/>
      </w:rPr>
    </w:lvl>
    <w:lvl w:ilvl="5" w:tplc="04090005" w:tentative="1">
      <w:start w:val="1"/>
      <w:numFmt w:val="bullet"/>
      <w:lvlText w:val=""/>
      <w:lvlJc w:val="left"/>
      <w:pPr>
        <w:ind w:left="4740" w:hanging="360"/>
      </w:pPr>
      <w:rPr>
        <w:rFonts w:hint="default" w:ascii="Wingdings" w:hAnsi="Wingdings"/>
      </w:rPr>
    </w:lvl>
    <w:lvl w:ilvl="6" w:tplc="04090001" w:tentative="1">
      <w:start w:val="1"/>
      <w:numFmt w:val="bullet"/>
      <w:lvlText w:val=""/>
      <w:lvlJc w:val="left"/>
      <w:pPr>
        <w:ind w:left="5460" w:hanging="360"/>
      </w:pPr>
      <w:rPr>
        <w:rFonts w:hint="default" w:ascii="Symbol" w:hAnsi="Symbol"/>
      </w:rPr>
    </w:lvl>
    <w:lvl w:ilvl="7" w:tplc="04090003" w:tentative="1">
      <w:start w:val="1"/>
      <w:numFmt w:val="bullet"/>
      <w:lvlText w:val="o"/>
      <w:lvlJc w:val="left"/>
      <w:pPr>
        <w:ind w:left="6180" w:hanging="360"/>
      </w:pPr>
      <w:rPr>
        <w:rFonts w:hint="default" w:ascii="Courier New" w:hAnsi="Courier New" w:cs="Courier New"/>
      </w:rPr>
    </w:lvl>
    <w:lvl w:ilvl="8" w:tplc="04090005" w:tentative="1">
      <w:start w:val="1"/>
      <w:numFmt w:val="bullet"/>
      <w:lvlText w:val=""/>
      <w:lvlJc w:val="left"/>
      <w:pPr>
        <w:ind w:left="6900" w:hanging="360"/>
      </w:pPr>
      <w:rPr>
        <w:rFonts w:hint="default" w:ascii="Wingdings" w:hAnsi="Wingdings"/>
      </w:rPr>
    </w:lvl>
  </w:abstractNum>
  <w:abstractNum w:abstractNumId="15" w15:restartNumberingAfterBreak="0">
    <w:nsid w:val="2A4E3FFF"/>
    <w:multiLevelType w:val="hybridMultilevel"/>
    <w:tmpl w:val="9CCE16B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3C6E78F5"/>
    <w:multiLevelType w:val="hybridMultilevel"/>
    <w:tmpl w:val="FDA43DA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3CF112E4"/>
    <w:multiLevelType w:val="hybridMultilevel"/>
    <w:tmpl w:val="D21C0A56"/>
    <w:lvl w:ilvl="0" w:tplc="F3F0D7AA">
      <w:start w:val="1"/>
      <w:numFmt w:val="bullet"/>
      <w:lvlText w:val="·"/>
      <w:lvlJc w:val="left"/>
      <w:pPr>
        <w:ind w:left="720" w:hanging="360"/>
      </w:pPr>
      <w:rPr>
        <w:rFonts w:hint="default" w:ascii="Symbol" w:hAnsi="Symbol"/>
      </w:rPr>
    </w:lvl>
    <w:lvl w:ilvl="1" w:tplc="526ECAE6">
      <w:start w:val="1"/>
      <w:numFmt w:val="bullet"/>
      <w:lvlText w:val="o"/>
      <w:lvlJc w:val="left"/>
      <w:pPr>
        <w:ind w:left="1440" w:hanging="360"/>
      </w:pPr>
      <w:rPr>
        <w:rFonts w:hint="default" w:ascii="Courier New" w:hAnsi="Courier New"/>
      </w:rPr>
    </w:lvl>
    <w:lvl w:ilvl="2" w:tplc="5428F63E">
      <w:start w:val="1"/>
      <w:numFmt w:val="bullet"/>
      <w:lvlText w:val=""/>
      <w:lvlJc w:val="left"/>
      <w:pPr>
        <w:ind w:left="2160" w:hanging="360"/>
      </w:pPr>
      <w:rPr>
        <w:rFonts w:hint="default" w:ascii="Wingdings" w:hAnsi="Wingdings"/>
      </w:rPr>
    </w:lvl>
    <w:lvl w:ilvl="3" w:tplc="3116A050">
      <w:start w:val="1"/>
      <w:numFmt w:val="bullet"/>
      <w:lvlText w:val=""/>
      <w:lvlJc w:val="left"/>
      <w:pPr>
        <w:ind w:left="2880" w:hanging="360"/>
      </w:pPr>
      <w:rPr>
        <w:rFonts w:hint="default" w:ascii="Symbol" w:hAnsi="Symbol"/>
      </w:rPr>
    </w:lvl>
    <w:lvl w:ilvl="4" w:tplc="A232BF2E">
      <w:start w:val="1"/>
      <w:numFmt w:val="bullet"/>
      <w:lvlText w:val="o"/>
      <w:lvlJc w:val="left"/>
      <w:pPr>
        <w:ind w:left="3600" w:hanging="360"/>
      </w:pPr>
      <w:rPr>
        <w:rFonts w:hint="default" w:ascii="Courier New" w:hAnsi="Courier New"/>
      </w:rPr>
    </w:lvl>
    <w:lvl w:ilvl="5" w:tplc="DB5012EE">
      <w:start w:val="1"/>
      <w:numFmt w:val="bullet"/>
      <w:lvlText w:val=""/>
      <w:lvlJc w:val="left"/>
      <w:pPr>
        <w:ind w:left="4320" w:hanging="360"/>
      </w:pPr>
      <w:rPr>
        <w:rFonts w:hint="default" w:ascii="Wingdings" w:hAnsi="Wingdings"/>
      </w:rPr>
    </w:lvl>
    <w:lvl w:ilvl="6" w:tplc="A0F4241C">
      <w:start w:val="1"/>
      <w:numFmt w:val="bullet"/>
      <w:lvlText w:val=""/>
      <w:lvlJc w:val="left"/>
      <w:pPr>
        <w:ind w:left="5040" w:hanging="360"/>
      </w:pPr>
      <w:rPr>
        <w:rFonts w:hint="default" w:ascii="Symbol" w:hAnsi="Symbol"/>
      </w:rPr>
    </w:lvl>
    <w:lvl w:ilvl="7" w:tplc="D0E2E892">
      <w:start w:val="1"/>
      <w:numFmt w:val="bullet"/>
      <w:lvlText w:val="o"/>
      <w:lvlJc w:val="left"/>
      <w:pPr>
        <w:ind w:left="5760" w:hanging="360"/>
      </w:pPr>
      <w:rPr>
        <w:rFonts w:hint="default" w:ascii="Courier New" w:hAnsi="Courier New"/>
      </w:rPr>
    </w:lvl>
    <w:lvl w:ilvl="8" w:tplc="D5B4FACA">
      <w:start w:val="1"/>
      <w:numFmt w:val="bullet"/>
      <w:lvlText w:val=""/>
      <w:lvlJc w:val="left"/>
      <w:pPr>
        <w:ind w:left="6480" w:hanging="360"/>
      </w:pPr>
      <w:rPr>
        <w:rFonts w:hint="default" w:ascii="Wingdings" w:hAnsi="Wingdings"/>
      </w:rPr>
    </w:lvl>
  </w:abstractNum>
  <w:abstractNum w:abstractNumId="18" w15:restartNumberingAfterBreak="0">
    <w:nsid w:val="3CF1268F"/>
    <w:multiLevelType w:val="multilevel"/>
    <w:tmpl w:val="FCC482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3CFD04DC"/>
    <w:multiLevelType w:val="hybridMultilevel"/>
    <w:tmpl w:val="3346702E"/>
    <w:lvl w:ilvl="0" w:tplc="080A0001">
      <w:start w:val="1"/>
      <w:numFmt w:val="bullet"/>
      <w:lvlText w:val=""/>
      <w:lvlJc w:val="left"/>
      <w:pPr>
        <w:ind w:left="340" w:hanging="360"/>
      </w:pPr>
      <w:rPr>
        <w:rFonts w:hint="default" w:ascii="Symbol" w:hAnsi="Symbol"/>
      </w:rPr>
    </w:lvl>
    <w:lvl w:ilvl="1" w:tplc="080A0003" w:tentative="1">
      <w:start w:val="1"/>
      <w:numFmt w:val="bullet"/>
      <w:lvlText w:val="o"/>
      <w:lvlJc w:val="left"/>
      <w:pPr>
        <w:ind w:left="1060" w:hanging="360"/>
      </w:pPr>
      <w:rPr>
        <w:rFonts w:hint="default" w:ascii="Courier New" w:hAnsi="Courier New" w:cs="Courier New"/>
      </w:rPr>
    </w:lvl>
    <w:lvl w:ilvl="2" w:tplc="080A0005" w:tentative="1">
      <w:start w:val="1"/>
      <w:numFmt w:val="bullet"/>
      <w:lvlText w:val=""/>
      <w:lvlJc w:val="left"/>
      <w:pPr>
        <w:ind w:left="1780" w:hanging="360"/>
      </w:pPr>
      <w:rPr>
        <w:rFonts w:hint="default" w:ascii="Wingdings" w:hAnsi="Wingdings"/>
      </w:rPr>
    </w:lvl>
    <w:lvl w:ilvl="3" w:tplc="080A0001" w:tentative="1">
      <w:start w:val="1"/>
      <w:numFmt w:val="bullet"/>
      <w:lvlText w:val=""/>
      <w:lvlJc w:val="left"/>
      <w:pPr>
        <w:ind w:left="2500" w:hanging="360"/>
      </w:pPr>
      <w:rPr>
        <w:rFonts w:hint="default" w:ascii="Symbol" w:hAnsi="Symbol"/>
      </w:rPr>
    </w:lvl>
    <w:lvl w:ilvl="4" w:tplc="080A0003" w:tentative="1">
      <w:start w:val="1"/>
      <w:numFmt w:val="bullet"/>
      <w:lvlText w:val="o"/>
      <w:lvlJc w:val="left"/>
      <w:pPr>
        <w:ind w:left="3220" w:hanging="360"/>
      </w:pPr>
      <w:rPr>
        <w:rFonts w:hint="default" w:ascii="Courier New" w:hAnsi="Courier New" w:cs="Courier New"/>
      </w:rPr>
    </w:lvl>
    <w:lvl w:ilvl="5" w:tplc="080A0005" w:tentative="1">
      <w:start w:val="1"/>
      <w:numFmt w:val="bullet"/>
      <w:lvlText w:val=""/>
      <w:lvlJc w:val="left"/>
      <w:pPr>
        <w:ind w:left="3940" w:hanging="360"/>
      </w:pPr>
      <w:rPr>
        <w:rFonts w:hint="default" w:ascii="Wingdings" w:hAnsi="Wingdings"/>
      </w:rPr>
    </w:lvl>
    <w:lvl w:ilvl="6" w:tplc="080A0001" w:tentative="1">
      <w:start w:val="1"/>
      <w:numFmt w:val="bullet"/>
      <w:lvlText w:val=""/>
      <w:lvlJc w:val="left"/>
      <w:pPr>
        <w:ind w:left="4660" w:hanging="360"/>
      </w:pPr>
      <w:rPr>
        <w:rFonts w:hint="default" w:ascii="Symbol" w:hAnsi="Symbol"/>
      </w:rPr>
    </w:lvl>
    <w:lvl w:ilvl="7" w:tplc="080A0003" w:tentative="1">
      <w:start w:val="1"/>
      <w:numFmt w:val="bullet"/>
      <w:lvlText w:val="o"/>
      <w:lvlJc w:val="left"/>
      <w:pPr>
        <w:ind w:left="5380" w:hanging="360"/>
      </w:pPr>
      <w:rPr>
        <w:rFonts w:hint="default" w:ascii="Courier New" w:hAnsi="Courier New" w:cs="Courier New"/>
      </w:rPr>
    </w:lvl>
    <w:lvl w:ilvl="8" w:tplc="080A0005" w:tentative="1">
      <w:start w:val="1"/>
      <w:numFmt w:val="bullet"/>
      <w:lvlText w:val=""/>
      <w:lvlJc w:val="left"/>
      <w:pPr>
        <w:ind w:left="6100" w:hanging="360"/>
      </w:pPr>
      <w:rPr>
        <w:rFonts w:hint="default" w:ascii="Wingdings" w:hAnsi="Wingdings"/>
      </w:rPr>
    </w:lvl>
  </w:abstractNum>
  <w:abstractNum w:abstractNumId="20" w15:restartNumberingAfterBreak="0">
    <w:nsid w:val="41D16394"/>
    <w:multiLevelType w:val="hybridMultilevel"/>
    <w:tmpl w:val="B8308980"/>
    <w:lvl w:ilvl="0" w:tplc="FFFFFFFF">
      <w:start w:val="1"/>
      <w:numFmt w:val="bullet"/>
      <w:lvlText w:val=""/>
      <w:lvlJc w:val="left"/>
      <w:pPr>
        <w:ind w:left="720" w:hanging="360"/>
      </w:pPr>
      <w:rPr>
        <w:rFonts w:hint="default" w:ascii="Symbol" w:hAnsi="Symbol"/>
      </w:rPr>
    </w:lvl>
    <w:lvl w:ilvl="1" w:tplc="FE5824A8">
      <w:start w:val="1"/>
      <w:numFmt w:val="bullet"/>
      <w:lvlText w:val="o"/>
      <w:lvlJc w:val="left"/>
      <w:pPr>
        <w:ind w:left="1440" w:hanging="360"/>
      </w:pPr>
      <w:rPr>
        <w:rFonts w:hint="default" w:ascii="Courier New" w:hAnsi="Courier New"/>
      </w:rPr>
    </w:lvl>
    <w:lvl w:ilvl="2" w:tplc="ADF8A3F8">
      <w:start w:val="1"/>
      <w:numFmt w:val="bullet"/>
      <w:lvlText w:val=""/>
      <w:lvlJc w:val="left"/>
      <w:pPr>
        <w:ind w:left="2160" w:hanging="360"/>
      </w:pPr>
      <w:rPr>
        <w:rFonts w:hint="default" w:ascii="Wingdings" w:hAnsi="Wingdings"/>
      </w:rPr>
    </w:lvl>
    <w:lvl w:ilvl="3" w:tplc="CCE0380A">
      <w:start w:val="1"/>
      <w:numFmt w:val="bullet"/>
      <w:lvlText w:val=""/>
      <w:lvlJc w:val="left"/>
      <w:pPr>
        <w:ind w:left="2880" w:hanging="360"/>
      </w:pPr>
      <w:rPr>
        <w:rFonts w:hint="default" w:ascii="Symbol" w:hAnsi="Symbol"/>
      </w:rPr>
    </w:lvl>
    <w:lvl w:ilvl="4" w:tplc="2C2CE738">
      <w:start w:val="1"/>
      <w:numFmt w:val="bullet"/>
      <w:lvlText w:val="o"/>
      <w:lvlJc w:val="left"/>
      <w:pPr>
        <w:ind w:left="3600" w:hanging="360"/>
      </w:pPr>
      <w:rPr>
        <w:rFonts w:hint="default" w:ascii="Courier New" w:hAnsi="Courier New"/>
      </w:rPr>
    </w:lvl>
    <w:lvl w:ilvl="5" w:tplc="E3C6D604">
      <w:start w:val="1"/>
      <w:numFmt w:val="bullet"/>
      <w:lvlText w:val=""/>
      <w:lvlJc w:val="left"/>
      <w:pPr>
        <w:ind w:left="4320" w:hanging="360"/>
      </w:pPr>
      <w:rPr>
        <w:rFonts w:hint="default" w:ascii="Wingdings" w:hAnsi="Wingdings"/>
      </w:rPr>
    </w:lvl>
    <w:lvl w:ilvl="6" w:tplc="0AEA01AA">
      <w:start w:val="1"/>
      <w:numFmt w:val="bullet"/>
      <w:lvlText w:val=""/>
      <w:lvlJc w:val="left"/>
      <w:pPr>
        <w:ind w:left="5040" w:hanging="360"/>
      </w:pPr>
      <w:rPr>
        <w:rFonts w:hint="default" w:ascii="Symbol" w:hAnsi="Symbol"/>
      </w:rPr>
    </w:lvl>
    <w:lvl w:ilvl="7" w:tplc="1F44C824">
      <w:start w:val="1"/>
      <w:numFmt w:val="bullet"/>
      <w:lvlText w:val="o"/>
      <w:lvlJc w:val="left"/>
      <w:pPr>
        <w:ind w:left="5760" w:hanging="360"/>
      </w:pPr>
      <w:rPr>
        <w:rFonts w:hint="default" w:ascii="Courier New" w:hAnsi="Courier New"/>
      </w:rPr>
    </w:lvl>
    <w:lvl w:ilvl="8" w:tplc="985CA6E4">
      <w:start w:val="1"/>
      <w:numFmt w:val="bullet"/>
      <w:lvlText w:val=""/>
      <w:lvlJc w:val="left"/>
      <w:pPr>
        <w:ind w:left="6480" w:hanging="360"/>
      </w:pPr>
      <w:rPr>
        <w:rFonts w:hint="default" w:ascii="Wingdings" w:hAnsi="Wingdings"/>
      </w:rPr>
    </w:lvl>
  </w:abstractNum>
  <w:abstractNum w:abstractNumId="21" w15:restartNumberingAfterBreak="0">
    <w:nsid w:val="422F9F70"/>
    <w:multiLevelType w:val="hybridMultilevel"/>
    <w:tmpl w:val="1FDC8790"/>
    <w:lvl w:ilvl="0" w:tplc="00E6F1C8">
      <w:start w:val="1"/>
      <w:numFmt w:val="bullet"/>
      <w:lvlText w:val=""/>
      <w:lvlJc w:val="left"/>
      <w:pPr>
        <w:ind w:left="720" w:hanging="360"/>
      </w:pPr>
      <w:rPr>
        <w:rFonts w:hint="default" w:ascii="Symbol" w:hAnsi="Symbol"/>
      </w:rPr>
    </w:lvl>
    <w:lvl w:ilvl="1" w:tplc="33D853BE">
      <w:start w:val="1"/>
      <w:numFmt w:val="bullet"/>
      <w:lvlText w:val="o"/>
      <w:lvlJc w:val="left"/>
      <w:pPr>
        <w:ind w:left="1440" w:hanging="360"/>
      </w:pPr>
      <w:rPr>
        <w:rFonts w:hint="default" w:ascii="Courier New" w:hAnsi="Courier New"/>
      </w:rPr>
    </w:lvl>
    <w:lvl w:ilvl="2" w:tplc="35A8CEE4">
      <w:start w:val="1"/>
      <w:numFmt w:val="bullet"/>
      <w:lvlText w:val=""/>
      <w:lvlJc w:val="left"/>
      <w:pPr>
        <w:ind w:left="2160" w:hanging="360"/>
      </w:pPr>
      <w:rPr>
        <w:rFonts w:hint="default" w:ascii="Wingdings" w:hAnsi="Wingdings"/>
      </w:rPr>
    </w:lvl>
    <w:lvl w:ilvl="3" w:tplc="C16A78C0">
      <w:start w:val="1"/>
      <w:numFmt w:val="bullet"/>
      <w:lvlText w:val=""/>
      <w:lvlJc w:val="left"/>
      <w:pPr>
        <w:ind w:left="2880" w:hanging="360"/>
      </w:pPr>
      <w:rPr>
        <w:rFonts w:hint="default" w:ascii="Symbol" w:hAnsi="Symbol"/>
      </w:rPr>
    </w:lvl>
    <w:lvl w:ilvl="4" w:tplc="B90456DE">
      <w:start w:val="1"/>
      <w:numFmt w:val="bullet"/>
      <w:lvlText w:val="o"/>
      <w:lvlJc w:val="left"/>
      <w:pPr>
        <w:ind w:left="3600" w:hanging="360"/>
      </w:pPr>
      <w:rPr>
        <w:rFonts w:hint="default" w:ascii="Courier New" w:hAnsi="Courier New"/>
      </w:rPr>
    </w:lvl>
    <w:lvl w:ilvl="5" w:tplc="1E82BCB0">
      <w:start w:val="1"/>
      <w:numFmt w:val="bullet"/>
      <w:lvlText w:val=""/>
      <w:lvlJc w:val="left"/>
      <w:pPr>
        <w:ind w:left="4320" w:hanging="360"/>
      </w:pPr>
      <w:rPr>
        <w:rFonts w:hint="default" w:ascii="Wingdings" w:hAnsi="Wingdings"/>
      </w:rPr>
    </w:lvl>
    <w:lvl w:ilvl="6" w:tplc="599662B8">
      <w:start w:val="1"/>
      <w:numFmt w:val="bullet"/>
      <w:lvlText w:val=""/>
      <w:lvlJc w:val="left"/>
      <w:pPr>
        <w:ind w:left="5040" w:hanging="360"/>
      </w:pPr>
      <w:rPr>
        <w:rFonts w:hint="default" w:ascii="Symbol" w:hAnsi="Symbol"/>
      </w:rPr>
    </w:lvl>
    <w:lvl w:ilvl="7" w:tplc="ACCA37BC">
      <w:start w:val="1"/>
      <w:numFmt w:val="bullet"/>
      <w:lvlText w:val="o"/>
      <w:lvlJc w:val="left"/>
      <w:pPr>
        <w:ind w:left="5760" w:hanging="360"/>
      </w:pPr>
      <w:rPr>
        <w:rFonts w:hint="default" w:ascii="Courier New" w:hAnsi="Courier New"/>
      </w:rPr>
    </w:lvl>
    <w:lvl w:ilvl="8" w:tplc="7EC0FD76">
      <w:start w:val="1"/>
      <w:numFmt w:val="bullet"/>
      <w:lvlText w:val=""/>
      <w:lvlJc w:val="left"/>
      <w:pPr>
        <w:ind w:left="6480" w:hanging="360"/>
      </w:pPr>
      <w:rPr>
        <w:rFonts w:hint="default" w:ascii="Wingdings" w:hAnsi="Wingdings"/>
      </w:rPr>
    </w:lvl>
  </w:abstractNum>
  <w:abstractNum w:abstractNumId="22" w15:restartNumberingAfterBreak="0">
    <w:nsid w:val="43AB29D8"/>
    <w:multiLevelType w:val="multilevel"/>
    <w:tmpl w:val="175EE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5017750"/>
    <w:multiLevelType w:val="hybridMultilevel"/>
    <w:tmpl w:val="838C0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2E2EAD"/>
    <w:multiLevelType w:val="hybridMultilevel"/>
    <w:tmpl w:val="CCA69B8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47644908"/>
    <w:multiLevelType w:val="hybridMultilevel"/>
    <w:tmpl w:val="F76204DA"/>
    <w:lvl w:ilvl="0" w:tplc="8A3210DE">
      <w:start w:val="1"/>
      <w:numFmt w:val="bullet"/>
      <w:lvlText w:val=""/>
      <w:lvlJc w:val="left"/>
      <w:pPr>
        <w:ind w:left="1440" w:hanging="360"/>
      </w:pPr>
      <w:rPr>
        <w:rFonts w:hint="default" w:ascii="Symbol" w:hAnsi="Symbol"/>
      </w:rPr>
    </w:lvl>
    <w:lvl w:ilvl="1" w:tplc="7744D28C">
      <w:start w:val="1"/>
      <w:numFmt w:val="bullet"/>
      <w:lvlText w:val="o"/>
      <w:lvlJc w:val="left"/>
      <w:pPr>
        <w:ind w:left="1440" w:hanging="360"/>
      </w:pPr>
      <w:rPr>
        <w:rFonts w:hint="default" w:ascii="Courier New" w:hAnsi="Courier New"/>
      </w:rPr>
    </w:lvl>
    <w:lvl w:ilvl="2" w:tplc="D4B6FBA6">
      <w:start w:val="1"/>
      <w:numFmt w:val="bullet"/>
      <w:lvlText w:val=""/>
      <w:lvlJc w:val="left"/>
      <w:pPr>
        <w:ind w:left="2160" w:hanging="360"/>
      </w:pPr>
      <w:rPr>
        <w:rFonts w:hint="default" w:ascii="Wingdings" w:hAnsi="Wingdings"/>
      </w:rPr>
    </w:lvl>
    <w:lvl w:ilvl="3" w:tplc="C9E4A9A0">
      <w:start w:val="1"/>
      <w:numFmt w:val="bullet"/>
      <w:lvlText w:val=""/>
      <w:lvlJc w:val="left"/>
      <w:pPr>
        <w:ind w:left="2880" w:hanging="360"/>
      </w:pPr>
      <w:rPr>
        <w:rFonts w:hint="default" w:ascii="Symbol" w:hAnsi="Symbol"/>
      </w:rPr>
    </w:lvl>
    <w:lvl w:ilvl="4" w:tplc="0B18DE12">
      <w:start w:val="1"/>
      <w:numFmt w:val="bullet"/>
      <w:lvlText w:val="o"/>
      <w:lvlJc w:val="left"/>
      <w:pPr>
        <w:ind w:left="3600" w:hanging="360"/>
      </w:pPr>
      <w:rPr>
        <w:rFonts w:hint="default" w:ascii="Courier New" w:hAnsi="Courier New"/>
      </w:rPr>
    </w:lvl>
    <w:lvl w:ilvl="5" w:tplc="1744D29C">
      <w:start w:val="1"/>
      <w:numFmt w:val="bullet"/>
      <w:lvlText w:val=""/>
      <w:lvlJc w:val="left"/>
      <w:pPr>
        <w:ind w:left="4320" w:hanging="360"/>
      </w:pPr>
      <w:rPr>
        <w:rFonts w:hint="default" w:ascii="Wingdings" w:hAnsi="Wingdings"/>
      </w:rPr>
    </w:lvl>
    <w:lvl w:ilvl="6" w:tplc="4C7486AC">
      <w:start w:val="1"/>
      <w:numFmt w:val="bullet"/>
      <w:lvlText w:val=""/>
      <w:lvlJc w:val="left"/>
      <w:pPr>
        <w:ind w:left="5040" w:hanging="360"/>
      </w:pPr>
      <w:rPr>
        <w:rFonts w:hint="default" w:ascii="Symbol" w:hAnsi="Symbol"/>
      </w:rPr>
    </w:lvl>
    <w:lvl w:ilvl="7" w:tplc="1CE6F1CC">
      <w:start w:val="1"/>
      <w:numFmt w:val="bullet"/>
      <w:lvlText w:val="o"/>
      <w:lvlJc w:val="left"/>
      <w:pPr>
        <w:ind w:left="5760" w:hanging="360"/>
      </w:pPr>
      <w:rPr>
        <w:rFonts w:hint="default" w:ascii="Courier New" w:hAnsi="Courier New"/>
      </w:rPr>
    </w:lvl>
    <w:lvl w:ilvl="8" w:tplc="AFD4EDEA">
      <w:start w:val="1"/>
      <w:numFmt w:val="bullet"/>
      <w:lvlText w:val=""/>
      <w:lvlJc w:val="left"/>
      <w:pPr>
        <w:ind w:left="6480" w:hanging="360"/>
      </w:pPr>
      <w:rPr>
        <w:rFonts w:hint="default" w:ascii="Wingdings" w:hAnsi="Wingdings"/>
      </w:rPr>
    </w:lvl>
  </w:abstractNum>
  <w:abstractNum w:abstractNumId="26" w15:restartNumberingAfterBreak="0">
    <w:nsid w:val="49FB5F8B"/>
    <w:multiLevelType w:val="hybridMultilevel"/>
    <w:tmpl w:val="5F187E0C"/>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7" w15:restartNumberingAfterBreak="0">
    <w:nsid w:val="4AD3E661"/>
    <w:multiLevelType w:val="hybridMultilevel"/>
    <w:tmpl w:val="15B66558"/>
    <w:lvl w:ilvl="0" w:tplc="37D0953C">
      <w:start w:val="1"/>
      <w:numFmt w:val="decimal"/>
      <w:lvlText w:val="%1)"/>
      <w:lvlJc w:val="left"/>
      <w:pPr>
        <w:ind w:left="720" w:hanging="360"/>
      </w:pPr>
    </w:lvl>
    <w:lvl w:ilvl="1" w:tplc="CD409106">
      <w:start w:val="1"/>
      <w:numFmt w:val="lowerLetter"/>
      <w:lvlText w:val="%2."/>
      <w:lvlJc w:val="left"/>
      <w:pPr>
        <w:ind w:left="1440" w:hanging="360"/>
      </w:pPr>
    </w:lvl>
    <w:lvl w:ilvl="2" w:tplc="F7529BD8">
      <w:start w:val="1"/>
      <w:numFmt w:val="lowerRoman"/>
      <w:lvlText w:val="%3."/>
      <w:lvlJc w:val="right"/>
      <w:pPr>
        <w:ind w:left="2160" w:hanging="180"/>
      </w:pPr>
    </w:lvl>
    <w:lvl w:ilvl="3" w:tplc="57E68D44">
      <w:start w:val="1"/>
      <w:numFmt w:val="decimal"/>
      <w:lvlText w:val="%4."/>
      <w:lvlJc w:val="left"/>
      <w:pPr>
        <w:ind w:left="2880" w:hanging="360"/>
      </w:pPr>
    </w:lvl>
    <w:lvl w:ilvl="4" w:tplc="EC72935A">
      <w:start w:val="1"/>
      <w:numFmt w:val="lowerLetter"/>
      <w:lvlText w:val="%5."/>
      <w:lvlJc w:val="left"/>
      <w:pPr>
        <w:ind w:left="3600" w:hanging="360"/>
      </w:pPr>
    </w:lvl>
    <w:lvl w:ilvl="5" w:tplc="7616C578">
      <w:start w:val="1"/>
      <w:numFmt w:val="lowerRoman"/>
      <w:lvlText w:val="%6."/>
      <w:lvlJc w:val="right"/>
      <w:pPr>
        <w:ind w:left="4320" w:hanging="180"/>
      </w:pPr>
    </w:lvl>
    <w:lvl w:ilvl="6" w:tplc="4140872C">
      <w:start w:val="1"/>
      <w:numFmt w:val="decimal"/>
      <w:lvlText w:val="%7."/>
      <w:lvlJc w:val="left"/>
      <w:pPr>
        <w:ind w:left="5040" w:hanging="360"/>
      </w:pPr>
    </w:lvl>
    <w:lvl w:ilvl="7" w:tplc="17B61AE8">
      <w:start w:val="1"/>
      <w:numFmt w:val="lowerLetter"/>
      <w:lvlText w:val="%8."/>
      <w:lvlJc w:val="left"/>
      <w:pPr>
        <w:ind w:left="5760" w:hanging="360"/>
      </w:pPr>
    </w:lvl>
    <w:lvl w:ilvl="8" w:tplc="93A24A18">
      <w:start w:val="1"/>
      <w:numFmt w:val="lowerRoman"/>
      <w:lvlText w:val="%9."/>
      <w:lvlJc w:val="right"/>
      <w:pPr>
        <w:ind w:left="6480" w:hanging="180"/>
      </w:pPr>
    </w:lvl>
  </w:abstractNum>
  <w:abstractNum w:abstractNumId="28" w15:restartNumberingAfterBreak="0">
    <w:nsid w:val="4C6B5BBB"/>
    <w:multiLevelType w:val="hybridMultilevel"/>
    <w:tmpl w:val="7B443D9A"/>
    <w:lvl w:ilvl="0" w:tplc="3CF84B4E">
      <w:start w:val="1"/>
      <w:numFmt w:val="decimal"/>
      <w:lvlText w:val="%1."/>
      <w:lvlJc w:val="left"/>
      <w:pPr>
        <w:ind w:left="706" w:hanging="360"/>
      </w:pPr>
      <w:rPr>
        <w:rFonts w:hint="default"/>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29" w15:restartNumberingAfterBreak="0">
    <w:nsid w:val="55572E11"/>
    <w:multiLevelType w:val="hybridMultilevel"/>
    <w:tmpl w:val="A6906694"/>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0" w15:restartNumberingAfterBreak="0">
    <w:nsid w:val="58796DEE"/>
    <w:multiLevelType w:val="hybridMultilevel"/>
    <w:tmpl w:val="08089B8C"/>
    <w:lvl w:ilvl="0" w:tplc="04090001">
      <w:start w:val="1"/>
      <w:numFmt w:val="bullet"/>
      <w:lvlText w:val=""/>
      <w:lvlJc w:val="left"/>
      <w:pPr>
        <w:ind w:left="900" w:hanging="360"/>
      </w:pPr>
      <w:rPr>
        <w:rFonts w:hint="default" w:ascii="Symbol" w:hAnsi="Symbol"/>
      </w:rPr>
    </w:lvl>
    <w:lvl w:ilvl="1" w:tplc="04090003">
      <w:start w:val="1"/>
      <w:numFmt w:val="bullet"/>
      <w:lvlText w:val="o"/>
      <w:lvlJc w:val="left"/>
      <w:pPr>
        <w:ind w:left="1620" w:hanging="360"/>
      </w:pPr>
      <w:rPr>
        <w:rFonts w:hint="default" w:ascii="Courier New" w:hAnsi="Courier New" w:cs="Courier New"/>
      </w:rPr>
    </w:lvl>
    <w:lvl w:ilvl="2" w:tplc="04090005" w:tentative="1">
      <w:start w:val="1"/>
      <w:numFmt w:val="bullet"/>
      <w:lvlText w:val=""/>
      <w:lvlJc w:val="left"/>
      <w:pPr>
        <w:ind w:left="2340" w:hanging="360"/>
      </w:pPr>
      <w:rPr>
        <w:rFonts w:hint="default" w:ascii="Wingdings" w:hAnsi="Wingdings"/>
      </w:rPr>
    </w:lvl>
    <w:lvl w:ilvl="3" w:tplc="04090001" w:tentative="1">
      <w:start w:val="1"/>
      <w:numFmt w:val="bullet"/>
      <w:lvlText w:val=""/>
      <w:lvlJc w:val="left"/>
      <w:pPr>
        <w:ind w:left="3060" w:hanging="360"/>
      </w:pPr>
      <w:rPr>
        <w:rFonts w:hint="default" w:ascii="Symbol" w:hAnsi="Symbol"/>
      </w:rPr>
    </w:lvl>
    <w:lvl w:ilvl="4" w:tplc="04090003" w:tentative="1">
      <w:start w:val="1"/>
      <w:numFmt w:val="bullet"/>
      <w:lvlText w:val="o"/>
      <w:lvlJc w:val="left"/>
      <w:pPr>
        <w:ind w:left="3780" w:hanging="360"/>
      </w:pPr>
      <w:rPr>
        <w:rFonts w:hint="default" w:ascii="Courier New" w:hAnsi="Courier New" w:cs="Courier New"/>
      </w:rPr>
    </w:lvl>
    <w:lvl w:ilvl="5" w:tplc="04090005" w:tentative="1">
      <w:start w:val="1"/>
      <w:numFmt w:val="bullet"/>
      <w:lvlText w:val=""/>
      <w:lvlJc w:val="left"/>
      <w:pPr>
        <w:ind w:left="4500" w:hanging="360"/>
      </w:pPr>
      <w:rPr>
        <w:rFonts w:hint="default" w:ascii="Wingdings" w:hAnsi="Wingdings"/>
      </w:rPr>
    </w:lvl>
    <w:lvl w:ilvl="6" w:tplc="04090001" w:tentative="1">
      <w:start w:val="1"/>
      <w:numFmt w:val="bullet"/>
      <w:lvlText w:val=""/>
      <w:lvlJc w:val="left"/>
      <w:pPr>
        <w:ind w:left="5220" w:hanging="360"/>
      </w:pPr>
      <w:rPr>
        <w:rFonts w:hint="default" w:ascii="Symbol" w:hAnsi="Symbol"/>
      </w:rPr>
    </w:lvl>
    <w:lvl w:ilvl="7" w:tplc="04090003" w:tentative="1">
      <w:start w:val="1"/>
      <w:numFmt w:val="bullet"/>
      <w:lvlText w:val="o"/>
      <w:lvlJc w:val="left"/>
      <w:pPr>
        <w:ind w:left="5940" w:hanging="360"/>
      </w:pPr>
      <w:rPr>
        <w:rFonts w:hint="default" w:ascii="Courier New" w:hAnsi="Courier New" w:cs="Courier New"/>
      </w:rPr>
    </w:lvl>
    <w:lvl w:ilvl="8" w:tplc="04090005" w:tentative="1">
      <w:start w:val="1"/>
      <w:numFmt w:val="bullet"/>
      <w:lvlText w:val=""/>
      <w:lvlJc w:val="left"/>
      <w:pPr>
        <w:ind w:left="6660" w:hanging="360"/>
      </w:pPr>
      <w:rPr>
        <w:rFonts w:hint="default" w:ascii="Wingdings" w:hAnsi="Wingdings"/>
      </w:rPr>
    </w:lvl>
  </w:abstractNum>
  <w:abstractNum w:abstractNumId="31" w15:restartNumberingAfterBreak="0">
    <w:nsid w:val="59444701"/>
    <w:multiLevelType w:val="hybridMultilevel"/>
    <w:tmpl w:val="AF9EB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475AD9"/>
    <w:multiLevelType w:val="hybridMultilevel"/>
    <w:tmpl w:val="10FE1D2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5F0B0494"/>
    <w:multiLevelType w:val="hybridMultilevel"/>
    <w:tmpl w:val="4BA2FCB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60126907"/>
    <w:multiLevelType w:val="hybridMultilevel"/>
    <w:tmpl w:val="E2AC909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5" w15:restartNumberingAfterBreak="0">
    <w:nsid w:val="65A83DC5"/>
    <w:multiLevelType w:val="hybridMultilevel"/>
    <w:tmpl w:val="E38E6A02"/>
    <w:lvl w:ilvl="0" w:tplc="3F946522">
      <w:start w:val="1"/>
      <w:numFmt w:val="bullet"/>
      <w:lvlText w:val=""/>
      <w:lvlJc w:val="left"/>
      <w:pPr>
        <w:ind w:left="720" w:hanging="360"/>
      </w:pPr>
      <w:rPr>
        <w:rFonts w:ascii="Symbol" w:hAnsi="Symbol"/>
      </w:rPr>
    </w:lvl>
    <w:lvl w:ilvl="1" w:tplc="481E0AD4">
      <w:start w:val="1"/>
      <w:numFmt w:val="bullet"/>
      <w:lvlText w:val=""/>
      <w:lvlJc w:val="left"/>
      <w:pPr>
        <w:ind w:left="720" w:hanging="360"/>
      </w:pPr>
      <w:rPr>
        <w:rFonts w:ascii="Symbol" w:hAnsi="Symbol"/>
      </w:rPr>
    </w:lvl>
    <w:lvl w:ilvl="2" w:tplc="B7EC6A9C">
      <w:start w:val="1"/>
      <w:numFmt w:val="bullet"/>
      <w:lvlText w:val=""/>
      <w:lvlJc w:val="left"/>
      <w:pPr>
        <w:ind w:left="720" w:hanging="360"/>
      </w:pPr>
      <w:rPr>
        <w:rFonts w:ascii="Symbol" w:hAnsi="Symbol"/>
      </w:rPr>
    </w:lvl>
    <w:lvl w:ilvl="3" w:tplc="4B487F48">
      <w:start w:val="1"/>
      <w:numFmt w:val="bullet"/>
      <w:lvlText w:val=""/>
      <w:lvlJc w:val="left"/>
      <w:pPr>
        <w:ind w:left="720" w:hanging="360"/>
      </w:pPr>
      <w:rPr>
        <w:rFonts w:ascii="Symbol" w:hAnsi="Symbol"/>
      </w:rPr>
    </w:lvl>
    <w:lvl w:ilvl="4" w:tplc="8BCEE8A8">
      <w:start w:val="1"/>
      <w:numFmt w:val="bullet"/>
      <w:lvlText w:val=""/>
      <w:lvlJc w:val="left"/>
      <w:pPr>
        <w:ind w:left="720" w:hanging="360"/>
      </w:pPr>
      <w:rPr>
        <w:rFonts w:ascii="Symbol" w:hAnsi="Symbol"/>
      </w:rPr>
    </w:lvl>
    <w:lvl w:ilvl="5" w:tplc="F3105058">
      <w:start w:val="1"/>
      <w:numFmt w:val="bullet"/>
      <w:lvlText w:val=""/>
      <w:lvlJc w:val="left"/>
      <w:pPr>
        <w:ind w:left="720" w:hanging="360"/>
      </w:pPr>
      <w:rPr>
        <w:rFonts w:ascii="Symbol" w:hAnsi="Symbol"/>
      </w:rPr>
    </w:lvl>
    <w:lvl w:ilvl="6" w:tplc="CF406730">
      <w:start w:val="1"/>
      <w:numFmt w:val="bullet"/>
      <w:lvlText w:val=""/>
      <w:lvlJc w:val="left"/>
      <w:pPr>
        <w:ind w:left="720" w:hanging="360"/>
      </w:pPr>
      <w:rPr>
        <w:rFonts w:ascii="Symbol" w:hAnsi="Symbol"/>
      </w:rPr>
    </w:lvl>
    <w:lvl w:ilvl="7" w:tplc="37425DA2">
      <w:start w:val="1"/>
      <w:numFmt w:val="bullet"/>
      <w:lvlText w:val=""/>
      <w:lvlJc w:val="left"/>
      <w:pPr>
        <w:ind w:left="720" w:hanging="360"/>
      </w:pPr>
      <w:rPr>
        <w:rFonts w:ascii="Symbol" w:hAnsi="Symbol"/>
      </w:rPr>
    </w:lvl>
    <w:lvl w:ilvl="8" w:tplc="68669EF2">
      <w:start w:val="1"/>
      <w:numFmt w:val="bullet"/>
      <w:lvlText w:val=""/>
      <w:lvlJc w:val="left"/>
      <w:pPr>
        <w:ind w:left="720" w:hanging="360"/>
      </w:pPr>
      <w:rPr>
        <w:rFonts w:ascii="Symbol" w:hAnsi="Symbol"/>
      </w:rPr>
    </w:lvl>
  </w:abstractNum>
  <w:abstractNum w:abstractNumId="36" w15:restartNumberingAfterBreak="0">
    <w:nsid w:val="66506AE2"/>
    <w:multiLevelType w:val="hybridMultilevel"/>
    <w:tmpl w:val="69184E8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7" w15:restartNumberingAfterBreak="0">
    <w:nsid w:val="6B0D66C3"/>
    <w:multiLevelType w:val="hybridMultilevel"/>
    <w:tmpl w:val="CD9A1D78"/>
    <w:lvl w:ilvl="0" w:tplc="C7E63D64">
      <w:start w:val="1"/>
      <w:numFmt w:val="bullet"/>
      <w:lvlText w:val=""/>
      <w:lvlJc w:val="left"/>
      <w:pPr>
        <w:ind w:left="720" w:hanging="360"/>
      </w:pPr>
      <w:rPr>
        <w:rFonts w:hint="default" w:ascii="Symbol" w:hAnsi="Symbol"/>
      </w:rPr>
    </w:lvl>
    <w:lvl w:ilvl="1" w:tplc="A8DEFABA">
      <w:start w:val="1"/>
      <w:numFmt w:val="bullet"/>
      <w:lvlText w:val="o"/>
      <w:lvlJc w:val="left"/>
      <w:pPr>
        <w:ind w:left="1440" w:hanging="360"/>
      </w:pPr>
      <w:rPr>
        <w:rFonts w:hint="default" w:ascii="Courier New" w:hAnsi="Courier New"/>
      </w:rPr>
    </w:lvl>
    <w:lvl w:ilvl="2" w:tplc="58B21140">
      <w:start w:val="1"/>
      <w:numFmt w:val="bullet"/>
      <w:lvlText w:val=""/>
      <w:lvlJc w:val="left"/>
      <w:pPr>
        <w:ind w:left="2160" w:hanging="360"/>
      </w:pPr>
      <w:rPr>
        <w:rFonts w:hint="default" w:ascii="Wingdings" w:hAnsi="Wingdings"/>
      </w:rPr>
    </w:lvl>
    <w:lvl w:ilvl="3" w:tplc="36CC98F8">
      <w:start w:val="1"/>
      <w:numFmt w:val="bullet"/>
      <w:lvlText w:val=""/>
      <w:lvlJc w:val="left"/>
      <w:pPr>
        <w:ind w:left="2880" w:hanging="360"/>
      </w:pPr>
      <w:rPr>
        <w:rFonts w:hint="default" w:ascii="Symbol" w:hAnsi="Symbol"/>
      </w:rPr>
    </w:lvl>
    <w:lvl w:ilvl="4" w:tplc="10A84EDC">
      <w:start w:val="1"/>
      <w:numFmt w:val="bullet"/>
      <w:lvlText w:val="o"/>
      <w:lvlJc w:val="left"/>
      <w:pPr>
        <w:ind w:left="3600" w:hanging="360"/>
      </w:pPr>
      <w:rPr>
        <w:rFonts w:hint="default" w:ascii="Courier New" w:hAnsi="Courier New"/>
      </w:rPr>
    </w:lvl>
    <w:lvl w:ilvl="5" w:tplc="BCF8E79A">
      <w:start w:val="1"/>
      <w:numFmt w:val="bullet"/>
      <w:lvlText w:val=""/>
      <w:lvlJc w:val="left"/>
      <w:pPr>
        <w:ind w:left="4320" w:hanging="360"/>
      </w:pPr>
      <w:rPr>
        <w:rFonts w:hint="default" w:ascii="Wingdings" w:hAnsi="Wingdings"/>
      </w:rPr>
    </w:lvl>
    <w:lvl w:ilvl="6" w:tplc="8B164AA8">
      <w:start w:val="1"/>
      <w:numFmt w:val="bullet"/>
      <w:lvlText w:val=""/>
      <w:lvlJc w:val="left"/>
      <w:pPr>
        <w:ind w:left="5040" w:hanging="360"/>
      </w:pPr>
      <w:rPr>
        <w:rFonts w:hint="default" w:ascii="Symbol" w:hAnsi="Symbol"/>
      </w:rPr>
    </w:lvl>
    <w:lvl w:ilvl="7" w:tplc="8DBE5BC6">
      <w:start w:val="1"/>
      <w:numFmt w:val="bullet"/>
      <w:lvlText w:val="o"/>
      <w:lvlJc w:val="left"/>
      <w:pPr>
        <w:ind w:left="5760" w:hanging="360"/>
      </w:pPr>
      <w:rPr>
        <w:rFonts w:hint="default" w:ascii="Courier New" w:hAnsi="Courier New"/>
      </w:rPr>
    </w:lvl>
    <w:lvl w:ilvl="8" w:tplc="297A97EC">
      <w:start w:val="1"/>
      <w:numFmt w:val="bullet"/>
      <w:lvlText w:val=""/>
      <w:lvlJc w:val="left"/>
      <w:pPr>
        <w:ind w:left="6480" w:hanging="360"/>
      </w:pPr>
      <w:rPr>
        <w:rFonts w:hint="default" w:ascii="Wingdings" w:hAnsi="Wingdings"/>
      </w:rPr>
    </w:lvl>
  </w:abstractNum>
  <w:abstractNum w:abstractNumId="38" w15:restartNumberingAfterBreak="0">
    <w:nsid w:val="6B416ABF"/>
    <w:multiLevelType w:val="hybridMultilevel"/>
    <w:tmpl w:val="FFCE339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9" w15:restartNumberingAfterBreak="0">
    <w:nsid w:val="6E0E7078"/>
    <w:multiLevelType w:val="hybridMultilevel"/>
    <w:tmpl w:val="FCBE9FA2"/>
    <w:lvl w:ilvl="0" w:tplc="04090001">
      <w:start w:val="1"/>
      <w:numFmt w:val="bullet"/>
      <w:lvlText w:val=""/>
      <w:lvlJc w:val="left"/>
      <w:pPr>
        <w:ind w:left="1140" w:hanging="360"/>
      </w:pPr>
      <w:rPr>
        <w:rFonts w:hint="default" w:ascii="Symbol" w:hAnsi="Symbol"/>
      </w:rPr>
    </w:lvl>
    <w:lvl w:ilvl="1" w:tplc="04090003" w:tentative="1">
      <w:start w:val="1"/>
      <w:numFmt w:val="bullet"/>
      <w:lvlText w:val="o"/>
      <w:lvlJc w:val="left"/>
      <w:pPr>
        <w:ind w:left="1860" w:hanging="360"/>
      </w:pPr>
      <w:rPr>
        <w:rFonts w:hint="default" w:ascii="Courier New" w:hAnsi="Courier New" w:cs="Courier New"/>
      </w:rPr>
    </w:lvl>
    <w:lvl w:ilvl="2" w:tplc="04090005" w:tentative="1">
      <w:start w:val="1"/>
      <w:numFmt w:val="bullet"/>
      <w:lvlText w:val=""/>
      <w:lvlJc w:val="left"/>
      <w:pPr>
        <w:ind w:left="2580" w:hanging="360"/>
      </w:pPr>
      <w:rPr>
        <w:rFonts w:hint="default" w:ascii="Wingdings" w:hAnsi="Wingdings"/>
      </w:rPr>
    </w:lvl>
    <w:lvl w:ilvl="3" w:tplc="04090001" w:tentative="1">
      <w:start w:val="1"/>
      <w:numFmt w:val="bullet"/>
      <w:lvlText w:val=""/>
      <w:lvlJc w:val="left"/>
      <w:pPr>
        <w:ind w:left="3300" w:hanging="360"/>
      </w:pPr>
      <w:rPr>
        <w:rFonts w:hint="default" w:ascii="Symbol" w:hAnsi="Symbol"/>
      </w:rPr>
    </w:lvl>
    <w:lvl w:ilvl="4" w:tplc="04090003" w:tentative="1">
      <w:start w:val="1"/>
      <w:numFmt w:val="bullet"/>
      <w:lvlText w:val="o"/>
      <w:lvlJc w:val="left"/>
      <w:pPr>
        <w:ind w:left="4020" w:hanging="360"/>
      </w:pPr>
      <w:rPr>
        <w:rFonts w:hint="default" w:ascii="Courier New" w:hAnsi="Courier New" w:cs="Courier New"/>
      </w:rPr>
    </w:lvl>
    <w:lvl w:ilvl="5" w:tplc="04090005" w:tentative="1">
      <w:start w:val="1"/>
      <w:numFmt w:val="bullet"/>
      <w:lvlText w:val=""/>
      <w:lvlJc w:val="left"/>
      <w:pPr>
        <w:ind w:left="4740" w:hanging="360"/>
      </w:pPr>
      <w:rPr>
        <w:rFonts w:hint="default" w:ascii="Wingdings" w:hAnsi="Wingdings"/>
      </w:rPr>
    </w:lvl>
    <w:lvl w:ilvl="6" w:tplc="04090001" w:tentative="1">
      <w:start w:val="1"/>
      <w:numFmt w:val="bullet"/>
      <w:lvlText w:val=""/>
      <w:lvlJc w:val="left"/>
      <w:pPr>
        <w:ind w:left="5460" w:hanging="360"/>
      </w:pPr>
      <w:rPr>
        <w:rFonts w:hint="default" w:ascii="Symbol" w:hAnsi="Symbol"/>
      </w:rPr>
    </w:lvl>
    <w:lvl w:ilvl="7" w:tplc="04090003" w:tentative="1">
      <w:start w:val="1"/>
      <w:numFmt w:val="bullet"/>
      <w:lvlText w:val="o"/>
      <w:lvlJc w:val="left"/>
      <w:pPr>
        <w:ind w:left="6180" w:hanging="360"/>
      </w:pPr>
      <w:rPr>
        <w:rFonts w:hint="default" w:ascii="Courier New" w:hAnsi="Courier New" w:cs="Courier New"/>
      </w:rPr>
    </w:lvl>
    <w:lvl w:ilvl="8" w:tplc="04090005" w:tentative="1">
      <w:start w:val="1"/>
      <w:numFmt w:val="bullet"/>
      <w:lvlText w:val=""/>
      <w:lvlJc w:val="left"/>
      <w:pPr>
        <w:ind w:left="6900" w:hanging="360"/>
      </w:pPr>
      <w:rPr>
        <w:rFonts w:hint="default" w:ascii="Wingdings" w:hAnsi="Wingdings"/>
      </w:rPr>
    </w:lvl>
  </w:abstractNum>
  <w:abstractNum w:abstractNumId="40" w15:restartNumberingAfterBreak="0">
    <w:nsid w:val="71093868"/>
    <w:multiLevelType w:val="hybridMultilevel"/>
    <w:tmpl w:val="CFC0A3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4068C2"/>
    <w:multiLevelType w:val="hybridMultilevel"/>
    <w:tmpl w:val="5A2CA6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2" w15:restartNumberingAfterBreak="0">
    <w:nsid w:val="7B6366C6"/>
    <w:multiLevelType w:val="hybridMultilevel"/>
    <w:tmpl w:val="8B9EBBD6"/>
    <w:lvl w:ilvl="0" w:tplc="FFFFFFFF">
      <w:start w:val="1"/>
      <w:numFmt w:val="decimal"/>
      <w:lvlText w:val="%1."/>
      <w:lvlJc w:val="left"/>
      <w:pPr>
        <w:ind w:left="360" w:hanging="360"/>
      </w:pPr>
      <w:rPr>
        <w:sz w:val="20"/>
      </w:rPr>
    </w:lvl>
    <w:lvl w:ilvl="1" w:tplc="FFFFFFFF">
      <w:start w:val="1"/>
      <w:numFmt w:val="bullet"/>
      <w:lvlText w:val=""/>
      <w:lvlJc w:val="left"/>
      <w:pPr>
        <w:ind w:left="1440" w:hanging="720"/>
      </w:pPr>
      <w:rPr>
        <w:sz w:val="22"/>
      </w:rPr>
    </w:lvl>
    <w:lvl w:ilvl="2" w:tplc="9F840914">
      <w:start w:val="1"/>
      <w:numFmt w:val="upperLetter"/>
      <w:lvlText w:val="%3."/>
      <w:lvlJc w:val="left"/>
      <w:pPr>
        <w:ind w:left="1980" w:hanging="360"/>
      </w:pPr>
      <w:rPr>
        <w:rFonts w:hint="default"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3" w15:restartNumberingAfterBreak="0">
    <w:nsid w:val="7EE726DC"/>
    <w:multiLevelType w:val="hybridMultilevel"/>
    <w:tmpl w:val="E440EC5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83846292">
    <w:abstractNumId w:val="27"/>
  </w:num>
  <w:num w:numId="2" w16cid:durableId="675688120">
    <w:abstractNumId w:val="21"/>
  </w:num>
  <w:num w:numId="3" w16cid:durableId="132404805">
    <w:abstractNumId w:val="20"/>
  </w:num>
  <w:num w:numId="4" w16cid:durableId="1049693258">
    <w:abstractNumId w:val="23"/>
  </w:num>
  <w:num w:numId="5" w16cid:durableId="204215666">
    <w:abstractNumId w:val="4"/>
  </w:num>
  <w:num w:numId="6" w16cid:durableId="1277129858">
    <w:abstractNumId w:val="38"/>
  </w:num>
  <w:num w:numId="7" w16cid:durableId="1884829261">
    <w:abstractNumId w:val="31"/>
  </w:num>
  <w:num w:numId="8" w16cid:durableId="156966994">
    <w:abstractNumId w:val="40"/>
  </w:num>
  <w:num w:numId="9" w16cid:durableId="2087993729">
    <w:abstractNumId w:val="6"/>
  </w:num>
  <w:num w:numId="10" w16cid:durableId="1955594812">
    <w:abstractNumId w:val="26"/>
  </w:num>
  <w:num w:numId="11" w16cid:durableId="1130243312">
    <w:abstractNumId w:val="29"/>
  </w:num>
  <w:num w:numId="12" w16cid:durableId="561208797">
    <w:abstractNumId w:val="3"/>
  </w:num>
  <w:num w:numId="13" w16cid:durableId="1436287720">
    <w:abstractNumId w:val="36"/>
  </w:num>
  <w:num w:numId="14" w16cid:durableId="438334924">
    <w:abstractNumId w:val="28"/>
  </w:num>
  <w:num w:numId="15" w16cid:durableId="594244036">
    <w:abstractNumId w:val="17"/>
  </w:num>
  <w:num w:numId="16" w16cid:durableId="845944169">
    <w:abstractNumId w:val="1"/>
  </w:num>
  <w:num w:numId="17" w16cid:durableId="388260608">
    <w:abstractNumId w:val="37"/>
  </w:num>
  <w:num w:numId="18" w16cid:durableId="1337265272">
    <w:abstractNumId w:val="42"/>
  </w:num>
  <w:num w:numId="19" w16cid:durableId="1293973848">
    <w:abstractNumId w:val="0"/>
  </w:num>
  <w:num w:numId="20" w16cid:durableId="1923636437">
    <w:abstractNumId w:val="25"/>
  </w:num>
  <w:num w:numId="21" w16cid:durableId="2053073914">
    <w:abstractNumId w:val="22"/>
  </w:num>
  <w:num w:numId="22" w16cid:durableId="218055825">
    <w:abstractNumId w:val="5"/>
  </w:num>
  <w:num w:numId="23" w16cid:durableId="954025123">
    <w:abstractNumId w:val="9"/>
  </w:num>
  <w:num w:numId="24" w16cid:durableId="1559199232">
    <w:abstractNumId w:val="7"/>
  </w:num>
  <w:num w:numId="25" w16cid:durableId="1755205395">
    <w:abstractNumId w:val="33"/>
  </w:num>
  <w:num w:numId="26" w16cid:durableId="540435157">
    <w:abstractNumId w:val="32"/>
  </w:num>
  <w:num w:numId="27" w16cid:durableId="1303266730">
    <w:abstractNumId w:val="24"/>
  </w:num>
  <w:num w:numId="28" w16cid:durableId="680662201">
    <w:abstractNumId w:val="35"/>
  </w:num>
  <w:num w:numId="29" w16cid:durableId="39405308">
    <w:abstractNumId w:val="41"/>
  </w:num>
  <w:num w:numId="30" w16cid:durableId="1288120900">
    <w:abstractNumId w:val="13"/>
  </w:num>
  <w:num w:numId="31" w16cid:durableId="761149639">
    <w:abstractNumId w:val="30"/>
  </w:num>
  <w:num w:numId="32" w16cid:durableId="321083096">
    <w:abstractNumId w:val="39"/>
  </w:num>
  <w:num w:numId="33" w16cid:durableId="400952431">
    <w:abstractNumId w:val="11"/>
  </w:num>
  <w:num w:numId="34" w16cid:durableId="1001853597">
    <w:abstractNumId w:val="16"/>
  </w:num>
  <w:num w:numId="35" w16cid:durableId="1186866835">
    <w:abstractNumId w:val="10"/>
  </w:num>
  <w:num w:numId="36" w16cid:durableId="283195072">
    <w:abstractNumId w:val="15"/>
  </w:num>
  <w:num w:numId="37" w16cid:durableId="927301536">
    <w:abstractNumId w:val="43"/>
  </w:num>
  <w:num w:numId="38" w16cid:durableId="1539121865">
    <w:abstractNumId w:val="18"/>
  </w:num>
  <w:num w:numId="39" w16cid:durableId="616063569">
    <w:abstractNumId w:val="2"/>
  </w:num>
  <w:num w:numId="40" w16cid:durableId="420949124">
    <w:abstractNumId w:val="8"/>
  </w:num>
  <w:num w:numId="41" w16cid:durableId="989946877">
    <w:abstractNumId w:val="12"/>
  </w:num>
  <w:num w:numId="42" w16cid:durableId="2037343350">
    <w:abstractNumId w:val="34"/>
  </w:num>
  <w:num w:numId="43" w16cid:durableId="1377506886">
    <w:abstractNumId w:val="14"/>
  </w:num>
  <w:num w:numId="44" w16cid:durableId="131571891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E66"/>
    <w:rsid w:val="000122CC"/>
    <w:rsid w:val="00021B1D"/>
    <w:rsid w:val="000500D4"/>
    <w:rsid w:val="000859C4"/>
    <w:rsid w:val="00092A92"/>
    <w:rsid w:val="000B4497"/>
    <w:rsid w:val="000C0515"/>
    <w:rsid w:val="000E70C9"/>
    <w:rsid w:val="000F7784"/>
    <w:rsid w:val="001138F2"/>
    <w:rsid w:val="00113B99"/>
    <w:rsid w:val="00124DA3"/>
    <w:rsid w:val="0016312C"/>
    <w:rsid w:val="00167D3C"/>
    <w:rsid w:val="00174982"/>
    <w:rsid w:val="001806AD"/>
    <w:rsid w:val="0018090C"/>
    <w:rsid w:val="001832AA"/>
    <w:rsid w:val="001849BC"/>
    <w:rsid w:val="00192F37"/>
    <w:rsid w:val="001A023B"/>
    <w:rsid w:val="001A3CC2"/>
    <w:rsid w:val="001C1B6E"/>
    <w:rsid w:val="001C1FD4"/>
    <w:rsid w:val="001C5150"/>
    <w:rsid w:val="001D22E9"/>
    <w:rsid w:val="001D29BA"/>
    <w:rsid w:val="001D2E66"/>
    <w:rsid w:val="001E6073"/>
    <w:rsid w:val="0020728F"/>
    <w:rsid w:val="002118FB"/>
    <w:rsid w:val="00211BBA"/>
    <w:rsid w:val="00222520"/>
    <w:rsid w:val="002322BD"/>
    <w:rsid w:val="00237FA6"/>
    <w:rsid w:val="00253EAE"/>
    <w:rsid w:val="00261A5F"/>
    <w:rsid w:val="00264210"/>
    <w:rsid w:val="00265189"/>
    <w:rsid w:val="002717E2"/>
    <w:rsid w:val="002A4A86"/>
    <w:rsid w:val="0030371D"/>
    <w:rsid w:val="00315FC3"/>
    <w:rsid w:val="00316FB8"/>
    <w:rsid w:val="003318F5"/>
    <w:rsid w:val="00331DE3"/>
    <w:rsid w:val="00353BF9"/>
    <w:rsid w:val="0035657A"/>
    <w:rsid w:val="00376B29"/>
    <w:rsid w:val="00391625"/>
    <w:rsid w:val="003A30E4"/>
    <w:rsid w:val="003D5040"/>
    <w:rsid w:val="003D6996"/>
    <w:rsid w:val="003D775C"/>
    <w:rsid w:val="003E365F"/>
    <w:rsid w:val="00401074"/>
    <w:rsid w:val="00403369"/>
    <w:rsid w:val="004162BB"/>
    <w:rsid w:val="00417828"/>
    <w:rsid w:val="004258EA"/>
    <w:rsid w:val="00435534"/>
    <w:rsid w:val="004468E8"/>
    <w:rsid w:val="00462676"/>
    <w:rsid w:val="00470FC8"/>
    <w:rsid w:val="00476E35"/>
    <w:rsid w:val="004A5571"/>
    <w:rsid w:val="004D02DA"/>
    <w:rsid w:val="004D4FB4"/>
    <w:rsid w:val="00556248"/>
    <w:rsid w:val="005614B7"/>
    <w:rsid w:val="005759CC"/>
    <w:rsid w:val="00576892"/>
    <w:rsid w:val="00593012"/>
    <w:rsid w:val="005934EC"/>
    <w:rsid w:val="00593515"/>
    <w:rsid w:val="00596BF1"/>
    <w:rsid w:val="005A37F9"/>
    <w:rsid w:val="005D3289"/>
    <w:rsid w:val="005E0EE1"/>
    <w:rsid w:val="005E1A13"/>
    <w:rsid w:val="005E3AD4"/>
    <w:rsid w:val="005F5E33"/>
    <w:rsid w:val="00602DA5"/>
    <w:rsid w:val="00604643"/>
    <w:rsid w:val="00625C8F"/>
    <w:rsid w:val="006355C0"/>
    <w:rsid w:val="00640916"/>
    <w:rsid w:val="00641A18"/>
    <w:rsid w:val="00651D1C"/>
    <w:rsid w:val="006546A4"/>
    <w:rsid w:val="00667EA4"/>
    <w:rsid w:val="0067094A"/>
    <w:rsid w:val="00672AC9"/>
    <w:rsid w:val="006738D2"/>
    <w:rsid w:val="0069707E"/>
    <w:rsid w:val="006B14A4"/>
    <w:rsid w:val="006B6AD8"/>
    <w:rsid w:val="006C47B7"/>
    <w:rsid w:val="006D5B1C"/>
    <w:rsid w:val="006E72FC"/>
    <w:rsid w:val="006F03B8"/>
    <w:rsid w:val="006F2122"/>
    <w:rsid w:val="00706B11"/>
    <w:rsid w:val="00714C22"/>
    <w:rsid w:val="007166D4"/>
    <w:rsid w:val="00720FC6"/>
    <w:rsid w:val="007241B1"/>
    <w:rsid w:val="00746A5C"/>
    <w:rsid w:val="00750C8E"/>
    <w:rsid w:val="0075F6AB"/>
    <w:rsid w:val="00772BF7"/>
    <w:rsid w:val="007739DB"/>
    <w:rsid w:val="00793321"/>
    <w:rsid w:val="0079D4F4"/>
    <w:rsid w:val="007A49A6"/>
    <w:rsid w:val="007A7538"/>
    <w:rsid w:val="007B0BF4"/>
    <w:rsid w:val="007B11F7"/>
    <w:rsid w:val="007F1745"/>
    <w:rsid w:val="007F22D1"/>
    <w:rsid w:val="0080477A"/>
    <w:rsid w:val="008064AB"/>
    <w:rsid w:val="00824C33"/>
    <w:rsid w:val="00830170"/>
    <w:rsid w:val="0083476A"/>
    <w:rsid w:val="0084416B"/>
    <w:rsid w:val="008611EB"/>
    <w:rsid w:val="00866025"/>
    <w:rsid w:val="00892ED7"/>
    <w:rsid w:val="008A016B"/>
    <w:rsid w:val="008B7B63"/>
    <w:rsid w:val="008D7759"/>
    <w:rsid w:val="008E016A"/>
    <w:rsid w:val="008E03FD"/>
    <w:rsid w:val="009161C2"/>
    <w:rsid w:val="009209B9"/>
    <w:rsid w:val="009267DE"/>
    <w:rsid w:val="00933157"/>
    <w:rsid w:val="00940106"/>
    <w:rsid w:val="00984580"/>
    <w:rsid w:val="00987D6F"/>
    <w:rsid w:val="00991EB3"/>
    <w:rsid w:val="00995825"/>
    <w:rsid w:val="009A1882"/>
    <w:rsid w:val="009A2E33"/>
    <w:rsid w:val="009A5A38"/>
    <w:rsid w:val="009B179F"/>
    <w:rsid w:val="009B5A26"/>
    <w:rsid w:val="009D52FA"/>
    <w:rsid w:val="009D6D52"/>
    <w:rsid w:val="009F76D2"/>
    <w:rsid w:val="00A05E7C"/>
    <w:rsid w:val="00A06ABC"/>
    <w:rsid w:val="00A57C87"/>
    <w:rsid w:val="00A60771"/>
    <w:rsid w:val="00A61872"/>
    <w:rsid w:val="00A65482"/>
    <w:rsid w:val="00A71498"/>
    <w:rsid w:val="00A73162"/>
    <w:rsid w:val="00A7515F"/>
    <w:rsid w:val="00A93862"/>
    <w:rsid w:val="00AA548D"/>
    <w:rsid w:val="00AE0EF1"/>
    <w:rsid w:val="00B02637"/>
    <w:rsid w:val="00B10E0E"/>
    <w:rsid w:val="00B16A13"/>
    <w:rsid w:val="00B1A9D2"/>
    <w:rsid w:val="00B27A2F"/>
    <w:rsid w:val="00B44AB1"/>
    <w:rsid w:val="00B810F1"/>
    <w:rsid w:val="00BA4389"/>
    <w:rsid w:val="00BB1DD2"/>
    <w:rsid w:val="00BC2811"/>
    <w:rsid w:val="00BE5FF0"/>
    <w:rsid w:val="00C646C4"/>
    <w:rsid w:val="00C716C2"/>
    <w:rsid w:val="00C73B1C"/>
    <w:rsid w:val="00C75B79"/>
    <w:rsid w:val="00CA5A04"/>
    <w:rsid w:val="00CB3992"/>
    <w:rsid w:val="00CD1256"/>
    <w:rsid w:val="00CF5D7D"/>
    <w:rsid w:val="00CF731B"/>
    <w:rsid w:val="00D01F7D"/>
    <w:rsid w:val="00D17E2B"/>
    <w:rsid w:val="00D235F4"/>
    <w:rsid w:val="00D24AB7"/>
    <w:rsid w:val="00D322E7"/>
    <w:rsid w:val="00D33B35"/>
    <w:rsid w:val="00D56974"/>
    <w:rsid w:val="00D65BD2"/>
    <w:rsid w:val="00D8131B"/>
    <w:rsid w:val="00DC7C1C"/>
    <w:rsid w:val="00DE3561"/>
    <w:rsid w:val="00DF4F6E"/>
    <w:rsid w:val="00E27188"/>
    <w:rsid w:val="00E369D0"/>
    <w:rsid w:val="00E457B9"/>
    <w:rsid w:val="00E57F28"/>
    <w:rsid w:val="00E64ED2"/>
    <w:rsid w:val="00E800E3"/>
    <w:rsid w:val="00E85C62"/>
    <w:rsid w:val="00E955E6"/>
    <w:rsid w:val="00EA097D"/>
    <w:rsid w:val="00EA0A48"/>
    <w:rsid w:val="00EC122C"/>
    <w:rsid w:val="00EC57EA"/>
    <w:rsid w:val="00EC725A"/>
    <w:rsid w:val="00EF25F2"/>
    <w:rsid w:val="00F0087B"/>
    <w:rsid w:val="00F022E4"/>
    <w:rsid w:val="00F179E8"/>
    <w:rsid w:val="00F320F7"/>
    <w:rsid w:val="00F46E66"/>
    <w:rsid w:val="00F7087E"/>
    <w:rsid w:val="00FA2090"/>
    <w:rsid w:val="00FA33D4"/>
    <w:rsid w:val="00FB55F6"/>
    <w:rsid w:val="00FB5E17"/>
    <w:rsid w:val="00FB6D58"/>
    <w:rsid w:val="00FC139B"/>
    <w:rsid w:val="00FE2158"/>
    <w:rsid w:val="00FF1931"/>
    <w:rsid w:val="00FF441A"/>
    <w:rsid w:val="00FF7D7E"/>
    <w:rsid w:val="013B5481"/>
    <w:rsid w:val="01525132"/>
    <w:rsid w:val="017A077E"/>
    <w:rsid w:val="01ABDC2D"/>
    <w:rsid w:val="01D4405C"/>
    <w:rsid w:val="01E60D0C"/>
    <w:rsid w:val="01EB9F8E"/>
    <w:rsid w:val="01F9A1F3"/>
    <w:rsid w:val="0242EA36"/>
    <w:rsid w:val="024A037D"/>
    <w:rsid w:val="024E3039"/>
    <w:rsid w:val="02636B88"/>
    <w:rsid w:val="0265EA20"/>
    <w:rsid w:val="027AC657"/>
    <w:rsid w:val="029F8184"/>
    <w:rsid w:val="02B9C864"/>
    <w:rsid w:val="02D445AB"/>
    <w:rsid w:val="02E16A3F"/>
    <w:rsid w:val="030D6F57"/>
    <w:rsid w:val="031E574B"/>
    <w:rsid w:val="036ED726"/>
    <w:rsid w:val="03BDA431"/>
    <w:rsid w:val="04271814"/>
    <w:rsid w:val="042F3895"/>
    <w:rsid w:val="0443D957"/>
    <w:rsid w:val="045C699B"/>
    <w:rsid w:val="04893547"/>
    <w:rsid w:val="04AB8292"/>
    <w:rsid w:val="04B8D19A"/>
    <w:rsid w:val="04D71308"/>
    <w:rsid w:val="04F20D3D"/>
    <w:rsid w:val="04F48F74"/>
    <w:rsid w:val="051391AF"/>
    <w:rsid w:val="052C5968"/>
    <w:rsid w:val="055E7139"/>
    <w:rsid w:val="0562B035"/>
    <w:rsid w:val="057EE291"/>
    <w:rsid w:val="058D44D8"/>
    <w:rsid w:val="0596132C"/>
    <w:rsid w:val="0599E529"/>
    <w:rsid w:val="05C22342"/>
    <w:rsid w:val="05DCF7A5"/>
    <w:rsid w:val="0616D75E"/>
    <w:rsid w:val="063D5274"/>
    <w:rsid w:val="066A455E"/>
    <w:rsid w:val="06B66DFF"/>
    <w:rsid w:val="06B6D871"/>
    <w:rsid w:val="06BBB39D"/>
    <w:rsid w:val="06C1B0AC"/>
    <w:rsid w:val="072D5FD4"/>
    <w:rsid w:val="07543E54"/>
    <w:rsid w:val="07DD7CD0"/>
    <w:rsid w:val="07EE28E9"/>
    <w:rsid w:val="08031D42"/>
    <w:rsid w:val="0808701F"/>
    <w:rsid w:val="086E3A7C"/>
    <w:rsid w:val="087A9A1A"/>
    <w:rsid w:val="088658F0"/>
    <w:rsid w:val="0892F732"/>
    <w:rsid w:val="08F8EB6A"/>
    <w:rsid w:val="08FA8937"/>
    <w:rsid w:val="09026B2A"/>
    <w:rsid w:val="090D0EF4"/>
    <w:rsid w:val="091BB970"/>
    <w:rsid w:val="0973D6BC"/>
    <w:rsid w:val="098A220C"/>
    <w:rsid w:val="099B5CE3"/>
    <w:rsid w:val="09A07240"/>
    <w:rsid w:val="09E39571"/>
    <w:rsid w:val="0A1DE304"/>
    <w:rsid w:val="0A3863F3"/>
    <w:rsid w:val="0A4D01F3"/>
    <w:rsid w:val="0A5966D7"/>
    <w:rsid w:val="0A817A89"/>
    <w:rsid w:val="0A88B793"/>
    <w:rsid w:val="0A9A1B2D"/>
    <w:rsid w:val="0AA09292"/>
    <w:rsid w:val="0ADF4E6E"/>
    <w:rsid w:val="0B1522ED"/>
    <w:rsid w:val="0B1B2BD8"/>
    <w:rsid w:val="0B240CC3"/>
    <w:rsid w:val="0B2AE003"/>
    <w:rsid w:val="0B5F7CE9"/>
    <w:rsid w:val="0B70F717"/>
    <w:rsid w:val="0B7FDAD1"/>
    <w:rsid w:val="0B9BEFB9"/>
    <w:rsid w:val="0BB8F61D"/>
    <w:rsid w:val="0BD582B2"/>
    <w:rsid w:val="0C01869A"/>
    <w:rsid w:val="0C22BBD2"/>
    <w:rsid w:val="0C34ADC2"/>
    <w:rsid w:val="0C3A4488"/>
    <w:rsid w:val="0C40716B"/>
    <w:rsid w:val="0C4AA709"/>
    <w:rsid w:val="0C6A1029"/>
    <w:rsid w:val="0C82F9D0"/>
    <w:rsid w:val="0C9FB6C9"/>
    <w:rsid w:val="0CB468AE"/>
    <w:rsid w:val="0CF856FC"/>
    <w:rsid w:val="0D072BF2"/>
    <w:rsid w:val="0D33A834"/>
    <w:rsid w:val="0D40A9DD"/>
    <w:rsid w:val="0D7EAA14"/>
    <w:rsid w:val="0DD07E23"/>
    <w:rsid w:val="0DD70760"/>
    <w:rsid w:val="0DE722B7"/>
    <w:rsid w:val="0DE98567"/>
    <w:rsid w:val="0E24B523"/>
    <w:rsid w:val="0E30178D"/>
    <w:rsid w:val="0E970841"/>
    <w:rsid w:val="0ECA8F1C"/>
    <w:rsid w:val="0EE2114E"/>
    <w:rsid w:val="0EF53BFC"/>
    <w:rsid w:val="0F15DF62"/>
    <w:rsid w:val="0F25EE3C"/>
    <w:rsid w:val="0F2CCD98"/>
    <w:rsid w:val="0FA918A7"/>
    <w:rsid w:val="0FCCDACD"/>
    <w:rsid w:val="0FDD9139"/>
    <w:rsid w:val="0FE8DA2B"/>
    <w:rsid w:val="0FFCCC53"/>
    <w:rsid w:val="104C2C96"/>
    <w:rsid w:val="1060702B"/>
    <w:rsid w:val="108DF326"/>
    <w:rsid w:val="109B6118"/>
    <w:rsid w:val="10AAE325"/>
    <w:rsid w:val="10C7C29D"/>
    <w:rsid w:val="10DFC714"/>
    <w:rsid w:val="10F04B79"/>
    <w:rsid w:val="10F7BDE1"/>
    <w:rsid w:val="10FB2859"/>
    <w:rsid w:val="110744F7"/>
    <w:rsid w:val="117B766C"/>
    <w:rsid w:val="119EE27E"/>
    <w:rsid w:val="11CC6D8C"/>
    <w:rsid w:val="11E6958A"/>
    <w:rsid w:val="11ECF7D8"/>
    <w:rsid w:val="11EED71A"/>
    <w:rsid w:val="12087A6F"/>
    <w:rsid w:val="122BA246"/>
    <w:rsid w:val="122D67AC"/>
    <w:rsid w:val="1233B6A5"/>
    <w:rsid w:val="126DE147"/>
    <w:rsid w:val="12C86FBB"/>
    <w:rsid w:val="12F82646"/>
    <w:rsid w:val="136F4A35"/>
    <w:rsid w:val="1384EBF8"/>
    <w:rsid w:val="138D8474"/>
    <w:rsid w:val="139206CB"/>
    <w:rsid w:val="13B4ED2A"/>
    <w:rsid w:val="13DB13CF"/>
    <w:rsid w:val="13E9F3DD"/>
    <w:rsid w:val="13EF5E1D"/>
    <w:rsid w:val="14401543"/>
    <w:rsid w:val="14452964"/>
    <w:rsid w:val="145E6C17"/>
    <w:rsid w:val="14AF4693"/>
    <w:rsid w:val="14D29496"/>
    <w:rsid w:val="14E97CBA"/>
    <w:rsid w:val="1569F3FE"/>
    <w:rsid w:val="15A268C7"/>
    <w:rsid w:val="15D8EC55"/>
    <w:rsid w:val="15F6AC4F"/>
    <w:rsid w:val="162FC708"/>
    <w:rsid w:val="163A71D6"/>
    <w:rsid w:val="164B16F4"/>
    <w:rsid w:val="1650324F"/>
    <w:rsid w:val="1651A889"/>
    <w:rsid w:val="165A5687"/>
    <w:rsid w:val="1699F0FB"/>
    <w:rsid w:val="16A22F90"/>
    <w:rsid w:val="16C0F266"/>
    <w:rsid w:val="16DAF394"/>
    <w:rsid w:val="1706AF8C"/>
    <w:rsid w:val="1729B94F"/>
    <w:rsid w:val="173CE80B"/>
    <w:rsid w:val="17440818"/>
    <w:rsid w:val="1746D652"/>
    <w:rsid w:val="1787CF6A"/>
    <w:rsid w:val="179F1A6E"/>
    <w:rsid w:val="17BCE34A"/>
    <w:rsid w:val="17C0CE97"/>
    <w:rsid w:val="17D6F9D3"/>
    <w:rsid w:val="17DB1331"/>
    <w:rsid w:val="17FBAD8E"/>
    <w:rsid w:val="180D19A0"/>
    <w:rsid w:val="185DB318"/>
    <w:rsid w:val="189CCBBF"/>
    <w:rsid w:val="18DBB3E3"/>
    <w:rsid w:val="18E6CC41"/>
    <w:rsid w:val="18F66ABC"/>
    <w:rsid w:val="193E583F"/>
    <w:rsid w:val="19AFC6EE"/>
    <w:rsid w:val="19DC73FB"/>
    <w:rsid w:val="1A0D76BF"/>
    <w:rsid w:val="1A1563A9"/>
    <w:rsid w:val="1A3E6DC8"/>
    <w:rsid w:val="1AB8FDC0"/>
    <w:rsid w:val="1ABD7A36"/>
    <w:rsid w:val="1B89D5AA"/>
    <w:rsid w:val="1BB429A6"/>
    <w:rsid w:val="1BDDB18C"/>
    <w:rsid w:val="1BE571AF"/>
    <w:rsid w:val="1BEAACE2"/>
    <w:rsid w:val="1BF540E6"/>
    <w:rsid w:val="1C04A1BA"/>
    <w:rsid w:val="1C06E3A4"/>
    <w:rsid w:val="1C1922C5"/>
    <w:rsid w:val="1C27E899"/>
    <w:rsid w:val="1C5BC73B"/>
    <w:rsid w:val="1C666D58"/>
    <w:rsid w:val="1CE82D60"/>
    <w:rsid w:val="1CF244FA"/>
    <w:rsid w:val="1D0514D5"/>
    <w:rsid w:val="1D1A068C"/>
    <w:rsid w:val="1D6EC55A"/>
    <w:rsid w:val="1D8B151F"/>
    <w:rsid w:val="1D8C763C"/>
    <w:rsid w:val="1DA0721B"/>
    <w:rsid w:val="1DD716CA"/>
    <w:rsid w:val="1E0B6F99"/>
    <w:rsid w:val="1E399FD4"/>
    <w:rsid w:val="1E544D52"/>
    <w:rsid w:val="1E548B46"/>
    <w:rsid w:val="1E6534C2"/>
    <w:rsid w:val="1E81BB97"/>
    <w:rsid w:val="1E8EC565"/>
    <w:rsid w:val="1F088A37"/>
    <w:rsid w:val="1F0A8990"/>
    <w:rsid w:val="1F10C400"/>
    <w:rsid w:val="1F1C77F2"/>
    <w:rsid w:val="1F20D5ED"/>
    <w:rsid w:val="1F3B22FE"/>
    <w:rsid w:val="1F687003"/>
    <w:rsid w:val="1F7186EE"/>
    <w:rsid w:val="1F8FF94B"/>
    <w:rsid w:val="1F95209E"/>
    <w:rsid w:val="1F97D026"/>
    <w:rsid w:val="2034E0B1"/>
    <w:rsid w:val="203F7C94"/>
    <w:rsid w:val="2074984B"/>
    <w:rsid w:val="20D568DC"/>
    <w:rsid w:val="20F792CE"/>
    <w:rsid w:val="21007224"/>
    <w:rsid w:val="2101E604"/>
    <w:rsid w:val="210CE3CD"/>
    <w:rsid w:val="2123AC6C"/>
    <w:rsid w:val="216C6BA3"/>
    <w:rsid w:val="218BCEDE"/>
    <w:rsid w:val="21B419B1"/>
    <w:rsid w:val="21B4FB42"/>
    <w:rsid w:val="21BD0F98"/>
    <w:rsid w:val="21D4B6E2"/>
    <w:rsid w:val="21EA5455"/>
    <w:rsid w:val="2244C6EA"/>
    <w:rsid w:val="2251E146"/>
    <w:rsid w:val="2278BE80"/>
    <w:rsid w:val="229BB387"/>
    <w:rsid w:val="22B716ED"/>
    <w:rsid w:val="22C62710"/>
    <w:rsid w:val="22D3D43A"/>
    <w:rsid w:val="22DBA5F7"/>
    <w:rsid w:val="22ECEFAF"/>
    <w:rsid w:val="2310719F"/>
    <w:rsid w:val="231D5F17"/>
    <w:rsid w:val="2335F8E0"/>
    <w:rsid w:val="2397ACFF"/>
    <w:rsid w:val="2399D9FA"/>
    <w:rsid w:val="23B33FC0"/>
    <w:rsid w:val="24026B2F"/>
    <w:rsid w:val="240631DE"/>
    <w:rsid w:val="24091934"/>
    <w:rsid w:val="241B1584"/>
    <w:rsid w:val="244F6964"/>
    <w:rsid w:val="2453431B"/>
    <w:rsid w:val="2496192B"/>
    <w:rsid w:val="24A05DDA"/>
    <w:rsid w:val="24A068E8"/>
    <w:rsid w:val="24B09A15"/>
    <w:rsid w:val="24D64C0E"/>
    <w:rsid w:val="250851D4"/>
    <w:rsid w:val="250DB00F"/>
    <w:rsid w:val="2535AA5B"/>
    <w:rsid w:val="256E140A"/>
    <w:rsid w:val="2576EF14"/>
    <w:rsid w:val="25AAB359"/>
    <w:rsid w:val="25BCCD35"/>
    <w:rsid w:val="25C0B0E3"/>
    <w:rsid w:val="25D394B4"/>
    <w:rsid w:val="25F26450"/>
    <w:rsid w:val="261261FE"/>
    <w:rsid w:val="261F400A"/>
    <w:rsid w:val="261FD593"/>
    <w:rsid w:val="26315DC1"/>
    <w:rsid w:val="2634FF41"/>
    <w:rsid w:val="2651DDD2"/>
    <w:rsid w:val="269139B9"/>
    <w:rsid w:val="26A42235"/>
    <w:rsid w:val="26B6439C"/>
    <w:rsid w:val="26E59EA8"/>
    <w:rsid w:val="26F51317"/>
    <w:rsid w:val="2701109B"/>
    <w:rsid w:val="2710AF39"/>
    <w:rsid w:val="27DAED3B"/>
    <w:rsid w:val="27F5EF8A"/>
    <w:rsid w:val="281BBE8B"/>
    <w:rsid w:val="285EF860"/>
    <w:rsid w:val="2867DCBF"/>
    <w:rsid w:val="28905318"/>
    <w:rsid w:val="28B8EEAD"/>
    <w:rsid w:val="28D898D1"/>
    <w:rsid w:val="28E4F295"/>
    <w:rsid w:val="292EBE51"/>
    <w:rsid w:val="297664D7"/>
    <w:rsid w:val="29B9E0EA"/>
    <w:rsid w:val="29EC62B5"/>
    <w:rsid w:val="2A116A24"/>
    <w:rsid w:val="2A33137A"/>
    <w:rsid w:val="2AAB2FD4"/>
    <w:rsid w:val="2AB8E43E"/>
    <w:rsid w:val="2AD8DFEA"/>
    <w:rsid w:val="2AFD1047"/>
    <w:rsid w:val="2B47A894"/>
    <w:rsid w:val="2B7EDE81"/>
    <w:rsid w:val="2B7F8E6A"/>
    <w:rsid w:val="2B99B528"/>
    <w:rsid w:val="2BA4EBDF"/>
    <w:rsid w:val="2BB06674"/>
    <w:rsid w:val="2BBF84ED"/>
    <w:rsid w:val="2BE63098"/>
    <w:rsid w:val="2BEA230A"/>
    <w:rsid w:val="2C0B024E"/>
    <w:rsid w:val="2C265F7C"/>
    <w:rsid w:val="2C4AE5EA"/>
    <w:rsid w:val="2C5CF995"/>
    <w:rsid w:val="2C7A3E20"/>
    <w:rsid w:val="2CDE4759"/>
    <w:rsid w:val="2D1F24B6"/>
    <w:rsid w:val="2D2B712E"/>
    <w:rsid w:val="2D2F64D0"/>
    <w:rsid w:val="2D5B3C71"/>
    <w:rsid w:val="2D666157"/>
    <w:rsid w:val="2D917643"/>
    <w:rsid w:val="2D9B2956"/>
    <w:rsid w:val="2DB672C3"/>
    <w:rsid w:val="2DD0B5B9"/>
    <w:rsid w:val="2DDC60F0"/>
    <w:rsid w:val="2E79BFF8"/>
    <w:rsid w:val="2E82ED11"/>
    <w:rsid w:val="2E836662"/>
    <w:rsid w:val="2E86FEC3"/>
    <w:rsid w:val="2E9CE657"/>
    <w:rsid w:val="2EBA7AB5"/>
    <w:rsid w:val="2EDC9519"/>
    <w:rsid w:val="2EE86F71"/>
    <w:rsid w:val="2F20BF12"/>
    <w:rsid w:val="2F25E144"/>
    <w:rsid w:val="2F2732AB"/>
    <w:rsid w:val="2F369F82"/>
    <w:rsid w:val="2F36F9B7"/>
    <w:rsid w:val="2F67B4E6"/>
    <w:rsid w:val="2F930D12"/>
    <w:rsid w:val="301E7D4F"/>
    <w:rsid w:val="305B9B88"/>
    <w:rsid w:val="30789A6B"/>
    <w:rsid w:val="309A0DE5"/>
    <w:rsid w:val="30A2EBF3"/>
    <w:rsid w:val="30B9A1BB"/>
    <w:rsid w:val="30ED989A"/>
    <w:rsid w:val="310E7677"/>
    <w:rsid w:val="3120A7D9"/>
    <w:rsid w:val="31408854"/>
    <w:rsid w:val="31615963"/>
    <w:rsid w:val="317762A2"/>
    <w:rsid w:val="318E6E65"/>
    <w:rsid w:val="31A3684F"/>
    <w:rsid w:val="31A525A5"/>
    <w:rsid w:val="31A7BCAB"/>
    <w:rsid w:val="31FE15AF"/>
    <w:rsid w:val="3207A984"/>
    <w:rsid w:val="320DB60C"/>
    <w:rsid w:val="322F8F4B"/>
    <w:rsid w:val="323BA98B"/>
    <w:rsid w:val="32603BA2"/>
    <w:rsid w:val="326E9A79"/>
    <w:rsid w:val="32717679"/>
    <w:rsid w:val="3274C93C"/>
    <w:rsid w:val="328B750A"/>
    <w:rsid w:val="32D50053"/>
    <w:rsid w:val="330535FF"/>
    <w:rsid w:val="3360A813"/>
    <w:rsid w:val="3392B154"/>
    <w:rsid w:val="3395199C"/>
    <w:rsid w:val="33B03B2D"/>
    <w:rsid w:val="33E3B9DC"/>
    <w:rsid w:val="33EB5DD2"/>
    <w:rsid w:val="3406CD7D"/>
    <w:rsid w:val="340D46DA"/>
    <w:rsid w:val="343F963B"/>
    <w:rsid w:val="3450789A"/>
    <w:rsid w:val="34810891"/>
    <w:rsid w:val="34943393"/>
    <w:rsid w:val="34AD044F"/>
    <w:rsid w:val="34BD40D3"/>
    <w:rsid w:val="34FD359B"/>
    <w:rsid w:val="3538E837"/>
    <w:rsid w:val="354C0B8E"/>
    <w:rsid w:val="355D29D8"/>
    <w:rsid w:val="35A482B2"/>
    <w:rsid w:val="35DBA463"/>
    <w:rsid w:val="35F45C86"/>
    <w:rsid w:val="35FB87D3"/>
    <w:rsid w:val="361708D4"/>
    <w:rsid w:val="3634B00F"/>
    <w:rsid w:val="36452431"/>
    <w:rsid w:val="364E89CB"/>
    <w:rsid w:val="3664715A"/>
    <w:rsid w:val="367C2B57"/>
    <w:rsid w:val="3694FB39"/>
    <w:rsid w:val="36988425"/>
    <w:rsid w:val="36BAA171"/>
    <w:rsid w:val="36C86FE7"/>
    <w:rsid w:val="36F2FF2C"/>
    <w:rsid w:val="370DEFFC"/>
    <w:rsid w:val="374A5BD5"/>
    <w:rsid w:val="3768D1B3"/>
    <w:rsid w:val="379671B7"/>
    <w:rsid w:val="37A51B76"/>
    <w:rsid w:val="37C5E5D0"/>
    <w:rsid w:val="37F99F47"/>
    <w:rsid w:val="37FF9354"/>
    <w:rsid w:val="382150D8"/>
    <w:rsid w:val="386CE2D0"/>
    <w:rsid w:val="389DBB80"/>
    <w:rsid w:val="38BC8E09"/>
    <w:rsid w:val="38DB5FA0"/>
    <w:rsid w:val="38F8AB62"/>
    <w:rsid w:val="39195C3D"/>
    <w:rsid w:val="391AA6F7"/>
    <w:rsid w:val="393CAF59"/>
    <w:rsid w:val="39629D98"/>
    <w:rsid w:val="399DC473"/>
    <w:rsid w:val="399FC2B9"/>
    <w:rsid w:val="39BE1653"/>
    <w:rsid w:val="39C61909"/>
    <w:rsid w:val="3A2C74ED"/>
    <w:rsid w:val="3A382775"/>
    <w:rsid w:val="3AEA02F9"/>
    <w:rsid w:val="3B0C38F1"/>
    <w:rsid w:val="3B0E5485"/>
    <w:rsid w:val="3B1E44E8"/>
    <w:rsid w:val="3B241985"/>
    <w:rsid w:val="3B247A7B"/>
    <w:rsid w:val="3B2DBA46"/>
    <w:rsid w:val="3B40BDCA"/>
    <w:rsid w:val="3B42B3C1"/>
    <w:rsid w:val="3B528384"/>
    <w:rsid w:val="3B6B32E8"/>
    <w:rsid w:val="3B718156"/>
    <w:rsid w:val="3B933E2F"/>
    <w:rsid w:val="3B9E1203"/>
    <w:rsid w:val="3BB044A4"/>
    <w:rsid w:val="3BBB4D12"/>
    <w:rsid w:val="3BD52BE1"/>
    <w:rsid w:val="3BFAF0CE"/>
    <w:rsid w:val="3C1DCCF8"/>
    <w:rsid w:val="3C3E0D88"/>
    <w:rsid w:val="3C931849"/>
    <w:rsid w:val="3C9D507D"/>
    <w:rsid w:val="3D327AC8"/>
    <w:rsid w:val="3D4E12B1"/>
    <w:rsid w:val="3D8BD315"/>
    <w:rsid w:val="3DD497A3"/>
    <w:rsid w:val="3DD69835"/>
    <w:rsid w:val="3E23ACB1"/>
    <w:rsid w:val="3E23E944"/>
    <w:rsid w:val="3E289B44"/>
    <w:rsid w:val="3E2E6F8B"/>
    <w:rsid w:val="3E40C6F3"/>
    <w:rsid w:val="3E7E5F15"/>
    <w:rsid w:val="3EA211D7"/>
    <w:rsid w:val="3F043B97"/>
    <w:rsid w:val="3F3AB8C4"/>
    <w:rsid w:val="3F73D580"/>
    <w:rsid w:val="3F753C0E"/>
    <w:rsid w:val="3F7E4630"/>
    <w:rsid w:val="3FA821DB"/>
    <w:rsid w:val="3FBC05FA"/>
    <w:rsid w:val="3FDE6908"/>
    <w:rsid w:val="3FE67DC6"/>
    <w:rsid w:val="3FF4D0B6"/>
    <w:rsid w:val="40504179"/>
    <w:rsid w:val="4066541E"/>
    <w:rsid w:val="4068D7D9"/>
    <w:rsid w:val="407D5265"/>
    <w:rsid w:val="40CC50A1"/>
    <w:rsid w:val="4114B6E1"/>
    <w:rsid w:val="41392983"/>
    <w:rsid w:val="4177FA33"/>
    <w:rsid w:val="417F239C"/>
    <w:rsid w:val="4197D52D"/>
    <w:rsid w:val="41A83EE0"/>
    <w:rsid w:val="41BB40B9"/>
    <w:rsid w:val="41D91874"/>
    <w:rsid w:val="41E7DA5C"/>
    <w:rsid w:val="42527D65"/>
    <w:rsid w:val="42757C8B"/>
    <w:rsid w:val="42994554"/>
    <w:rsid w:val="429FF080"/>
    <w:rsid w:val="430E2F5B"/>
    <w:rsid w:val="432CC161"/>
    <w:rsid w:val="433F81C2"/>
    <w:rsid w:val="435DDEE1"/>
    <w:rsid w:val="4398D39F"/>
    <w:rsid w:val="43CD4239"/>
    <w:rsid w:val="442F2704"/>
    <w:rsid w:val="44C7667D"/>
    <w:rsid w:val="44CB4C64"/>
    <w:rsid w:val="44EC6A9C"/>
    <w:rsid w:val="450B7CB0"/>
    <w:rsid w:val="45521401"/>
    <w:rsid w:val="45564B8E"/>
    <w:rsid w:val="4576BA3C"/>
    <w:rsid w:val="457A51F3"/>
    <w:rsid w:val="4593491B"/>
    <w:rsid w:val="45A51B15"/>
    <w:rsid w:val="45D54313"/>
    <w:rsid w:val="45F75D77"/>
    <w:rsid w:val="460D9731"/>
    <w:rsid w:val="465382B0"/>
    <w:rsid w:val="468BF9A0"/>
    <w:rsid w:val="474D5134"/>
    <w:rsid w:val="47DC36F9"/>
    <w:rsid w:val="47FAEA97"/>
    <w:rsid w:val="4819B1F8"/>
    <w:rsid w:val="4823F326"/>
    <w:rsid w:val="483FDAC2"/>
    <w:rsid w:val="48420B83"/>
    <w:rsid w:val="487E9A4F"/>
    <w:rsid w:val="48DEA4F1"/>
    <w:rsid w:val="48E8B8AC"/>
    <w:rsid w:val="49018F69"/>
    <w:rsid w:val="4929A240"/>
    <w:rsid w:val="492D90CC"/>
    <w:rsid w:val="4949FCDF"/>
    <w:rsid w:val="499AD7A0"/>
    <w:rsid w:val="49AB24C7"/>
    <w:rsid w:val="49B7B783"/>
    <w:rsid w:val="4A24283B"/>
    <w:rsid w:val="4A3A97B3"/>
    <w:rsid w:val="4A7E9551"/>
    <w:rsid w:val="4A823D4E"/>
    <w:rsid w:val="4ABAC9B3"/>
    <w:rsid w:val="4AD1D00C"/>
    <w:rsid w:val="4AE605EF"/>
    <w:rsid w:val="4B363009"/>
    <w:rsid w:val="4B6804A1"/>
    <w:rsid w:val="4B9B8770"/>
    <w:rsid w:val="4B9DA1B8"/>
    <w:rsid w:val="4BAF27DB"/>
    <w:rsid w:val="4C03E2AF"/>
    <w:rsid w:val="4C2D1BD1"/>
    <w:rsid w:val="4C30220F"/>
    <w:rsid w:val="4C5A0DB2"/>
    <w:rsid w:val="4C7B6813"/>
    <w:rsid w:val="4C816BD0"/>
    <w:rsid w:val="4C8754C6"/>
    <w:rsid w:val="4CA65B15"/>
    <w:rsid w:val="4CA9271B"/>
    <w:rsid w:val="4CB92A2E"/>
    <w:rsid w:val="4D07D7EA"/>
    <w:rsid w:val="4D0E929F"/>
    <w:rsid w:val="4D1E8A75"/>
    <w:rsid w:val="4D239F1E"/>
    <w:rsid w:val="4D2A2C07"/>
    <w:rsid w:val="4D34CD33"/>
    <w:rsid w:val="4D9E97AA"/>
    <w:rsid w:val="4DB7A39E"/>
    <w:rsid w:val="4DDD706B"/>
    <w:rsid w:val="4E1A45E3"/>
    <w:rsid w:val="4E772CD1"/>
    <w:rsid w:val="4E7B5A82"/>
    <w:rsid w:val="4E81E660"/>
    <w:rsid w:val="4E8B28A6"/>
    <w:rsid w:val="4E8FF756"/>
    <w:rsid w:val="4EB7F4AC"/>
    <w:rsid w:val="4EE55276"/>
    <w:rsid w:val="4F0E08D6"/>
    <w:rsid w:val="4F486953"/>
    <w:rsid w:val="4F55418C"/>
    <w:rsid w:val="4F9F046E"/>
    <w:rsid w:val="4FA267FE"/>
    <w:rsid w:val="4FEBE020"/>
    <w:rsid w:val="4FFDDAF4"/>
    <w:rsid w:val="503DDBE1"/>
    <w:rsid w:val="50461FB2"/>
    <w:rsid w:val="510450C7"/>
    <w:rsid w:val="51425A0E"/>
    <w:rsid w:val="514ED936"/>
    <w:rsid w:val="517F8281"/>
    <w:rsid w:val="51A6F6B7"/>
    <w:rsid w:val="51CBDCB5"/>
    <w:rsid w:val="5213F151"/>
    <w:rsid w:val="521D299F"/>
    <w:rsid w:val="52273AFD"/>
    <w:rsid w:val="523EE1E3"/>
    <w:rsid w:val="5262F638"/>
    <w:rsid w:val="527E44CC"/>
    <w:rsid w:val="528A0855"/>
    <w:rsid w:val="528F2E50"/>
    <w:rsid w:val="529340D1"/>
    <w:rsid w:val="52969A7A"/>
    <w:rsid w:val="52A6FDD1"/>
    <w:rsid w:val="52CFD02F"/>
    <w:rsid w:val="52D35EAC"/>
    <w:rsid w:val="52EE24B0"/>
    <w:rsid w:val="52FA50D7"/>
    <w:rsid w:val="5300E4CB"/>
    <w:rsid w:val="532C6805"/>
    <w:rsid w:val="532D303B"/>
    <w:rsid w:val="53317F05"/>
    <w:rsid w:val="53377620"/>
    <w:rsid w:val="533D29FC"/>
    <w:rsid w:val="5346B5EB"/>
    <w:rsid w:val="537E0950"/>
    <w:rsid w:val="53A03DE5"/>
    <w:rsid w:val="53D88C7D"/>
    <w:rsid w:val="53E36276"/>
    <w:rsid w:val="54202E8A"/>
    <w:rsid w:val="5436D632"/>
    <w:rsid w:val="54389E3C"/>
    <w:rsid w:val="54875DBA"/>
    <w:rsid w:val="5487F6DC"/>
    <w:rsid w:val="549420A3"/>
    <w:rsid w:val="549F45B2"/>
    <w:rsid w:val="54F33B5A"/>
    <w:rsid w:val="5500122D"/>
    <w:rsid w:val="555E2F9F"/>
    <w:rsid w:val="556C86C2"/>
    <w:rsid w:val="55AB7635"/>
    <w:rsid w:val="55E538E0"/>
    <w:rsid w:val="563A691C"/>
    <w:rsid w:val="56449788"/>
    <w:rsid w:val="56549793"/>
    <w:rsid w:val="56656F16"/>
    <w:rsid w:val="569501BB"/>
    <w:rsid w:val="56A4D5A6"/>
    <w:rsid w:val="56A61746"/>
    <w:rsid w:val="56A8E1F5"/>
    <w:rsid w:val="56AC41F4"/>
    <w:rsid w:val="56C3BC49"/>
    <w:rsid w:val="56C6F238"/>
    <w:rsid w:val="572FF3CB"/>
    <w:rsid w:val="5743EFFC"/>
    <w:rsid w:val="5760BFDB"/>
    <w:rsid w:val="5765123C"/>
    <w:rsid w:val="57B1C0F6"/>
    <w:rsid w:val="57C3277C"/>
    <w:rsid w:val="57DD75BC"/>
    <w:rsid w:val="57DE0667"/>
    <w:rsid w:val="57E81B79"/>
    <w:rsid w:val="5804554E"/>
    <w:rsid w:val="58251008"/>
    <w:rsid w:val="5840AA7A"/>
    <w:rsid w:val="58444C7A"/>
    <w:rsid w:val="586367A4"/>
    <w:rsid w:val="58A13CD6"/>
    <w:rsid w:val="58B4EB1C"/>
    <w:rsid w:val="58DE933A"/>
    <w:rsid w:val="58ED8650"/>
    <w:rsid w:val="591D5BB7"/>
    <w:rsid w:val="595B67DA"/>
    <w:rsid w:val="5967B234"/>
    <w:rsid w:val="598A8E7A"/>
    <w:rsid w:val="599B822F"/>
    <w:rsid w:val="59B34F4C"/>
    <w:rsid w:val="59B6BBB6"/>
    <w:rsid w:val="59EF18DE"/>
    <w:rsid w:val="5A063DF1"/>
    <w:rsid w:val="5A11A34C"/>
    <w:rsid w:val="5A72E458"/>
    <w:rsid w:val="5AE0D153"/>
    <w:rsid w:val="5B11723B"/>
    <w:rsid w:val="5B16E958"/>
    <w:rsid w:val="5B2E0EF8"/>
    <w:rsid w:val="5B362E54"/>
    <w:rsid w:val="5B41DFFA"/>
    <w:rsid w:val="5B4B5D2B"/>
    <w:rsid w:val="5B508351"/>
    <w:rsid w:val="5B5BADE4"/>
    <w:rsid w:val="5B666A58"/>
    <w:rsid w:val="5B6F53B1"/>
    <w:rsid w:val="5B942567"/>
    <w:rsid w:val="5BD1A6EC"/>
    <w:rsid w:val="5BD31D26"/>
    <w:rsid w:val="5BDAA265"/>
    <w:rsid w:val="5BE17ECA"/>
    <w:rsid w:val="5C6A9B5B"/>
    <w:rsid w:val="5CBDF4FC"/>
    <w:rsid w:val="5CC22F3C"/>
    <w:rsid w:val="5CC519CE"/>
    <w:rsid w:val="5CC756DD"/>
    <w:rsid w:val="5CD76155"/>
    <w:rsid w:val="5CEC991C"/>
    <w:rsid w:val="5D070413"/>
    <w:rsid w:val="5D3E3CCA"/>
    <w:rsid w:val="5D462688"/>
    <w:rsid w:val="5D5063C8"/>
    <w:rsid w:val="5DB2DBBA"/>
    <w:rsid w:val="5DE4167F"/>
    <w:rsid w:val="5DFA6CA1"/>
    <w:rsid w:val="5E023F40"/>
    <w:rsid w:val="5E11E381"/>
    <w:rsid w:val="5E5B9ECF"/>
    <w:rsid w:val="5E5DA564"/>
    <w:rsid w:val="5E76813A"/>
    <w:rsid w:val="5E9B9209"/>
    <w:rsid w:val="5E9C60D9"/>
    <w:rsid w:val="5ECBEC12"/>
    <w:rsid w:val="5ED176AB"/>
    <w:rsid w:val="5ED628AB"/>
    <w:rsid w:val="5F2251FE"/>
    <w:rsid w:val="5FA859DC"/>
    <w:rsid w:val="5FB44276"/>
    <w:rsid w:val="5FC230EE"/>
    <w:rsid w:val="5FF6506F"/>
    <w:rsid w:val="60023479"/>
    <w:rsid w:val="60089CDD"/>
    <w:rsid w:val="6021CBE8"/>
    <w:rsid w:val="603EA4D5"/>
    <w:rsid w:val="605B98A8"/>
    <w:rsid w:val="609D4688"/>
    <w:rsid w:val="60ECC4D5"/>
    <w:rsid w:val="61091DFE"/>
    <w:rsid w:val="61397F8B"/>
    <w:rsid w:val="614C3565"/>
    <w:rsid w:val="615012D7"/>
    <w:rsid w:val="616B6571"/>
    <w:rsid w:val="6189E390"/>
    <w:rsid w:val="618D6BB7"/>
    <w:rsid w:val="61928577"/>
    <w:rsid w:val="61937BFA"/>
    <w:rsid w:val="61A56FD8"/>
    <w:rsid w:val="61B92747"/>
    <w:rsid w:val="6238B566"/>
    <w:rsid w:val="6277AFF8"/>
    <w:rsid w:val="629AC44A"/>
    <w:rsid w:val="62BC7278"/>
    <w:rsid w:val="62FAB1D6"/>
    <w:rsid w:val="631FB52A"/>
    <w:rsid w:val="632DF131"/>
    <w:rsid w:val="6349D0E7"/>
    <w:rsid w:val="6370CD85"/>
    <w:rsid w:val="639902FA"/>
    <w:rsid w:val="63E3CE64"/>
    <w:rsid w:val="640F3061"/>
    <w:rsid w:val="64261A86"/>
    <w:rsid w:val="642D0311"/>
    <w:rsid w:val="643B9725"/>
    <w:rsid w:val="6480B0BD"/>
    <w:rsid w:val="64853143"/>
    <w:rsid w:val="6494592C"/>
    <w:rsid w:val="649670FD"/>
    <w:rsid w:val="649AB9C4"/>
    <w:rsid w:val="64B3683F"/>
    <w:rsid w:val="64B43288"/>
    <w:rsid w:val="64C4253B"/>
    <w:rsid w:val="64C9C192"/>
    <w:rsid w:val="64CA422C"/>
    <w:rsid w:val="64ED1123"/>
    <w:rsid w:val="65100E26"/>
    <w:rsid w:val="6521AABE"/>
    <w:rsid w:val="6529F414"/>
    <w:rsid w:val="6530E16A"/>
    <w:rsid w:val="65689BAE"/>
    <w:rsid w:val="656C1CC5"/>
    <w:rsid w:val="656F22E8"/>
    <w:rsid w:val="65C8751D"/>
    <w:rsid w:val="65D912CA"/>
    <w:rsid w:val="661FB1E5"/>
    <w:rsid w:val="66A9BE99"/>
    <w:rsid w:val="66C2C409"/>
    <w:rsid w:val="66E85283"/>
    <w:rsid w:val="67018DF4"/>
    <w:rsid w:val="670843C5"/>
    <w:rsid w:val="6723F20B"/>
    <w:rsid w:val="6727A6C6"/>
    <w:rsid w:val="67392523"/>
    <w:rsid w:val="6748A350"/>
    <w:rsid w:val="678B7536"/>
    <w:rsid w:val="67A61F96"/>
    <w:rsid w:val="67CC6DD9"/>
    <w:rsid w:val="67D2878C"/>
    <w:rsid w:val="67EEA426"/>
    <w:rsid w:val="67F67A4C"/>
    <w:rsid w:val="6801313D"/>
    <w:rsid w:val="680792DF"/>
    <w:rsid w:val="68172B4C"/>
    <w:rsid w:val="68292122"/>
    <w:rsid w:val="682E679D"/>
    <w:rsid w:val="6834AE5C"/>
    <w:rsid w:val="683FE342"/>
    <w:rsid w:val="68422E72"/>
    <w:rsid w:val="688CD073"/>
    <w:rsid w:val="68E9C78E"/>
    <w:rsid w:val="6904A429"/>
    <w:rsid w:val="693613C5"/>
    <w:rsid w:val="696497F4"/>
    <w:rsid w:val="698704C5"/>
    <w:rsid w:val="698EC0B2"/>
    <w:rsid w:val="69975960"/>
    <w:rsid w:val="69ABD96F"/>
    <w:rsid w:val="69ADCAAA"/>
    <w:rsid w:val="69DE44B0"/>
    <w:rsid w:val="69F14FF7"/>
    <w:rsid w:val="69FB64E9"/>
    <w:rsid w:val="6A25275A"/>
    <w:rsid w:val="6A2C2885"/>
    <w:rsid w:val="6A314191"/>
    <w:rsid w:val="6A47FA56"/>
    <w:rsid w:val="6A807ECA"/>
    <w:rsid w:val="6AB5086E"/>
    <w:rsid w:val="6AB8C456"/>
    <w:rsid w:val="6AF4F6A8"/>
    <w:rsid w:val="6B2834C0"/>
    <w:rsid w:val="6B2F5F2E"/>
    <w:rsid w:val="6B3F4451"/>
    <w:rsid w:val="6B51B4BE"/>
    <w:rsid w:val="6B6D152E"/>
    <w:rsid w:val="6B939356"/>
    <w:rsid w:val="6BD2B329"/>
    <w:rsid w:val="6C17C578"/>
    <w:rsid w:val="6C2B7076"/>
    <w:rsid w:val="6C2CC609"/>
    <w:rsid w:val="6CD86EFC"/>
    <w:rsid w:val="6D28F54A"/>
    <w:rsid w:val="6D3054D6"/>
    <w:rsid w:val="6D419A45"/>
    <w:rsid w:val="6D564655"/>
    <w:rsid w:val="6D5C61D8"/>
    <w:rsid w:val="6D6B9E37"/>
    <w:rsid w:val="6D888306"/>
    <w:rsid w:val="6D8A863D"/>
    <w:rsid w:val="6D90D1FD"/>
    <w:rsid w:val="6DCC17DC"/>
    <w:rsid w:val="6E098A38"/>
    <w:rsid w:val="6E4106AA"/>
    <w:rsid w:val="6E49C60D"/>
    <w:rsid w:val="6E53AB9F"/>
    <w:rsid w:val="6E5731A6"/>
    <w:rsid w:val="6E656C59"/>
    <w:rsid w:val="6E8118D9"/>
    <w:rsid w:val="6EB1B5D3"/>
    <w:rsid w:val="6EB7EB66"/>
    <w:rsid w:val="6EE3DE54"/>
    <w:rsid w:val="6F287479"/>
    <w:rsid w:val="6F2CA25E"/>
    <w:rsid w:val="6F308047"/>
    <w:rsid w:val="6F528140"/>
    <w:rsid w:val="6F696115"/>
    <w:rsid w:val="6F6D5E80"/>
    <w:rsid w:val="6FBB95EE"/>
    <w:rsid w:val="6FBE8DF6"/>
    <w:rsid w:val="700FD73B"/>
    <w:rsid w:val="7035A7CA"/>
    <w:rsid w:val="7040074C"/>
    <w:rsid w:val="7043A370"/>
    <w:rsid w:val="705573BA"/>
    <w:rsid w:val="708E5496"/>
    <w:rsid w:val="70981C1D"/>
    <w:rsid w:val="70A8703A"/>
    <w:rsid w:val="70CF3DF0"/>
    <w:rsid w:val="7117127B"/>
    <w:rsid w:val="71B55C24"/>
    <w:rsid w:val="71C42DCD"/>
    <w:rsid w:val="71E9E713"/>
    <w:rsid w:val="720DABBD"/>
    <w:rsid w:val="7221FAAB"/>
    <w:rsid w:val="7224C0F7"/>
    <w:rsid w:val="72256F4E"/>
    <w:rsid w:val="722D9361"/>
    <w:rsid w:val="72D060DB"/>
    <w:rsid w:val="72D75BE9"/>
    <w:rsid w:val="72EF8F69"/>
    <w:rsid w:val="7312AA61"/>
    <w:rsid w:val="733795BC"/>
    <w:rsid w:val="735BC7EB"/>
    <w:rsid w:val="736ADFF8"/>
    <w:rsid w:val="7373EE8D"/>
    <w:rsid w:val="73A92DFF"/>
    <w:rsid w:val="73AA08F9"/>
    <w:rsid w:val="73ADBEB1"/>
    <w:rsid w:val="73E531FD"/>
    <w:rsid w:val="740C37D3"/>
    <w:rsid w:val="742D1AA5"/>
    <w:rsid w:val="743322D5"/>
    <w:rsid w:val="7440331E"/>
    <w:rsid w:val="74624FF1"/>
    <w:rsid w:val="7485287B"/>
    <w:rsid w:val="74995FDB"/>
    <w:rsid w:val="74E57815"/>
    <w:rsid w:val="74E79D4C"/>
    <w:rsid w:val="74EFE1B6"/>
    <w:rsid w:val="751CE929"/>
    <w:rsid w:val="752624C4"/>
    <w:rsid w:val="7545D95A"/>
    <w:rsid w:val="7555773B"/>
    <w:rsid w:val="75C0D8E6"/>
    <w:rsid w:val="75CDCEFA"/>
    <w:rsid w:val="75EA1CAB"/>
    <w:rsid w:val="75F4FBB7"/>
    <w:rsid w:val="75FB91ED"/>
    <w:rsid w:val="7607F92D"/>
    <w:rsid w:val="760A7D6E"/>
    <w:rsid w:val="7675AA92"/>
    <w:rsid w:val="76981EEB"/>
    <w:rsid w:val="76B6B9AC"/>
    <w:rsid w:val="76DBC101"/>
    <w:rsid w:val="76FB2375"/>
    <w:rsid w:val="7724E568"/>
    <w:rsid w:val="77573673"/>
    <w:rsid w:val="7777EF77"/>
    <w:rsid w:val="77912B42"/>
    <w:rsid w:val="781E670E"/>
    <w:rsid w:val="7822F333"/>
    <w:rsid w:val="78523470"/>
    <w:rsid w:val="78528A0D"/>
    <w:rsid w:val="785B18C3"/>
    <w:rsid w:val="7864858B"/>
    <w:rsid w:val="78B261B2"/>
    <w:rsid w:val="78D049C6"/>
    <w:rsid w:val="78E87739"/>
    <w:rsid w:val="78F37BDE"/>
    <w:rsid w:val="78F5E3CD"/>
    <w:rsid w:val="78FB5469"/>
    <w:rsid w:val="79062995"/>
    <w:rsid w:val="7913BFD8"/>
    <w:rsid w:val="79517F25"/>
    <w:rsid w:val="7959C0EF"/>
    <w:rsid w:val="796FA59B"/>
    <w:rsid w:val="79922581"/>
    <w:rsid w:val="799EA5DC"/>
    <w:rsid w:val="79BEC394"/>
    <w:rsid w:val="79C40565"/>
    <w:rsid w:val="79C8FEB6"/>
    <w:rsid w:val="7A058202"/>
    <w:rsid w:val="7A1A272B"/>
    <w:rsid w:val="7A6F0F03"/>
    <w:rsid w:val="7AA7F086"/>
    <w:rsid w:val="7AA99E42"/>
    <w:rsid w:val="7AAA7C74"/>
    <w:rsid w:val="7AB05E55"/>
    <w:rsid w:val="7ACF0310"/>
    <w:rsid w:val="7B19C37A"/>
    <w:rsid w:val="7B28A142"/>
    <w:rsid w:val="7B2E6A12"/>
    <w:rsid w:val="7B3084FE"/>
    <w:rsid w:val="7B4A19E7"/>
    <w:rsid w:val="7B64B6A5"/>
    <w:rsid w:val="7BC8806A"/>
    <w:rsid w:val="7BE799D4"/>
    <w:rsid w:val="7BED2D05"/>
    <w:rsid w:val="7C28A471"/>
    <w:rsid w:val="7C3D107E"/>
    <w:rsid w:val="7C45A888"/>
    <w:rsid w:val="7C5FFB36"/>
    <w:rsid w:val="7C676C55"/>
    <w:rsid w:val="7C871679"/>
    <w:rsid w:val="7C88FBD3"/>
    <w:rsid w:val="7C8D6D6D"/>
    <w:rsid w:val="7CD531E6"/>
    <w:rsid w:val="7D0B5EAC"/>
    <w:rsid w:val="7D645205"/>
    <w:rsid w:val="7D8383DE"/>
    <w:rsid w:val="7D87A747"/>
    <w:rsid w:val="7D9ACBC1"/>
    <w:rsid w:val="7DC16AC9"/>
    <w:rsid w:val="7DC677F7"/>
    <w:rsid w:val="7E01C1AB"/>
    <w:rsid w:val="7E4B5D10"/>
    <w:rsid w:val="7E50AF4A"/>
    <w:rsid w:val="7E57FCAE"/>
    <w:rsid w:val="7E710247"/>
    <w:rsid w:val="7EB1F0C0"/>
    <w:rsid w:val="7EDE0492"/>
    <w:rsid w:val="7EE26BE3"/>
    <w:rsid w:val="7F136BA5"/>
    <w:rsid w:val="7F2B8B17"/>
    <w:rsid w:val="7F3644ED"/>
    <w:rsid w:val="7F4BD32E"/>
    <w:rsid w:val="7F52F276"/>
    <w:rsid w:val="7F60E7FF"/>
    <w:rsid w:val="7F6CCF4D"/>
    <w:rsid w:val="7F78594B"/>
    <w:rsid w:val="7F80F490"/>
    <w:rsid w:val="7F8CB0DA"/>
    <w:rsid w:val="7FDCE8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C412F"/>
  <w15:chartTrackingRefBased/>
  <w15:docId w15:val="{7D000979-B6AA-4BB5-ACE6-658CF67E6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139B"/>
    <w:pPr>
      <w:spacing w:after="0" w:line="240" w:lineRule="auto"/>
    </w:pPr>
    <w:rPr>
      <w:rFonts w:ascii="Times New Roman" w:hAnsi="Times New Roman" w:eastAsia="Times New Roman" w:cs="Times New Roman"/>
      <w:sz w:val="24"/>
      <w:szCs w:val="24"/>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noteText">
    <w:name w:val="footnote text"/>
    <w:aliases w:val="Geneva 9,Font: Geneva 9,Boston 10,f,Voetnoottekst Char,Voetnoottekst Char1 Char,Voetnoottekst Char Char1 Char,Voetnoottekst Char1 Char Char Char,Voetnoottekst Char Char1 Char Char Char,Voetnoottekst Char1 Char Char Char Char Char,Geneva"/>
    <w:basedOn w:val="Normal"/>
    <w:link w:val="FootnoteTextChar"/>
    <w:uiPriority w:val="99"/>
    <w:qFormat/>
    <w:rsid w:val="001D2E66"/>
    <w:rPr>
      <w:sz w:val="20"/>
      <w:szCs w:val="20"/>
    </w:rPr>
  </w:style>
  <w:style w:type="character" w:styleId="FootnoteTextChar" w:customStyle="1">
    <w:name w:val="Footnote Text Char"/>
    <w:aliases w:val="Geneva 9 Char,Font: Geneva 9 Char,Boston 10 Char,f Char,Voetnoottekst Char Char,Voetnoottekst Char1 Char Char,Voetnoottekst Char Char1 Char Char,Voetnoottekst Char1 Char Char Char Char,Voetnoottekst Char Char1 Char Char Char Char"/>
    <w:basedOn w:val="DefaultParagraphFont"/>
    <w:link w:val="FootnoteText"/>
    <w:uiPriority w:val="99"/>
    <w:rsid w:val="001D2E66"/>
    <w:rPr>
      <w:rFonts w:ascii="Times New Roman" w:hAnsi="Times New Roman" w:eastAsia="Times New Roman" w:cs="Times New Roman"/>
      <w:sz w:val="20"/>
      <w:szCs w:val="20"/>
      <w:lang w:val="en-GB"/>
    </w:rPr>
  </w:style>
  <w:style w:type="character" w:styleId="FootnoteReference">
    <w:name w:val="footnote reference"/>
    <w:aliases w:val="16 Point,Superscript 6 Point,number,SUPERS,Footnote Reference Superscript,Footnote number,-E Fußnotenzeichen,(Footnote Reference),Footnote,Footnote symbol,Char1 Char Char Char Char,stylish,ftref,4_G,Carattere Char1,fr,BVI fnr,o"/>
    <w:basedOn w:val="DefaultParagraphFont"/>
    <w:link w:val="ftrefChar"/>
    <w:uiPriority w:val="99"/>
    <w:qFormat/>
    <w:rsid w:val="001D2E66"/>
    <w:rPr>
      <w:rFonts w:cs="Times New Roman"/>
      <w:vertAlign w:val="superscript"/>
    </w:rPr>
  </w:style>
  <w:style w:type="character" w:styleId="CommentReference">
    <w:name w:val="annotation reference"/>
    <w:basedOn w:val="DefaultParagraphFont"/>
    <w:uiPriority w:val="99"/>
    <w:rsid w:val="001D2E66"/>
    <w:rPr>
      <w:rFonts w:cs="Times New Roman"/>
      <w:sz w:val="16"/>
      <w:szCs w:val="16"/>
    </w:rPr>
  </w:style>
  <w:style w:type="paragraph" w:styleId="CommentText">
    <w:name w:val="annotation text"/>
    <w:basedOn w:val="Normal"/>
    <w:link w:val="CommentTextChar"/>
    <w:uiPriority w:val="99"/>
    <w:rsid w:val="001D2E66"/>
    <w:rPr>
      <w:sz w:val="20"/>
      <w:szCs w:val="20"/>
    </w:rPr>
  </w:style>
  <w:style w:type="character" w:styleId="CommentTextChar" w:customStyle="1">
    <w:name w:val="Comment Text Char"/>
    <w:basedOn w:val="DefaultParagraphFont"/>
    <w:link w:val="CommentText"/>
    <w:uiPriority w:val="99"/>
    <w:rsid w:val="001D2E66"/>
    <w:rPr>
      <w:rFonts w:ascii="Times New Roman" w:hAnsi="Times New Roman" w:eastAsia="Times New Roman" w:cs="Times New Roman"/>
      <w:sz w:val="20"/>
      <w:szCs w:val="20"/>
      <w:lang w:val="en-GB"/>
    </w:rPr>
  </w:style>
  <w:style w:type="table" w:styleId="TableGrid">
    <w:name w:val="Table Grid"/>
    <w:basedOn w:val="TableNormal"/>
    <w:uiPriority w:val="39"/>
    <w:rsid w:val="001D2E66"/>
    <w:pPr>
      <w:spacing w:after="120" w:line="240" w:lineRule="auto"/>
      <w:ind w:left="360" w:hanging="360"/>
    </w:pPr>
    <w:rPr>
      <w:rFonts w:ascii="Calibri" w:hAnsi="Calibri" w:eastAsia="Calibri"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rsid w:val="001D2E66"/>
    <w:rPr>
      <w:rFonts w:cs="Times New Roman"/>
      <w:color w:val="0000FF"/>
      <w:u w:val="single"/>
    </w:rPr>
  </w:style>
  <w:style w:type="paragraph" w:styleId="BodyText">
    <w:name w:val="Body Text"/>
    <w:basedOn w:val="Normal"/>
    <w:link w:val="BodyTextChar"/>
    <w:rsid w:val="001D2E66"/>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spacing w:line="240" w:lineRule="atLeast"/>
      <w:jc w:val="both"/>
    </w:pPr>
    <w:rPr>
      <w:rFonts w:cs="Courier New"/>
      <w:b/>
      <w:bCs/>
      <w:spacing w:val="-2"/>
      <w:sz w:val="20"/>
      <w:szCs w:val="20"/>
    </w:rPr>
  </w:style>
  <w:style w:type="character" w:styleId="BodyTextChar" w:customStyle="1">
    <w:name w:val="Body Text Char"/>
    <w:basedOn w:val="DefaultParagraphFont"/>
    <w:link w:val="BodyText"/>
    <w:rsid w:val="001D2E66"/>
    <w:rPr>
      <w:rFonts w:ascii="Times New Roman" w:hAnsi="Times New Roman" w:eastAsia="Times New Roman" w:cs="Courier New"/>
      <w:b/>
      <w:bCs/>
      <w:spacing w:val="-2"/>
      <w:sz w:val="20"/>
      <w:szCs w:val="20"/>
      <w:lang w:val="en-GB"/>
    </w:rPr>
  </w:style>
  <w:style w:type="paragraph" w:styleId="ftrefChar" w:customStyle="1">
    <w:name w:val="ftref Char"/>
    <w:aliases w:val="4_G Char,-E Fußnotenzeichen Char,16 Point Char,Superscript 6 Point Char,Carattere Char1 Char,Carattere Char Char Carattere Carattere Char Char Char,fr Char,(NECG) Footnote Reference"/>
    <w:basedOn w:val="Normal"/>
    <w:link w:val="FootnoteReference"/>
    <w:uiPriority w:val="99"/>
    <w:rsid w:val="001D2E66"/>
    <w:pPr>
      <w:spacing w:line="240" w:lineRule="exact"/>
    </w:pPr>
    <w:rPr>
      <w:rFonts w:asciiTheme="minorHAnsi" w:hAnsiTheme="minorHAnsi" w:eastAsiaTheme="minorHAnsi"/>
      <w:sz w:val="22"/>
      <w:szCs w:val="22"/>
      <w:vertAlign w:val="superscript"/>
      <w:lang w:val="en-US"/>
    </w:rPr>
  </w:style>
  <w:style w:type="paragraph" w:styleId="BalloonText">
    <w:name w:val="Balloon Text"/>
    <w:basedOn w:val="Normal"/>
    <w:link w:val="BalloonTextChar"/>
    <w:uiPriority w:val="99"/>
    <w:semiHidden/>
    <w:unhideWhenUsed/>
    <w:rsid w:val="001D2E66"/>
    <w:rPr>
      <w:rFonts w:ascii="Segoe UI" w:hAnsi="Segoe UI" w:cs="Segoe UI"/>
      <w:sz w:val="18"/>
      <w:szCs w:val="18"/>
    </w:rPr>
  </w:style>
  <w:style w:type="character" w:styleId="BalloonTextChar" w:customStyle="1">
    <w:name w:val="Balloon Text Char"/>
    <w:basedOn w:val="DefaultParagraphFont"/>
    <w:link w:val="BalloonText"/>
    <w:uiPriority w:val="99"/>
    <w:semiHidden/>
    <w:rsid w:val="001D2E66"/>
    <w:rPr>
      <w:rFonts w:ascii="Segoe UI" w:hAnsi="Segoe UI" w:eastAsia="Times New Roman" w:cs="Segoe UI"/>
      <w:sz w:val="18"/>
      <w:szCs w:val="18"/>
      <w:lang w:val="en-GB"/>
    </w:rPr>
  </w:style>
  <w:style w:type="paragraph" w:styleId="ListParagraph">
    <w:name w:val="List Paragraph"/>
    <w:basedOn w:val="Normal"/>
    <w:uiPriority w:val="99"/>
    <w:qFormat/>
    <w:rsid w:val="00FF1931"/>
    <w:pPr>
      <w:ind w:left="720"/>
      <w:contextualSpacing/>
    </w:pPr>
  </w:style>
  <w:style w:type="paragraph" w:styleId="Header">
    <w:name w:val="header"/>
    <w:basedOn w:val="Normal"/>
    <w:link w:val="HeaderChar"/>
    <w:uiPriority w:val="99"/>
    <w:unhideWhenUsed/>
    <w:rsid w:val="009D52FA"/>
    <w:pPr>
      <w:tabs>
        <w:tab w:val="center" w:pos="4680"/>
        <w:tab w:val="right" w:pos="9360"/>
      </w:tabs>
    </w:pPr>
  </w:style>
  <w:style w:type="character" w:styleId="HeaderChar" w:customStyle="1">
    <w:name w:val="Header Char"/>
    <w:basedOn w:val="DefaultParagraphFont"/>
    <w:link w:val="Header"/>
    <w:uiPriority w:val="99"/>
    <w:rsid w:val="009D52FA"/>
    <w:rPr>
      <w:rFonts w:ascii="Times New Roman" w:hAnsi="Times New Roman" w:eastAsia="Times New Roman" w:cs="Times New Roman"/>
      <w:sz w:val="24"/>
      <w:szCs w:val="24"/>
      <w:lang w:val="en-GB"/>
    </w:rPr>
  </w:style>
  <w:style w:type="paragraph" w:styleId="Footer">
    <w:name w:val="footer"/>
    <w:basedOn w:val="Normal"/>
    <w:link w:val="FooterChar"/>
    <w:uiPriority w:val="99"/>
    <w:unhideWhenUsed/>
    <w:rsid w:val="009D52FA"/>
    <w:pPr>
      <w:tabs>
        <w:tab w:val="center" w:pos="4680"/>
        <w:tab w:val="right" w:pos="9360"/>
      </w:tabs>
    </w:pPr>
  </w:style>
  <w:style w:type="character" w:styleId="FooterChar" w:customStyle="1">
    <w:name w:val="Footer Char"/>
    <w:basedOn w:val="DefaultParagraphFont"/>
    <w:link w:val="Footer"/>
    <w:uiPriority w:val="99"/>
    <w:rsid w:val="009D52FA"/>
    <w:rPr>
      <w:rFonts w:ascii="Times New Roman" w:hAnsi="Times New Roman" w:eastAsia="Times New Roman" w:cs="Times New Roman"/>
      <w:sz w:val="24"/>
      <w:szCs w:val="24"/>
      <w:lang w:val="en-GB"/>
    </w:rPr>
  </w:style>
  <w:style w:type="character" w:styleId="normaltextrun" w:customStyle="1">
    <w:name w:val="normaltextrun"/>
    <w:basedOn w:val="DefaultParagraphFont"/>
    <w:rsid w:val="00E85C62"/>
  </w:style>
  <w:style w:type="character" w:styleId="eop" w:customStyle="1">
    <w:name w:val="eop"/>
    <w:basedOn w:val="DefaultParagraphFont"/>
    <w:rsid w:val="006F03B8"/>
  </w:style>
  <w:style w:type="paragraph" w:styleId="BVIfnrCarCarCarCarChar" w:customStyle="1">
    <w:name w:val="BVI fnr Car Car Car Car Char"/>
    <w:basedOn w:val="Normal"/>
    <w:uiPriority w:val="99"/>
    <w:rsid w:val="00124DA3"/>
    <w:pPr>
      <w:spacing w:after="160" w:line="240" w:lineRule="exact"/>
    </w:pPr>
    <w:rPr>
      <w:sz w:val="20"/>
      <w:szCs w:val="20"/>
      <w:vertAlign w:val="superscript"/>
      <w:lang w:val="en-US"/>
    </w:rPr>
  </w:style>
  <w:style w:type="character" w:styleId="UnresolvedMention">
    <w:name w:val="Unresolved Mention"/>
    <w:basedOn w:val="DefaultParagraphFont"/>
    <w:uiPriority w:val="99"/>
    <w:semiHidden/>
    <w:unhideWhenUsed/>
    <w:rsid w:val="008B7B63"/>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B10E0E"/>
    <w:rPr>
      <w:b/>
      <w:bCs/>
    </w:rPr>
  </w:style>
  <w:style w:type="character" w:styleId="CommentSubjectChar" w:customStyle="1">
    <w:name w:val="Comment Subject Char"/>
    <w:basedOn w:val="CommentTextChar"/>
    <w:link w:val="CommentSubject"/>
    <w:uiPriority w:val="99"/>
    <w:semiHidden/>
    <w:rsid w:val="00B10E0E"/>
    <w:rPr>
      <w:rFonts w:ascii="Times New Roman" w:hAnsi="Times New Roman" w:eastAsia="Times New Roman" w:cs="Times New Roman"/>
      <w:b/>
      <w:bCs/>
      <w:sz w:val="20"/>
      <w:szCs w:val="20"/>
      <w:lang w:val="en-GB"/>
    </w:rPr>
  </w:style>
  <w:style w:type="paragraph" w:styleId="Revision">
    <w:name w:val="Revision"/>
    <w:hidden/>
    <w:uiPriority w:val="99"/>
    <w:semiHidden/>
    <w:rsid w:val="005D3289"/>
    <w:pPr>
      <w:spacing w:after="0" w:line="240" w:lineRule="auto"/>
    </w:pPr>
    <w:rPr>
      <w:rFonts w:ascii="Times New Roman" w:hAnsi="Times New Roman" w:eastAsia="Times New Roman" w:cs="Times New Roman"/>
      <w:sz w:val="24"/>
      <w:szCs w:val="24"/>
      <w:lang w:val="en-GB"/>
    </w:rPr>
  </w:style>
  <w:style w:type="character" w:styleId="FollowedHyperlink">
    <w:name w:val="FollowedHyperlink"/>
    <w:basedOn w:val="DefaultParagraphFont"/>
    <w:uiPriority w:val="99"/>
    <w:semiHidden/>
    <w:unhideWhenUsed/>
    <w:rsid w:val="00B02637"/>
    <w:rPr>
      <w:color w:val="954F72" w:themeColor="followedHyperlink"/>
      <w:u w:val="single"/>
    </w:rPr>
  </w:style>
  <w:style w:type="paragraph" w:styleId="paragraph" w:customStyle="1">
    <w:name w:val="paragraph"/>
    <w:basedOn w:val="Normal"/>
    <w:rsid w:val="00211BBA"/>
    <w:pPr>
      <w:spacing w:before="100" w:beforeAutospacing="1" w:after="100" w:afterAutospacing="1"/>
    </w:pPr>
    <w:rPr>
      <w:lang w:val="en-US"/>
    </w:rPr>
  </w:style>
  <w:style w:type="character" w:styleId="findhit" w:customStyle="1">
    <w:name w:val="findhit"/>
    <w:basedOn w:val="DefaultParagraphFont"/>
    <w:rsid w:val="00211B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6900">
      <w:bodyDiv w:val="1"/>
      <w:marLeft w:val="0"/>
      <w:marRight w:val="0"/>
      <w:marTop w:val="0"/>
      <w:marBottom w:val="0"/>
      <w:divBdr>
        <w:top w:val="none" w:sz="0" w:space="0" w:color="auto"/>
        <w:left w:val="none" w:sz="0" w:space="0" w:color="auto"/>
        <w:bottom w:val="none" w:sz="0" w:space="0" w:color="auto"/>
        <w:right w:val="none" w:sz="0" w:space="0" w:color="auto"/>
      </w:divBdr>
    </w:div>
    <w:div w:id="181550981">
      <w:bodyDiv w:val="1"/>
      <w:marLeft w:val="0"/>
      <w:marRight w:val="0"/>
      <w:marTop w:val="0"/>
      <w:marBottom w:val="0"/>
      <w:divBdr>
        <w:top w:val="none" w:sz="0" w:space="0" w:color="auto"/>
        <w:left w:val="none" w:sz="0" w:space="0" w:color="auto"/>
        <w:bottom w:val="none" w:sz="0" w:space="0" w:color="auto"/>
        <w:right w:val="none" w:sz="0" w:space="0" w:color="auto"/>
      </w:divBdr>
    </w:div>
    <w:div w:id="186874050">
      <w:bodyDiv w:val="1"/>
      <w:marLeft w:val="0"/>
      <w:marRight w:val="0"/>
      <w:marTop w:val="0"/>
      <w:marBottom w:val="0"/>
      <w:divBdr>
        <w:top w:val="none" w:sz="0" w:space="0" w:color="auto"/>
        <w:left w:val="none" w:sz="0" w:space="0" w:color="auto"/>
        <w:bottom w:val="none" w:sz="0" w:space="0" w:color="auto"/>
        <w:right w:val="none" w:sz="0" w:space="0" w:color="auto"/>
      </w:divBdr>
    </w:div>
    <w:div w:id="216358659">
      <w:bodyDiv w:val="1"/>
      <w:marLeft w:val="0"/>
      <w:marRight w:val="0"/>
      <w:marTop w:val="0"/>
      <w:marBottom w:val="0"/>
      <w:divBdr>
        <w:top w:val="none" w:sz="0" w:space="0" w:color="auto"/>
        <w:left w:val="none" w:sz="0" w:space="0" w:color="auto"/>
        <w:bottom w:val="none" w:sz="0" w:space="0" w:color="auto"/>
        <w:right w:val="none" w:sz="0" w:space="0" w:color="auto"/>
      </w:divBdr>
      <w:divsChild>
        <w:div w:id="541937888">
          <w:marLeft w:val="0"/>
          <w:marRight w:val="0"/>
          <w:marTop w:val="0"/>
          <w:marBottom w:val="90"/>
          <w:divBdr>
            <w:top w:val="none" w:sz="0" w:space="0" w:color="auto"/>
            <w:left w:val="none" w:sz="0" w:space="0" w:color="auto"/>
            <w:bottom w:val="single" w:sz="6" w:space="8" w:color="DADADA"/>
            <w:right w:val="none" w:sz="0" w:space="0" w:color="auto"/>
          </w:divBdr>
        </w:div>
        <w:div w:id="255557291">
          <w:marLeft w:val="0"/>
          <w:marRight w:val="0"/>
          <w:marTop w:val="0"/>
          <w:marBottom w:val="0"/>
          <w:divBdr>
            <w:top w:val="none" w:sz="0" w:space="0" w:color="auto"/>
            <w:left w:val="none" w:sz="0" w:space="0" w:color="auto"/>
            <w:bottom w:val="none" w:sz="0" w:space="0" w:color="auto"/>
            <w:right w:val="none" w:sz="0" w:space="0" w:color="auto"/>
          </w:divBdr>
        </w:div>
      </w:divsChild>
    </w:div>
    <w:div w:id="554201590">
      <w:bodyDiv w:val="1"/>
      <w:marLeft w:val="0"/>
      <w:marRight w:val="0"/>
      <w:marTop w:val="0"/>
      <w:marBottom w:val="0"/>
      <w:divBdr>
        <w:top w:val="none" w:sz="0" w:space="0" w:color="auto"/>
        <w:left w:val="none" w:sz="0" w:space="0" w:color="auto"/>
        <w:bottom w:val="none" w:sz="0" w:space="0" w:color="auto"/>
        <w:right w:val="none" w:sz="0" w:space="0" w:color="auto"/>
      </w:divBdr>
      <w:divsChild>
        <w:div w:id="1483154093">
          <w:marLeft w:val="0"/>
          <w:marRight w:val="0"/>
          <w:marTop w:val="0"/>
          <w:marBottom w:val="0"/>
          <w:divBdr>
            <w:top w:val="none" w:sz="0" w:space="0" w:color="auto"/>
            <w:left w:val="none" w:sz="0" w:space="0" w:color="auto"/>
            <w:bottom w:val="none" w:sz="0" w:space="0" w:color="auto"/>
            <w:right w:val="none" w:sz="0" w:space="0" w:color="auto"/>
          </w:divBdr>
        </w:div>
        <w:div w:id="1737699333">
          <w:marLeft w:val="0"/>
          <w:marRight w:val="0"/>
          <w:marTop w:val="0"/>
          <w:marBottom w:val="0"/>
          <w:divBdr>
            <w:top w:val="none" w:sz="0" w:space="0" w:color="auto"/>
            <w:left w:val="none" w:sz="0" w:space="0" w:color="auto"/>
            <w:bottom w:val="none" w:sz="0" w:space="0" w:color="auto"/>
            <w:right w:val="none" w:sz="0" w:space="0" w:color="auto"/>
          </w:divBdr>
        </w:div>
        <w:div w:id="1054309749">
          <w:marLeft w:val="0"/>
          <w:marRight w:val="0"/>
          <w:marTop w:val="0"/>
          <w:marBottom w:val="0"/>
          <w:divBdr>
            <w:top w:val="none" w:sz="0" w:space="0" w:color="auto"/>
            <w:left w:val="none" w:sz="0" w:space="0" w:color="auto"/>
            <w:bottom w:val="none" w:sz="0" w:space="0" w:color="auto"/>
            <w:right w:val="none" w:sz="0" w:space="0" w:color="auto"/>
          </w:divBdr>
        </w:div>
        <w:div w:id="576940773">
          <w:marLeft w:val="0"/>
          <w:marRight w:val="0"/>
          <w:marTop w:val="0"/>
          <w:marBottom w:val="0"/>
          <w:divBdr>
            <w:top w:val="none" w:sz="0" w:space="0" w:color="auto"/>
            <w:left w:val="none" w:sz="0" w:space="0" w:color="auto"/>
            <w:bottom w:val="none" w:sz="0" w:space="0" w:color="auto"/>
            <w:right w:val="none" w:sz="0" w:space="0" w:color="auto"/>
          </w:divBdr>
        </w:div>
        <w:div w:id="82454902">
          <w:marLeft w:val="0"/>
          <w:marRight w:val="0"/>
          <w:marTop w:val="0"/>
          <w:marBottom w:val="0"/>
          <w:divBdr>
            <w:top w:val="none" w:sz="0" w:space="0" w:color="auto"/>
            <w:left w:val="none" w:sz="0" w:space="0" w:color="auto"/>
            <w:bottom w:val="none" w:sz="0" w:space="0" w:color="auto"/>
            <w:right w:val="none" w:sz="0" w:space="0" w:color="auto"/>
          </w:divBdr>
        </w:div>
      </w:divsChild>
    </w:div>
    <w:div w:id="858548920">
      <w:bodyDiv w:val="1"/>
      <w:marLeft w:val="0"/>
      <w:marRight w:val="0"/>
      <w:marTop w:val="0"/>
      <w:marBottom w:val="0"/>
      <w:divBdr>
        <w:top w:val="none" w:sz="0" w:space="0" w:color="auto"/>
        <w:left w:val="none" w:sz="0" w:space="0" w:color="auto"/>
        <w:bottom w:val="none" w:sz="0" w:space="0" w:color="auto"/>
        <w:right w:val="none" w:sz="0" w:space="0" w:color="auto"/>
      </w:divBdr>
    </w:div>
    <w:div w:id="1933122036">
      <w:bodyDiv w:val="1"/>
      <w:marLeft w:val="0"/>
      <w:marRight w:val="0"/>
      <w:marTop w:val="0"/>
      <w:marBottom w:val="0"/>
      <w:divBdr>
        <w:top w:val="none" w:sz="0" w:space="0" w:color="auto"/>
        <w:left w:val="none" w:sz="0" w:space="0" w:color="auto"/>
        <w:bottom w:val="none" w:sz="0" w:space="0" w:color="auto"/>
        <w:right w:val="none" w:sz="0" w:space="0" w:color="auto"/>
      </w:divBdr>
      <w:divsChild>
        <w:div w:id="1635795442">
          <w:marLeft w:val="0"/>
          <w:marRight w:val="0"/>
          <w:marTop w:val="0"/>
          <w:marBottom w:val="0"/>
          <w:divBdr>
            <w:top w:val="none" w:sz="0" w:space="0" w:color="auto"/>
            <w:left w:val="none" w:sz="0" w:space="0" w:color="auto"/>
            <w:bottom w:val="none" w:sz="0" w:space="0" w:color="auto"/>
            <w:right w:val="none" w:sz="0" w:space="0" w:color="auto"/>
          </w:divBdr>
        </w:div>
        <w:div w:id="2115204055">
          <w:marLeft w:val="0"/>
          <w:marRight w:val="0"/>
          <w:marTop w:val="0"/>
          <w:marBottom w:val="0"/>
          <w:divBdr>
            <w:top w:val="none" w:sz="0" w:space="0" w:color="auto"/>
            <w:left w:val="none" w:sz="0" w:space="0" w:color="auto"/>
            <w:bottom w:val="none" w:sz="0" w:space="0" w:color="auto"/>
            <w:right w:val="none" w:sz="0" w:space="0" w:color="auto"/>
          </w:divBdr>
        </w:div>
        <w:div w:id="661471663">
          <w:marLeft w:val="0"/>
          <w:marRight w:val="0"/>
          <w:marTop w:val="0"/>
          <w:marBottom w:val="0"/>
          <w:divBdr>
            <w:top w:val="none" w:sz="0" w:space="0" w:color="auto"/>
            <w:left w:val="none" w:sz="0" w:space="0" w:color="auto"/>
            <w:bottom w:val="none" w:sz="0" w:space="0" w:color="auto"/>
            <w:right w:val="none" w:sz="0" w:space="0" w:color="auto"/>
          </w:divBdr>
        </w:div>
        <w:div w:id="1710496485">
          <w:marLeft w:val="0"/>
          <w:marRight w:val="0"/>
          <w:marTop w:val="0"/>
          <w:marBottom w:val="0"/>
          <w:divBdr>
            <w:top w:val="none" w:sz="0" w:space="0" w:color="auto"/>
            <w:left w:val="none" w:sz="0" w:space="0" w:color="auto"/>
            <w:bottom w:val="none" w:sz="0" w:space="0" w:color="auto"/>
            <w:right w:val="none" w:sz="0" w:space="0" w:color="auto"/>
          </w:divBdr>
        </w:div>
        <w:div w:id="1074821452">
          <w:marLeft w:val="0"/>
          <w:marRight w:val="0"/>
          <w:marTop w:val="0"/>
          <w:marBottom w:val="0"/>
          <w:divBdr>
            <w:top w:val="none" w:sz="0" w:space="0" w:color="auto"/>
            <w:left w:val="none" w:sz="0" w:space="0" w:color="auto"/>
            <w:bottom w:val="none" w:sz="0" w:space="0" w:color="auto"/>
            <w:right w:val="none" w:sz="0" w:space="0" w:color="auto"/>
          </w:divBdr>
        </w:div>
      </w:divsChild>
    </w:div>
    <w:div w:id="20397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greenclimate.fund/sites/default/files/document/guidelines-gcf-toolkit-mainstreaming-gender_0.pdf"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https://www.thegef.org/sites/default/files/publications/GEF%20Guidance%20on%20Gender.pdf"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thegef.org/sites/default/files/publications/GEF%20Guidance%20on%20Gender.pdf" TargetMode="External"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header" Target="head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1.png" Id="rId14" /><Relationship Type="http://schemas.openxmlformats.org/officeDocument/2006/relationships/theme" Target="theme/theme1.xml" Id="rId22" /></Relationships>
</file>

<file path=word/_rels/footnotes.xml.rels><?xml version="1.0" encoding="UTF-8" standalone="yes"?>
<Relationships xmlns="http://schemas.openxmlformats.org/package/2006/relationships"><Relationship Id="rId8" Type="http://schemas.openxmlformats.org/officeDocument/2006/relationships/hyperlink" Target="https://doi.org/10.1787/a6d95d90-en" TargetMode="External"/><Relationship Id="rId13" Type="http://schemas.openxmlformats.org/officeDocument/2006/relationships/hyperlink" Target="https://rightsandresources.org/wp-content/exported-pdf/rriafricabriefsencombined.pdf" TargetMode="External"/><Relationship Id="rId18" Type="http://schemas.openxmlformats.org/officeDocument/2006/relationships/hyperlink" Target="https://www.fao.org/3/CB4280EN/CB4280EN.pdf" TargetMode="External"/><Relationship Id="rId3" Type="http://schemas.openxmlformats.org/officeDocument/2006/relationships/hyperlink" Target="https://doi.org/10.1787/a6d95d90-en" TargetMode="External"/><Relationship Id="rId7" Type="http://schemas.openxmlformats.org/officeDocument/2006/relationships/hyperlink" Target="https://doi.org/10.1787/a6d95d90-en" TargetMode="External"/><Relationship Id="rId12" Type="http://schemas.openxmlformats.org/officeDocument/2006/relationships/hyperlink" Target="https://www.fao.org/3/CB4280EN/CB4280EN.pdf" TargetMode="External"/><Relationship Id="rId17" Type="http://schemas.openxmlformats.org/officeDocument/2006/relationships/hyperlink" Target="https://www.fao.org/3/CB4280EN/CB4280EN.pdf" TargetMode="External"/><Relationship Id="rId2" Type="http://schemas.openxmlformats.org/officeDocument/2006/relationships/hyperlink" Target="https://www.weforum.org/reports/global-gender-gap-report-2023/" TargetMode="External"/><Relationship Id="rId16" Type="http://schemas.openxmlformats.org/officeDocument/2006/relationships/hyperlink" Target="https://www.fao.org/3/CB4280EN/CB4280EN.pdf" TargetMode="External"/><Relationship Id="rId1" Type="http://schemas.openxmlformats.org/officeDocument/2006/relationships/hyperlink" Target="https://hdr.undp.org/data-center/thematic-composite-indices/gender-inequality-index" TargetMode="External"/><Relationship Id="rId6" Type="http://schemas.openxmlformats.org/officeDocument/2006/relationships/hyperlink" Target="https://doi.org/10.1787/a6d95d90-en" TargetMode="External"/><Relationship Id="rId11" Type="http://schemas.openxmlformats.org/officeDocument/2006/relationships/hyperlink" Target="https://doi.org/10.1787/a6d95d90-en" TargetMode="External"/><Relationship Id="rId5" Type="http://schemas.openxmlformats.org/officeDocument/2006/relationships/hyperlink" Target="https://doi.org/10.1787/a6d95d90-en" TargetMode="External"/><Relationship Id="rId15" Type="http://schemas.openxmlformats.org/officeDocument/2006/relationships/hyperlink" Target="https://www.fao.org/3/CB4280EN/CB4280EN.pdf" TargetMode="External"/><Relationship Id="rId10" Type="http://schemas.openxmlformats.org/officeDocument/2006/relationships/hyperlink" Target="https://doi.org/10.1787/a6d95d90-en" TargetMode="External"/><Relationship Id="rId19" Type="http://schemas.openxmlformats.org/officeDocument/2006/relationships/hyperlink" Target="https://www.fao.org/3/CB4280EN/CB4280EN.pdf" TargetMode="External"/><Relationship Id="rId4" Type="http://schemas.openxmlformats.org/officeDocument/2006/relationships/hyperlink" Target="https://doi.org/10.1787/a6d95d90-en" TargetMode="External"/><Relationship Id="rId9" Type="http://schemas.openxmlformats.org/officeDocument/2006/relationships/hyperlink" Target="https://www.oecd.org/swac/topics/gender.htm" TargetMode="External"/><Relationship Id="rId14" Type="http://schemas.openxmlformats.org/officeDocument/2006/relationships/hyperlink" Target="https://www.fao.org/3/CB4280EN/CB4280EN.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A1CF75524E1B47BD07783F4046CE5E" ma:contentTypeVersion="14" ma:contentTypeDescription="Create a new document." ma:contentTypeScope="" ma:versionID="31bf0f4aa8d19641f4cdcba05a045b67">
  <xsd:schema xmlns:xsd="http://www.w3.org/2001/XMLSchema" xmlns:xs="http://www.w3.org/2001/XMLSchema" xmlns:p="http://schemas.microsoft.com/office/2006/metadata/properties" xmlns:ns2="b82d8d75-75b6-466b-a16c-28eec732d674" xmlns:ns3="a125f56a-43fe-4959-80c5-a4e4432d1c5a" targetNamespace="http://schemas.microsoft.com/office/2006/metadata/properties" ma:root="true" ma:fieldsID="d5e3e9e0ab6775e75ec7aea45ea36db0" ns2:_="" ns3:_="">
    <xsd:import namespace="b82d8d75-75b6-466b-a16c-28eec732d674"/>
    <xsd:import namespace="a125f56a-43fe-4959-80c5-a4e4432d1c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2d8d75-75b6-466b-a16c-28eec732d6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d17aa33-7277-4207-9add-0662151dba1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25f56a-43fe-4959-80c5-a4e4432d1c5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5014d67-f742-4e68-99dd-ed9fac1ac3c5}" ma:internalName="TaxCatchAll" ma:showField="CatchAllData" ma:web="a125f56a-43fe-4959-80c5-a4e4432d1c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125f56a-43fe-4959-80c5-a4e4432d1c5a" xsi:nil="true"/>
    <lcf76f155ced4ddcb4097134ff3c332f xmlns="b82d8d75-75b6-466b-a16c-28eec732d67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EDCB95D-DB00-8F46-AA63-1AD4D17F6A12}">
  <ds:schemaRefs>
    <ds:schemaRef ds:uri="http://schemas.openxmlformats.org/officeDocument/2006/bibliography"/>
  </ds:schemaRefs>
</ds:datastoreItem>
</file>

<file path=customXml/itemProps2.xml><?xml version="1.0" encoding="utf-8"?>
<ds:datastoreItem xmlns:ds="http://schemas.openxmlformats.org/officeDocument/2006/customXml" ds:itemID="{F1973697-49CE-48DA-8281-2B168AFC6F2E}">
  <ds:schemaRefs>
    <ds:schemaRef ds:uri="http://schemas.microsoft.com/sharepoint/v3/contenttype/forms"/>
  </ds:schemaRefs>
</ds:datastoreItem>
</file>

<file path=customXml/itemProps3.xml><?xml version="1.0" encoding="utf-8"?>
<ds:datastoreItem xmlns:ds="http://schemas.openxmlformats.org/officeDocument/2006/customXml" ds:itemID="{8D438912-0FFB-4E84-9900-BBA0ED425A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2d8d75-75b6-466b-a16c-28eec732d674"/>
    <ds:schemaRef ds:uri="a125f56a-43fe-4959-80c5-a4e4432d1c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22D440-9E26-47BD-B7AC-E62524315FA8}">
  <ds:schemaRefs>
    <ds:schemaRef ds:uri="http://schemas.microsoft.com/office/2006/metadata/properties"/>
    <ds:schemaRef ds:uri="http://schemas.microsoft.com/office/infopath/2007/PartnerControls"/>
    <ds:schemaRef ds:uri="a125f56a-43fe-4959-80c5-a4e4432d1c5a"/>
    <ds:schemaRef ds:uri="b82d8d75-75b6-466b-a16c-28eec732d67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Ian Kissoon</dc:creator>
  <keywords/>
  <dc:description/>
  <lastModifiedBy>Laureen Cheruiyot</lastModifiedBy>
  <revision>24</revision>
  <dcterms:created xsi:type="dcterms:W3CDTF">2024-03-06T10:20:00.0000000Z</dcterms:created>
  <dcterms:modified xsi:type="dcterms:W3CDTF">2024-03-06T10:26:34.7472583Z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0x01010083A1CF75524E1B47BD07783F4046CE5E</vt:lpwstr>
  </property>
  <property fmtid="{D5CDD505-2E9C-101B-9397-08002B2CF9AE}" pid="3" name="MediaServiceImageTags">
    <vt:lpwstr/>
  </property>
</Properties>
</file>