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2AB8" w:rsidR="008E7FE1" w:rsidP="008E7FE1" w:rsidRDefault="008E7FE1" w14:paraId="25F654DD" w14:textId="1E183583">
      <w:pPr>
        <w:pStyle w:val="Header"/>
        <w:jc w:val="center"/>
        <w:rPr>
          <w:b/>
          <w:bCs/>
          <w:sz w:val="32"/>
          <w:szCs w:val="32"/>
        </w:rPr>
      </w:pPr>
      <w:r w:rsidRPr="00602AB8">
        <w:rPr>
          <w:b/>
          <w:bCs/>
          <w:sz w:val="32"/>
          <w:szCs w:val="32"/>
        </w:rPr>
        <w:t>CI-GEF/GCF PROJECT AGENC</w:t>
      </w:r>
      <w:r w:rsidR="00AE48E8">
        <w:rPr>
          <w:b/>
          <w:bCs/>
          <w:sz w:val="32"/>
          <w:szCs w:val="32"/>
        </w:rPr>
        <w:t>IES</w:t>
      </w:r>
    </w:p>
    <w:p w:rsidRPr="00602AB8" w:rsidR="001916C6" w:rsidP="00D6517B" w:rsidRDefault="00953BF2" w14:paraId="6154AE63" w14:textId="56E6A672">
      <w:pPr>
        <w:pStyle w:val="BodyText"/>
        <w:spacing w:after="240"/>
        <w:jc w:val="center"/>
        <w:rPr>
          <w:b/>
          <w:sz w:val="32"/>
          <w:szCs w:val="22"/>
          <w:lang w:val="en-GB"/>
        </w:rPr>
      </w:pPr>
      <w:r w:rsidRPr="00602AB8">
        <w:rPr>
          <w:b/>
          <w:sz w:val="32"/>
          <w:szCs w:val="22"/>
          <w:lang w:val="en-GB"/>
        </w:rPr>
        <w:t xml:space="preserve">STAKEHOLDER ENGAGEMENT PLAN </w:t>
      </w:r>
      <w:r w:rsidRPr="00602AB8" w:rsidR="0040610D">
        <w:rPr>
          <w:b/>
          <w:sz w:val="32"/>
          <w:szCs w:val="22"/>
          <w:lang w:val="en-GB"/>
        </w:rPr>
        <w:t>(SEP)</w:t>
      </w:r>
    </w:p>
    <w:p w:rsidRPr="00602AB8" w:rsidR="00E43A7B" w:rsidP="00151E0C" w:rsidRDefault="00E43A7B" w14:paraId="18E6E83C" w14:textId="4D5856C6">
      <w:pPr>
        <w:pStyle w:val="BodyText"/>
        <w:pBdr>
          <w:bottom w:val="single" w:color="auto" w:sz="4" w:space="1"/>
        </w:pBdr>
        <w:spacing w:after="160"/>
        <w:rPr>
          <w:b/>
          <w:bCs/>
          <w:sz w:val="22"/>
          <w:szCs w:val="22"/>
        </w:rPr>
      </w:pPr>
      <w:r w:rsidRPr="00602AB8">
        <w:rPr>
          <w:sz w:val="22"/>
          <w:szCs w:val="22"/>
        </w:rPr>
        <w:t>The Stakeholder Engagement Plan (SEP) outlines the differentiated measures that the Executing Agency/Entity will implement to ensure the effective participation of key project stakeholders, including both men and women and those identified as disadvantaged or vulnerable stakeholders. The level of detail in the SEP will vary; it must be scaled to the scope of the project, numbers of stakeholders involved, and potential risks and impacts present.</w:t>
      </w:r>
    </w:p>
    <w:p w:rsidRPr="00602AB8" w:rsidR="00E43A7B" w:rsidP="00151E0C" w:rsidRDefault="00E43A7B" w14:paraId="4B43C9FC" w14:textId="6DC22D7F">
      <w:pPr>
        <w:pStyle w:val="BodyText"/>
        <w:pBdr>
          <w:bottom w:val="single" w:color="auto" w:sz="4" w:space="1"/>
        </w:pBdr>
        <w:spacing w:after="160"/>
        <w:rPr>
          <w:b/>
          <w:bCs/>
          <w:sz w:val="22"/>
          <w:szCs w:val="22"/>
        </w:rPr>
      </w:pPr>
      <w:r w:rsidRPr="00602AB8">
        <w:rPr>
          <w:sz w:val="22"/>
          <w:szCs w:val="22"/>
        </w:rPr>
        <w:t xml:space="preserve">The SEP includes a </w:t>
      </w:r>
      <w:r w:rsidRPr="00602AB8">
        <w:rPr>
          <w:b/>
          <w:bCs/>
          <w:sz w:val="22"/>
          <w:szCs w:val="22"/>
        </w:rPr>
        <w:t>Stakeholder Analysis</w:t>
      </w:r>
      <w:r w:rsidRPr="00602AB8">
        <w:rPr>
          <w:sz w:val="22"/>
          <w:szCs w:val="22"/>
        </w:rPr>
        <w:t xml:space="preserve"> (Section III) to identify all actors who directly or indirectly may affect or be affected by a project and their varying interests. The SEP also outlines stakeholder engagement throughout the project lifecycle, </w:t>
      </w:r>
      <w:r w:rsidRPr="00602AB8" w:rsidR="00602AB8">
        <w:rPr>
          <w:sz w:val="22"/>
          <w:szCs w:val="22"/>
        </w:rPr>
        <w:t>including</w:t>
      </w:r>
      <w:r w:rsidRPr="00602AB8">
        <w:rPr>
          <w:sz w:val="22"/>
          <w:szCs w:val="22"/>
        </w:rPr>
        <w:t xml:space="preserve"> </w:t>
      </w:r>
      <w:r w:rsidRPr="00602AB8">
        <w:rPr>
          <w:b/>
          <w:bCs/>
          <w:sz w:val="22"/>
          <w:szCs w:val="22"/>
        </w:rPr>
        <w:t>Stakeholder Engagement in PPG</w:t>
      </w:r>
      <w:r w:rsidRPr="00602AB8" w:rsidR="00771F9B">
        <w:rPr>
          <w:b/>
          <w:bCs/>
          <w:sz w:val="22"/>
          <w:szCs w:val="22"/>
        </w:rPr>
        <w:t>/PPF</w:t>
      </w:r>
      <w:r w:rsidRPr="00602AB8">
        <w:rPr>
          <w:b/>
          <w:bCs/>
          <w:sz w:val="22"/>
          <w:szCs w:val="22"/>
        </w:rPr>
        <w:t xml:space="preserve"> Phase</w:t>
      </w:r>
      <w:r w:rsidRPr="00602AB8">
        <w:rPr>
          <w:sz w:val="22"/>
          <w:szCs w:val="22"/>
        </w:rPr>
        <w:t xml:space="preserve"> (Section IV), </w:t>
      </w:r>
      <w:r w:rsidRPr="00602AB8">
        <w:rPr>
          <w:b/>
          <w:bCs/>
          <w:sz w:val="22"/>
          <w:szCs w:val="22"/>
        </w:rPr>
        <w:t>Stakeholder Engagement in Implementation Phase</w:t>
      </w:r>
      <w:r w:rsidRPr="00602AB8">
        <w:rPr>
          <w:sz w:val="22"/>
          <w:szCs w:val="22"/>
        </w:rPr>
        <w:t xml:space="preserve"> (Section V), and </w:t>
      </w:r>
      <w:r w:rsidRPr="00602AB8">
        <w:rPr>
          <w:b/>
          <w:bCs/>
          <w:sz w:val="22"/>
          <w:szCs w:val="22"/>
        </w:rPr>
        <w:t>Monitoring and Reporting</w:t>
      </w:r>
      <w:r w:rsidRPr="00602AB8">
        <w:rPr>
          <w:sz w:val="22"/>
          <w:szCs w:val="22"/>
        </w:rPr>
        <w:t xml:space="preserve"> (Section VI). These sections outline the appropriate methods for engagement, including through neutral/third party facilitators, when necessary. They also detail required public disclosure of information on project scope and impacts, a grievance redress mechanism, the budget to complete stakeholder engagement, indicators, and learning throughout the project cycle.</w:t>
      </w:r>
    </w:p>
    <w:p w:rsidRPr="00602AB8" w:rsidR="00E43A7B" w:rsidP="00151E0C" w:rsidRDefault="00E43A7B" w14:paraId="1CAF2784" w14:textId="77777777">
      <w:pPr>
        <w:pStyle w:val="BodyText"/>
        <w:pBdr>
          <w:bottom w:val="single" w:color="auto" w:sz="4" w:space="1"/>
        </w:pBdr>
        <w:spacing w:after="160"/>
        <w:rPr>
          <w:b/>
          <w:bCs/>
          <w:sz w:val="22"/>
          <w:szCs w:val="22"/>
        </w:rPr>
      </w:pPr>
      <w:r w:rsidRPr="00602AB8">
        <w:rPr>
          <w:sz w:val="22"/>
          <w:szCs w:val="22"/>
        </w:rPr>
        <w:t>Each revision of the plan requires further disclosure to stakeholders.</w:t>
      </w:r>
    </w:p>
    <w:p w:rsidRPr="00602AB8" w:rsidR="00E43A7B" w:rsidP="00B052AC" w:rsidRDefault="00E43A7B" w14:paraId="54398804" w14:textId="77777777">
      <w:pPr>
        <w:pStyle w:val="BodyText"/>
        <w:pBdr>
          <w:bottom w:val="single" w:color="auto" w:sz="4" w:space="1"/>
        </w:pBdr>
        <w:rPr>
          <w:sz w:val="22"/>
          <w:szCs w:val="22"/>
          <w:lang w:val="en-GB"/>
        </w:rPr>
      </w:pPr>
    </w:p>
    <w:p w:rsidRPr="00602AB8" w:rsidR="00B052AC" w:rsidP="00B052AC" w:rsidRDefault="00B052AC" w14:paraId="3BCA49B5" w14:textId="5CCB7A7F">
      <w:pPr>
        <w:pStyle w:val="BodyText"/>
        <w:pBdr>
          <w:bottom w:val="single" w:color="auto" w:sz="4" w:space="1"/>
        </w:pBdr>
        <w:rPr>
          <w:b/>
          <w:sz w:val="28"/>
          <w:szCs w:val="22"/>
          <w:lang w:val="en-GB"/>
        </w:rPr>
      </w:pPr>
      <w:r w:rsidRPr="00602AB8">
        <w:rPr>
          <w:b/>
          <w:sz w:val="28"/>
          <w:szCs w:val="22"/>
          <w:lang w:val="en-GB"/>
        </w:rPr>
        <w:t>SECTION I: Project I</w:t>
      </w:r>
      <w:r w:rsidRPr="00602AB8" w:rsidR="0040610D">
        <w:rPr>
          <w:b/>
          <w:sz w:val="28"/>
          <w:szCs w:val="22"/>
          <w:lang w:val="en-GB"/>
        </w:rPr>
        <w:t>nform</w:t>
      </w:r>
      <w:r w:rsidRPr="00602AB8" w:rsidR="00FB08E7">
        <w:rPr>
          <w:b/>
          <w:sz w:val="28"/>
          <w:szCs w:val="22"/>
          <w:lang w:val="en-GB"/>
        </w:rPr>
        <w:t>ation</w:t>
      </w:r>
    </w:p>
    <w:p w:rsidRPr="00602AB8" w:rsidR="00B052AC" w:rsidP="00B052AC" w:rsidRDefault="00B052AC" w14:paraId="59C2AD7C" w14:textId="77777777">
      <w:pPr>
        <w:pStyle w:val="BodyText"/>
        <w:rPr>
          <w:sz w:val="24"/>
          <w:szCs w:val="22"/>
          <w:lang w:val="en-GB"/>
        </w:rPr>
      </w:pPr>
    </w:p>
    <w:tbl>
      <w:tblPr>
        <w:tblStyle w:val="TableGrid"/>
        <w:tblW w:w="10027" w:type="dxa"/>
        <w:tblLook w:val="04A0" w:firstRow="1" w:lastRow="0" w:firstColumn="1" w:lastColumn="0" w:noHBand="0" w:noVBand="1"/>
      </w:tblPr>
      <w:tblGrid>
        <w:gridCol w:w="2695"/>
        <w:gridCol w:w="1269"/>
        <w:gridCol w:w="1251"/>
        <w:gridCol w:w="2577"/>
        <w:gridCol w:w="2235"/>
      </w:tblGrid>
      <w:tr w:rsidRPr="00602AB8" w:rsidR="00FB08E7" w:rsidTr="2A043107" w14:paraId="485DB51E" w14:textId="0A41F6F9">
        <w:trPr>
          <w:trHeight w:val="488"/>
        </w:trPr>
        <w:tc>
          <w:tcPr>
            <w:tcW w:w="2695" w:type="dxa"/>
            <w:shd w:val="clear" w:color="auto" w:fill="C6D9F1" w:themeFill="text2" w:themeFillTint="33"/>
            <w:tcMar/>
            <w:vAlign w:val="center"/>
          </w:tcPr>
          <w:p w:rsidRPr="00A715FB" w:rsidR="00FB08E7" w:rsidP="00A715FB" w:rsidRDefault="00FB08E7" w14:paraId="4D0D57D1" w14:textId="16C4F892">
            <w:pPr>
              <w:pStyle w:val="BodyText"/>
              <w:rPr>
                <w:b/>
                <w:sz w:val="22"/>
                <w:szCs w:val="22"/>
                <w:lang w:val="en-GB"/>
              </w:rPr>
            </w:pPr>
            <w:r w:rsidRPr="00A715FB">
              <w:rPr>
                <w:b/>
                <w:sz w:val="22"/>
                <w:szCs w:val="22"/>
                <w:lang w:val="en-GB"/>
              </w:rPr>
              <w:t>PROJECT TITLE:</w:t>
            </w:r>
          </w:p>
        </w:tc>
        <w:tc>
          <w:tcPr>
            <w:tcW w:w="7332" w:type="dxa"/>
            <w:gridSpan w:val="4"/>
            <w:tcMar/>
            <w:vAlign w:val="center"/>
          </w:tcPr>
          <w:p w:rsidRPr="00A715FB" w:rsidR="00FB08E7" w:rsidP="006B1335" w:rsidRDefault="00D9629B" w14:paraId="1FAC53D9" w14:textId="61580E70">
            <w:pPr>
              <w:pStyle w:val="BodyText"/>
              <w:spacing w:before="60" w:after="60"/>
              <w:rPr>
                <w:sz w:val="22"/>
                <w:szCs w:val="22"/>
                <w:lang w:val="en-GB"/>
              </w:rPr>
            </w:pPr>
            <w:r w:rsidRPr="00A715FB">
              <w:rPr>
                <w:sz w:val="22"/>
                <w:szCs w:val="22"/>
              </w:rPr>
              <w:t>Strengthening the Capacity of Institutions in Philippines to Comply with the Transparency Requirements of the Paris Agreement (CBIT</w:t>
            </w:r>
            <w:r w:rsidRPr="00A715FB">
              <w:rPr>
                <w:rStyle w:val="FootnoteReference"/>
                <w:sz w:val="22"/>
                <w:szCs w:val="22"/>
              </w:rPr>
              <w:footnoteReference w:id="2"/>
            </w:r>
            <w:r w:rsidRPr="00A715FB">
              <w:rPr>
                <w:sz w:val="22"/>
                <w:szCs w:val="22"/>
              </w:rPr>
              <w:t xml:space="preserve"> Philippines)</w:t>
            </w:r>
          </w:p>
        </w:tc>
      </w:tr>
      <w:tr w:rsidRPr="00602AB8" w:rsidR="00A9192E" w:rsidTr="2A043107" w14:paraId="4ED6F33B" w14:textId="77777777">
        <w:trPr>
          <w:trHeight w:val="488"/>
        </w:trPr>
        <w:tc>
          <w:tcPr>
            <w:tcW w:w="2695" w:type="dxa"/>
            <w:shd w:val="clear" w:color="auto" w:fill="C6D9F1" w:themeFill="text2" w:themeFillTint="33"/>
            <w:tcMar/>
            <w:vAlign w:val="center"/>
          </w:tcPr>
          <w:p w:rsidRPr="00A715FB" w:rsidR="00A9192E" w:rsidP="00A715FB" w:rsidRDefault="00A9192E" w14:paraId="08BBE8AE" w14:textId="3E5634A9">
            <w:pPr>
              <w:pStyle w:val="BodyText"/>
              <w:rPr>
                <w:b/>
                <w:sz w:val="22"/>
                <w:szCs w:val="22"/>
                <w:lang w:val="en-GB"/>
              </w:rPr>
            </w:pPr>
            <w:r w:rsidRPr="00A715FB">
              <w:rPr>
                <w:b/>
                <w:sz w:val="22"/>
                <w:szCs w:val="22"/>
                <w:lang w:val="en-GB"/>
              </w:rPr>
              <w:t>GEF</w:t>
            </w:r>
            <w:r w:rsidRPr="00A715FB" w:rsidR="00571549">
              <w:rPr>
                <w:b/>
                <w:sz w:val="22"/>
                <w:szCs w:val="22"/>
                <w:lang w:val="en-GB"/>
              </w:rPr>
              <w:t>/GCF</w:t>
            </w:r>
            <w:r w:rsidRPr="00A715FB">
              <w:rPr>
                <w:b/>
                <w:sz w:val="22"/>
                <w:szCs w:val="22"/>
                <w:lang w:val="en-GB"/>
              </w:rPr>
              <w:t xml:space="preserve"> PROJECT ID:</w:t>
            </w:r>
          </w:p>
        </w:tc>
        <w:tc>
          <w:tcPr>
            <w:tcW w:w="2520" w:type="dxa"/>
            <w:gridSpan w:val="2"/>
            <w:tcMar/>
            <w:vAlign w:val="center"/>
          </w:tcPr>
          <w:p w:rsidRPr="00A715FB" w:rsidR="00A9192E" w:rsidP="00A9088F" w:rsidRDefault="00A9192E" w14:paraId="2BDA13EF" w14:textId="77777777">
            <w:pPr>
              <w:pStyle w:val="BodyText"/>
              <w:jc w:val="center"/>
              <w:rPr>
                <w:sz w:val="22"/>
                <w:szCs w:val="22"/>
                <w:lang w:val="en-GB"/>
              </w:rPr>
            </w:pPr>
          </w:p>
        </w:tc>
        <w:tc>
          <w:tcPr>
            <w:tcW w:w="2577" w:type="dxa"/>
            <w:shd w:val="clear" w:color="auto" w:fill="C6D9F1" w:themeFill="text2" w:themeFillTint="33"/>
            <w:tcMar/>
            <w:vAlign w:val="center"/>
          </w:tcPr>
          <w:p w:rsidRPr="00A715FB" w:rsidR="00A9192E" w:rsidP="00A9088F" w:rsidRDefault="00A9192E" w14:paraId="683B7E8E" w14:textId="57BE43C4">
            <w:pPr>
              <w:pStyle w:val="BodyText"/>
              <w:jc w:val="center"/>
              <w:rPr>
                <w:sz w:val="22"/>
                <w:szCs w:val="22"/>
                <w:lang w:val="en-GB"/>
              </w:rPr>
            </w:pPr>
            <w:r w:rsidRPr="00A715FB">
              <w:rPr>
                <w:b/>
                <w:sz w:val="22"/>
                <w:szCs w:val="22"/>
                <w:lang w:val="en-GB"/>
              </w:rPr>
              <w:t>PROJECT DURATION</w:t>
            </w:r>
            <w:r w:rsidRPr="00A715FB" w:rsidR="00F0473A">
              <w:rPr>
                <w:b/>
                <w:sz w:val="22"/>
                <w:szCs w:val="22"/>
                <w:lang w:val="en-GB"/>
              </w:rPr>
              <w:t>:</w:t>
            </w:r>
          </w:p>
        </w:tc>
        <w:tc>
          <w:tcPr>
            <w:tcW w:w="2235" w:type="dxa"/>
            <w:tcMar/>
            <w:vAlign w:val="center"/>
          </w:tcPr>
          <w:p w:rsidRPr="00A715FB" w:rsidR="00A9192E" w:rsidP="00A9088F" w:rsidRDefault="00F0473A" w14:paraId="4D72F968" w14:textId="3CD8CAA9">
            <w:pPr>
              <w:pStyle w:val="BodyText"/>
              <w:jc w:val="center"/>
              <w:rPr>
                <w:sz w:val="22"/>
                <w:szCs w:val="22"/>
                <w:lang w:val="en-GB"/>
              </w:rPr>
            </w:pPr>
            <w:r w:rsidRPr="2A043107" w:rsidR="00F0473A">
              <w:rPr>
                <w:sz w:val="22"/>
                <w:szCs w:val="22"/>
                <w:lang w:val="en-GB"/>
              </w:rPr>
              <w:t>__</w:t>
            </w:r>
            <w:r w:rsidRPr="2A043107" w:rsidR="313358BF">
              <w:rPr>
                <w:sz w:val="22"/>
                <w:szCs w:val="22"/>
                <w:lang w:val="en-GB"/>
              </w:rPr>
              <w:t>36</w:t>
            </w:r>
            <w:r w:rsidRPr="2A043107" w:rsidR="00F0473A">
              <w:rPr>
                <w:sz w:val="22"/>
                <w:szCs w:val="22"/>
                <w:lang w:val="en-GB"/>
              </w:rPr>
              <w:t>__ months</w:t>
            </w:r>
          </w:p>
        </w:tc>
      </w:tr>
      <w:tr w:rsidRPr="00602AB8" w:rsidR="00A9192E" w:rsidTr="2A043107" w14:paraId="72AB115C" w14:textId="77777777">
        <w:trPr>
          <w:trHeight w:val="488"/>
        </w:trPr>
        <w:tc>
          <w:tcPr>
            <w:tcW w:w="2695" w:type="dxa"/>
            <w:shd w:val="clear" w:color="auto" w:fill="C6D9F1" w:themeFill="text2" w:themeFillTint="33"/>
            <w:tcMar/>
            <w:vAlign w:val="center"/>
          </w:tcPr>
          <w:p w:rsidRPr="00A715FB" w:rsidR="00A9192E" w:rsidP="00A715FB" w:rsidRDefault="00A9192E" w14:paraId="12E026CA" w14:textId="15BC538C">
            <w:pPr>
              <w:pStyle w:val="BodyText"/>
              <w:rPr>
                <w:b/>
                <w:sz w:val="22"/>
                <w:szCs w:val="22"/>
                <w:lang w:val="en-GB"/>
              </w:rPr>
            </w:pPr>
            <w:r w:rsidRPr="00A715FB">
              <w:rPr>
                <w:b/>
                <w:sz w:val="22"/>
                <w:szCs w:val="22"/>
                <w:lang w:val="en-GB"/>
              </w:rPr>
              <w:t>EXECUTING AGENCY</w:t>
            </w:r>
            <w:r w:rsidRPr="00A715FB" w:rsidR="00571549">
              <w:rPr>
                <w:b/>
                <w:sz w:val="22"/>
                <w:szCs w:val="22"/>
                <w:lang w:val="en-GB"/>
              </w:rPr>
              <w:t>/ENTITY</w:t>
            </w:r>
            <w:r w:rsidRPr="00A715FB">
              <w:rPr>
                <w:b/>
                <w:sz w:val="22"/>
                <w:szCs w:val="22"/>
                <w:lang w:val="en-GB"/>
              </w:rPr>
              <w:t>:</w:t>
            </w:r>
          </w:p>
        </w:tc>
        <w:tc>
          <w:tcPr>
            <w:tcW w:w="7332" w:type="dxa"/>
            <w:gridSpan w:val="4"/>
            <w:tcMar/>
            <w:vAlign w:val="center"/>
          </w:tcPr>
          <w:p w:rsidRPr="00A715FB" w:rsidR="00A9192E" w:rsidP="007765D1" w:rsidRDefault="007765D1" w14:paraId="04E8D11E" w14:textId="6569AE9C">
            <w:pPr>
              <w:pStyle w:val="BodyText"/>
              <w:jc w:val="center"/>
              <w:rPr>
                <w:sz w:val="22"/>
                <w:szCs w:val="22"/>
                <w:lang w:val="en-GB"/>
              </w:rPr>
            </w:pPr>
            <w:r w:rsidRPr="00A715FB">
              <w:rPr>
                <w:sz w:val="22"/>
                <w:szCs w:val="22"/>
                <w:lang w:val="en-GB"/>
              </w:rPr>
              <w:t>Climate Change Commission</w:t>
            </w:r>
            <w:r w:rsidRPr="00A715FB" w:rsidR="00E90346">
              <w:rPr>
                <w:sz w:val="22"/>
                <w:szCs w:val="22"/>
                <w:lang w:val="en-GB"/>
              </w:rPr>
              <w:t xml:space="preserve"> Philippines</w:t>
            </w:r>
            <w:r w:rsidRPr="00A715FB" w:rsidR="00DC1ECA">
              <w:rPr>
                <w:sz w:val="22"/>
                <w:szCs w:val="22"/>
                <w:lang w:val="en-GB"/>
              </w:rPr>
              <w:t xml:space="preserve"> (CCCP)</w:t>
            </w:r>
            <w:r w:rsidR="0030677C">
              <w:rPr>
                <w:sz w:val="22"/>
                <w:szCs w:val="22"/>
                <w:lang w:val="en-GB"/>
              </w:rPr>
              <w:t xml:space="preserve"> with </w:t>
            </w:r>
            <w:r w:rsidR="00E6276B">
              <w:rPr>
                <w:sz w:val="22"/>
                <w:szCs w:val="22"/>
                <w:lang w:val="en-GB"/>
              </w:rPr>
              <w:t>the Manila Observatory as EASP</w:t>
            </w:r>
          </w:p>
        </w:tc>
      </w:tr>
      <w:tr w:rsidRPr="00602AB8" w:rsidR="00FB08E7" w:rsidTr="2A043107" w14:paraId="7A1F272C" w14:textId="5C3700DB">
        <w:trPr>
          <w:trHeight w:val="488"/>
        </w:trPr>
        <w:tc>
          <w:tcPr>
            <w:tcW w:w="2695" w:type="dxa"/>
            <w:shd w:val="clear" w:color="auto" w:fill="C6D9F1" w:themeFill="text2" w:themeFillTint="33"/>
            <w:tcMar/>
            <w:vAlign w:val="center"/>
          </w:tcPr>
          <w:p w:rsidRPr="00A715FB" w:rsidR="00FB08E7" w:rsidP="00A715FB" w:rsidRDefault="00FB08E7" w14:paraId="66A4C076" w14:textId="4E7F3C96">
            <w:pPr>
              <w:pStyle w:val="BodyText"/>
              <w:rPr>
                <w:b/>
                <w:sz w:val="22"/>
                <w:szCs w:val="22"/>
                <w:lang w:val="en-GB"/>
              </w:rPr>
            </w:pPr>
            <w:r w:rsidRPr="00A715FB">
              <w:rPr>
                <w:b/>
                <w:sz w:val="22"/>
                <w:szCs w:val="22"/>
                <w:lang w:val="en-GB"/>
              </w:rPr>
              <w:t>PROJECT START DATE</w:t>
            </w:r>
            <w:r w:rsidRPr="00A715FB">
              <w:rPr>
                <w:i/>
                <w:sz w:val="22"/>
                <w:szCs w:val="22"/>
                <w:lang w:val="en-GB"/>
              </w:rPr>
              <w:t>:</w:t>
            </w:r>
          </w:p>
        </w:tc>
        <w:tc>
          <w:tcPr>
            <w:tcW w:w="2520" w:type="dxa"/>
            <w:gridSpan w:val="2"/>
            <w:tcMar/>
            <w:vAlign w:val="center"/>
          </w:tcPr>
          <w:p w:rsidRPr="00A715FB" w:rsidR="00FB08E7" w:rsidP="005D1CEA" w:rsidRDefault="004E651A" w14:paraId="5978609C" w14:textId="2C2A0952">
            <w:pPr>
              <w:pStyle w:val="BodyText"/>
              <w:jc w:val="center"/>
              <w:rPr>
                <w:iCs/>
                <w:sz w:val="22"/>
                <w:szCs w:val="22"/>
                <w:lang w:val="en-GB"/>
              </w:rPr>
            </w:pPr>
            <w:r w:rsidRPr="00A715FB">
              <w:rPr>
                <w:iCs/>
                <w:sz w:val="22"/>
                <w:szCs w:val="22"/>
                <w:lang w:val="en-GB"/>
              </w:rPr>
              <w:t>06</w:t>
            </w:r>
            <w:r w:rsidRPr="00A715FB" w:rsidR="00590F6A">
              <w:rPr>
                <w:iCs/>
                <w:sz w:val="22"/>
                <w:szCs w:val="22"/>
                <w:lang w:val="en-GB"/>
              </w:rPr>
              <w:t>/2025</w:t>
            </w:r>
          </w:p>
        </w:tc>
        <w:tc>
          <w:tcPr>
            <w:tcW w:w="2577" w:type="dxa"/>
            <w:shd w:val="clear" w:color="auto" w:fill="C6D9F1" w:themeFill="text2" w:themeFillTint="33"/>
            <w:tcMar/>
            <w:vAlign w:val="center"/>
          </w:tcPr>
          <w:p w:rsidRPr="00A715FB" w:rsidR="00FB08E7" w:rsidP="00F0473A" w:rsidRDefault="00FB08E7" w14:paraId="24B87145" w14:textId="26AE7D82">
            <w:pPr>
              <w:pStyle w:val="BodyText"/>
              <w:jc w:val="center"/>
              <w:rPr>
                <w:b/>
                <w:sz w:val="22"/>
                <w:szCs w:val="22"/>
                <w:lang w:val="en-GB"/>
              </w:rPr>
            </w:pPr>
            <w:r w:rsidRPr="00A715FB">
              <w:rPr>
                <w:b/>
                <w:sz w:val="22"/>
                <w:szCs w:val="22"/>
                <w:lang w:val="en-GB"/>
              </w:rPr>
              <w:t>PROJECT END DATE</w:t>
            </w:r>
            <w:r w:rsidRPr="00A715FB">
              <w:rPr>
                <w:i/>
                <w:sz w:val="22"/>
                <w:szCs w:val="22"/>
                <w:lang w:val="en-GB"/>
              </w:rPr>
              <w:t>:</w:t>
            </w:r>
          </w:p>
        </w:tc>
        <w:tc>
          <w:tcPr>
            <w:tcW w:w="2235" w:type="dxa"/>
            <w:tcMar/>
            <w:vAlign w:val="center"/>
          </w:tcPr>
          <w:p w:rsidRPr="00A715FB" w:rsidR="00FB08E7" w:rsidP="005D1CEA" w:rsidRDefault="004E651A" w14:paraId="4528AB8C" w14:textId="7A842B2D">
            <w:pPr>
              <w:pStyle w:val="BodyText"/>
              <w:jc w:val="center"/>
              <w:rPr>
                <w:iCs/>
                <w:sz w:val="22"/>
                <w:szCs w:val="22"/>
                <w:lang w:val="en-GB"/>
              </w:rPr>
            </w:pPr>
            <w:r w:rsidRPr="00A715FB">
              <w:rPr>
                <w:iCs/>
                <w:sz w:val="22"/>
                <w:szCs w:val="22"/>
                <w:lang w:val="en-GB"/>
              </w:rPr>
              <w:t>06</w:t>
            </w:r>
            <w:r w:rsidRPr="00A715FB" w:rsidR="00590F6A">
              <w:rPr>
                <w:iCs/>
                <w:sz w:val="22"/>
                <w:szCs w:val="22"/>
                <w:lang w:val="en-GB"/>
              </w:rPr>
              <w:t>/202</w:t>
            </w:r>
            <w:r w:rsidRPr="00A715FB" w:rsidR="0085178A">
              <w:rPr>
                <w:iCs/>
                <w:sz w:val="22"/>
                <w:szCs w:val="22"/>
                <w:lang w:val="en-GB"/>
              </w:rPr>
              <w:t>9</w:t>
            </w:r>
          </w:p>
        </w:tc>
      </w:tr>
      <w:tr w:rsidRPr="00602AB8" w:rsidR="00FB08E7" w:rsidTr="2A043107" w14:paraId="4FC9C083" w14:textId="098AE500">
        <w:trPr>
          <w:trHeight w:val="488"/>
        </w:trPr>
        <w:tc>
          <w:tcPr>
            <w:tcW w:w="3964" w:type="dxa"/>
            <w:gridSpan w:val="2"/>
            <w:shd w:val="clear" w:color="auto" w:fill="C6D9F1" w:themeFill="text2" w:themeFillTint="33"/>
            <w:tcMar/>
            <w:vAlign w:val="center"/>
          </w:tcPr>
          <w:p w:rsidRPr="00A715FB" w:rsidR="00FB08E7" w:rsidP="00A715FB" w:rsidRDefault="0040610D" w14:paraId="7FB83FE5" w14:textId="3EF03B1A">
            <w:pPr>
              <w:pStyle w:val="BodyText"/>
              <w:rPr>
                <w:b/>
                <w:sz w:val="22"/>
                <w:szCs w:val="22"/>
                <w:lang w:val="en-GB"/>
              </w:rPr>
            </w:pPr>
            <w:r w:rsidRPr="00A715FB">
              <w:rPr>
                <w:b/>
                <w:sz w:val="22"/>
                <w:szCs w:val="22"/>
                <w:lang w:val="en-GB"/>
              </w:rPr>
              <w:t>SEP</w:t>
            </w:r>
            <w:r w:rsidRPr="00A715FB" w:rsidR="00FB08E7">
              <w:rPr>
                <w:b/>
                <w:sz w:val="22"/>
                <w:szCs w:val="22"/>
                <w:lang w:val="en-GB"/>
              </w:rPr>
              <w:t xml:space="preserve"> PREPARED BY:</w:t>
            </w:r>
          </w:p>
        </w:tc>
        <w:tc>
          <w:tcPr>
            <w:tcW w:w="6063" w:type="dxa"/>
            <w:gridSpan w:val="3"/>
            <w:tcMar/>
            <w:vAlign w:val="center"/>
          </w:tcPr>
          <w:p w:rsidRPr="00A715FB" w:rsidR="00FB08E7" w:rsidP="005D1CEA" w:rsidRDefault="001571C2" w14:paraId="307FF5B6" w14:textId="50DEF05B">
            <w:pPr>
              <w:pStyle w:val="BodyText"/>
              <w:jc w:val="center"/>
              <w:rPr>
                <w:sz w:val="22"/>
                <w:szCs w:val="22"/>
                <w:lang w:val="en-GB"/>
              </w:rPr>
            </w:pPr>
            <w:r w:rsidRPr="00A715FB">
              <w:rPr>
                <w:sz w:val="22"/>
                <w:szCs w:val="22"/>
                <w:lang w:val="en-GB"/>
              </w:rPr>
              <w:t>Frederick R. Esmundo</w:t>
            </w:r>
          </w:p>
        </w:tc>
      </w:tr>
      <w:tr w:rsidRPr="00602AB8" w:rsidR="00FB08E7" w:rsidTr="2A043107" w14:paraId="6D9FB3DD" w14:textId="3802103F">
        <w:trPr>
          <w:trHeight w:val="488"/>
        </w:trPr>
        <w:tc>
          <w:tcPr>
            <w:tcW w:w="3964" w:type="dxa"/>
            <w:gridSpan w:val="2"/>
            <w:shd w:val="clear" w:color="auto" w:fill="C6D9F1" w:themeFill="text2" w:themeFillTint="33"/>
            <w:tcMar/>
            <w:vAlign w:val="center"/>
          </w:tcPr>
          <w:p w:rsidRPr="00A715FB" w:rsidR="00FB08E7" w:rsidP="00A715FB" w:rsidRDefault="00FB08E7" w14:paraId="60FD11AE" w14:textId="159F183A">
            <w:pPr>
              <w:pStyle w:val="BodyText"/>
              <w:rPr>
                <w:b/>
                <w:sz w:val="22"/>
                <w:szCs w:val="22"/>
                <w:lang w:val="en-GB"/>
              </w:rPr>
            </w:pPr>
            <w:r w:rsidRPr="00A715FB">
              <w:rPr>
                <w:b/>
                <w:sz w:val="22"/>
                <w:szCs w:val="22"/>
                <w:lang w:val="en-GB"/>
              </w:rPr>
              <w:t xml:space="preserve">DATE OF </w:t>
            </w:r>
            <w:r w:rsidRPr="00A715FB" w:rsidR="0040610D">
              <w:rPr>
                <w:b/>
                <w:sz w:val="22"/>
                <w:szCs w:val="22"/>
                <w:lang w:val="en-GB"/>
              </w:rPr>
              <w:t>(RE)</w:t>
            </w:r>
            <w:r w:rsidRPr="00A715FB">
              <w:rPr>
                <w:b/>
                <w:sz w:val="22"/>
                <w:szCs w:val="22"/>
                <w:lang w:val="en-GB"/>
              </w:rPr>
              <w:t>SUBMISSION TO CI-GEF</w:t>
            </w:r>
            <w:r w:rsidRPr="00A715FB" w:rsidR="00571549">
              <w:rPr>
                <w:b/>
                <w:sz w:val="22"/>
                <w:szCs w:val="22"/>
                <w:lang w:val="en-GB"/>
              </w:rPr>
              <w:t>/GCF</w:t>
            </w:r>
            <w:r w:rsidRPr="00A715FB">
              <w:rPr>
                <w:b/>
                <w:sz w:val="22"/>
                <w:szCs w:val="22"/>
                <w:lang w:val="en-GB"/>
              </w:rPr>
              <w:t>:</w:t>
            </w:r>
          </w:p>
        </w:tc>
        <w:tc>
          <w:tcPr>
            <w:tcW w:w="6063" w:type="dxa"/>
            <w:gridSpan w:val="3"/>
            <w:tcMar/>
            <w:vAlign w:val="center"/>
          </w:tcPr>
          <w:p w:rsidRPr="00A715FB" w:rsidR="00FB08E7" w:rsidP="005D1CEA" w:rsidRDefault="004E651A" w14:paraId="42362584" w14:textId="0BB2038A">
            <w:pPr>
              <w:pStyle w:val="BodyText"/>
              <w:jc w:val="center"/>
              <w:rPr>
                <w:sz w:val="22"/>
                <w:szCs w:val="22"/>
                <w:lang w:val="en-GB"/>
              </w:rPr>
            </w:pPr>
            <w:r>
              <w:rPr>
                <w:sz w:val="22"/>
                <w:szCs w:val="22"/>
                <w:lang w:val="en-GB"/>
              </w:rPr>
              <w:t>25 January 2025</w:t>
            </w:r>
            <w:r w:rsidR="0030677C">
              <w:rPr>
                <w:sz w:val="22"/>
                <w:szCs w:val="22"/>
                <w:lang w:val="en-GB"/>
              </w:rPr>
              <w:t>, May 28, 2025</w:t>
            </w:r>
          </w:p>
        </w:tc>
      </w:tr>
      <w:tr w:rsidRPr="00602AB8" w:rsidR="005D1CEA" w:rsidTr="2A043107" w14:paraId="6BE3C38E" w14:textId="77777777">
        <w:trPr>
          <w:trHeight w:val="488"/>
        </w:trPr>
        <w:tc>
          <w:tcPr>
            <w:tcW w:w="3964" w:type="dxa"/>
            <w:gridSpan w:val="2"/>
            <w:shd w:val="clear" w:color="auto" w:fill="C6D9F1" w:themeFill="text2" w:themeFillTint="33"/>
            <w:tcMar/>
            <w:vAlign w:val="center"/>
          </w:tcPr>
          <w:p w:rsidRPr="00A715FB" w:rsidR="005D1CEA" w:rsidP="00A715FB" w:rsidRDefault="005D1CEA" w14:paraId="00A8A4A6" w14:textId="40AB280E">
            <w:pPr>
              <w:pStyle w:val="BodyText"/>
              <w:rPr>
                <w:b/>
                <w:sz w:val="22"/>
                <w:szCs w:val="22"/>
                <w:lang w:val="en-GB"/>
              </w:rPr>
            </w:pPr>
            <w:r w:rsidRPr="00A715FB">
              <w:rPr>
                <w:b/>
                <w:sz w:val="22"/>
                <w:szCs w:val="22"/>
                <w:lang w:val="en-GB"/>
              </w:rPr>
              <w:t>SEP APPROVED BY:</w:t>
            </w:r>
          </w:p>
        </w:tc>
        <w:tc>
          <w:tcPr>
            <w:tcW w:w="6063" w:type="dxa"/>
            <w:gridSpan w:val="3"/>
            <w:tcMar/>
            <w:vAlign w:val="center"/>
          </w:tcPr>
          <w:p w:rsidRPr="00A715FB" w:rsidR="005D1CEA" w:rsidP="45D03D4B" w:rsidRDefault="00AE48E8" w14:paraId="60C11F89" w14:textId="62508D22">
            <w:pPr>
              <w:pStyle w:val="BodyText"/>
              <w:rPr>
                <w:sz w:val="22"/>
                <w:szCs w:val="22"/>
                <w:lang w:val="en-GB"/>
              </w:rPr>
            </w:pPr>
            <w:r w:rsidRPr="00AE48E8">
              <w:rPr>
                <w:sz w:val="22"/>
                <w:szCs w:val="22"/>
                <w:lang w:val="en-GB"/>
              </w:rPr>
              <w:t>Ian Kissoon, Senior Director, CI-GEF/GCF Agencies</w:t>
            </w:r>
          </w:p>
        </w:tc>
      </w:tr>
      <w:tr w:rsidRPr="00602AB8" w:rsidR="005D1CEA" w:rsidTr="2A043107" w14:paraId="00FFFFAA" w14:textId="77777777">
        <w:trPr>
          <w:trHeight w:val="488"/>
        </w:trPr>
        <w:tc>
          <w:tcPr>
            <w:tcW w:w="3964" w:type="dxa"/>
            <w:gridSpan w:val="2"/>
            <w:shd w:val="clear" w:color="auto" w:fill="C6D9F1" w:themeFill="text2" w:themeFillTint="33"/>
            <w:tcMar/>
            <w:vAlign w:val="center"/>
          </w:tcPr>
          <w:p w:rsidRPr="00A715FB" w:rsidR="005D1CEA" w:rsidP="00A715FB" w:rsidRDefault="005D1CEA" w14:paraId="1BD1FC66" w14:textId="3CC64ADA">
            <w:pPr>
              <w:pStyle w:val="BodyText"/>
              <w:rPr>
                <w:b/>
                <w:sz w:val="22"/>
                <w:szCs w:val="22"/>
                <w:lang w:val="en-GB"/>
              </w:rPr>
            </w:pPr>
            <w:r w:rsidRPr="00A715FB">
              <w:rPr>
                <w:b/>
                <w:sz w:val="22"/>
                <w:szCs w:val="22"/>
                <w:lang w:val="en-GB"/>
              </w:rPr>
              <w:t>DATE OF CI-GEF</w:t>
            </w:r>
            <w:r w:rsidRPr="00A715FB" w:rsidR="00571549">
              <w:rPr>
                <w:b/>
                <w:sz w:val="22"/>
                <w:szCs w:val="22"/>
                <w:lang w:val="en-GB"/>
              </w:rPr>
              <w:t>/GCF</w:t>
            </w:r>
            <w:r w:rsidRPr="00A715FB">
              <w:rPr>
                <w:b/>
                <w:sz w:val="22"/>
                <w:szCs w:val="22"/>
                <w:lang w:val="en-GB"/>
              </w:rPr>
              <w:t xml:space="preserve"> APPROVAL:</w:t>
            </w:r>
          </w:p>
        </w:tc>
        <w:tc>
          <w:tcPr>
            <w:tcW w:w="6063" w:type="dxa"/>
            <w:gridSpan w:val="3"/>
            <w:tcMar/>
            <w:vAlign w:val="center"/>
          </w:tcPr>
          <w:p w:rsidRPr="00A715FB" w:rsidR="00AE48E8" w:rsidP="005D1CEA" w:rsidRDefault="00AE48E8" w14:paraId="61CC986A" w14:textId="58DF8DE5">
            <w:pPr>
              <w:pStyle w:val="BodyText"/>
              <w:rPr>
                <w:sz w:val="22"/>
                <w:szCs w:val="22"/>
                <w:lang w:val="en-GB"/>
              </w:rPr>
            </w:pPr>
            <w:r>
              <w:rPr>
                <w:sz w:val="22"/>
                <w:szCs w:val="22"/>
                <w:lang w:val="en-GB"/>
              </w:rPr>
              <w:t>May 28, 2025</w:t>
            </w:r>
          </w:p>
        </w:tc>
      </w:tr>
    </w:tbl>
    <w:p w:rsidRPr="00602AB8" w:rsidR="00B052AC" w:rsidP="00B052AC" w:rsidRDefault="00B052AC" w14:paraId="34491E76" w14:textId="0EA6B0F9">
      <w:pPr>
        <w:pStyle w:val="BodyText"/>
        <w:rPr>
          <w:sz w:val="24"/>
          <w:szCs w:val="22"/>
          <w:lang w:val="en-GB"/>
        </w:rPr>
      </w:pPr>
    </w:p>
    <w:p w:rsidRPr="00602AB8" w:rsidR="002E1D44" w:rsidP="00B052AC" w:rsidRDefault="002E1D44" w14:paraId="2BDFFF19" w14:textId="77777777">
      <w:pPr>
        <w:pStyle w:val="BodyText"/>
        <w:rPr>
          <w:sz w:val="24"/>
          <w:szCs w:val="22"/>
          <w:lang w:val="en-GB"/>
        </w:rPr>
      </w:pPr>
    </w:p>
    <w:p w:rsidRPr="00602AB8" w:rsidR="0029751B" w:rsidP="0029751B" w:rsidRDefault="0029751B" w14:paraId="01C4A44E" w14:textId="7B9F288E">
      <w:pPr>
        <w:pStyle w:val="BodyText"/>
        <w:pBdr>
          <w:bottom w:val="single" w:color="auto" w:sz="4" w:space="1"/>
        </w:pBdr>
        <w:rPr>
          <w:b/>
          <w:sz w:val="28"/>
          <w:szCs w:val="22"/>
          <w:lang w:val="en-GB"/>
        </w:rPr>
      </w:pPr>
      <w:r w:rsidRPr="00602AB8">
        <w:rPr>
          <w:b/>
          <w:sz w:val="28"/>
          <w:szCs w:val="22"/>
          <w:lang w:val="en-GB"/>
        </w:rPr>
        <w:t>SECTION II: Introduction</w:t>
      </w:r>
      <w:r w:rsidRPr="00602AB8" w:rsidR="00FF49D6">
        <w:rPr>
          <w:b/>
          <w:sz w:val="28"/>
          <w:szCs w:val="22"/>
          <w:lang w:val="en-GB"/>
        </w:rPr>
        <w:t xml:space="preserve"> </w:t>
      </w:r>
      <w:r w:rsidRPr="00602AB8" w:rsidR="00FF49D6">
        <w:rPr>
          <w:bCs/>
          <w:i/>
          <w:iCs/>
          <w:sz w:val="28"/>
          <w:szCs w:val="22"/>
          <w:lang w:val="en-GB"/>
        </w:rPr>
        <w:t>(1 page)</w:t>
      </w:r>
    </w:p>
    <w:p w:rsidRPr="00602AB8" w:rsidR="005D1CEA" w:rsidP="00B052AC" w:rsidRDefault="005D1CEA" w14:paraId="3EE6146D" w14:textId="77777777">
      <w:pPr>
        <w:pStyle w:val="BodyText"/>
        <w:rPr>
          <w:sz w:val="22"/>
          <w:szCs w:val="22"/>
          <w:lang w:val="en-GB"/>
        </w:rPr>
      </w:pPr>
    </w:p>
    <w:p w:rsidRPr="007779BD" w:rsidR="007779BD" w:rsidP="002760D1" w:rsidRDefault="007779BD" w14:paraId="084A6B95" w14:textId="77777777">
      <w:pPr>
        <w:pStyle w:val="BodyText"/>
        <w:rPr>
          <w:iCs/>
          <w:sz w:val="22"/>
          <w:szCs w:val="22"/>
          <w:lang w:val="en-GB"/>
        </w:rPr>
      </w:pPr>
    </w:p>
    <w:p w:rsidRPr="007779BD" w:rsidR="007779BD" w:rsidP="007779BD" w:rsidRDefault="007779BD" w14:paraId="54A733D9" w14:textId="7DAA3DD9">
      <w:pPr>
        <w:pStyle w:val="BodyText"/>
        <w:spacing w:after="160"/>
        <w:rPr>
          <w:iCs/>
          <w:sz w:val="22"/>
          <w:szCs w:val="22"/>
          <w:lang w:val="en-GB"/>
        </w:rPr>
      </w:pPr>
      <w:r w:rsidRPr="007779BD">
        <w:rPr>
          <w:iCs/>
          <w:sz w:val="22"/>
          <w:szCs w:val="22"/>
          <w:lang w:val="en-GB"/>
        </w:rPr>
        <w:t>The process of developing the medium size</w:t>
      </w:r>
      <w:r w:rsidR="004E0240">
        <w:rPr>
          <w:iCs/>
          <w:sz w:val="22"/>
          <w:szCs w:val="22"/>
          <w:lang w:val="en-GB"/>
        </w:rPr>
        <w:t>d</w:t>
      </w:r>
      <w:r w:rsidRPr="007779BD">
        <w:rPr>
          <w:iCs/>
          <w:sz w:val="22"/>
          <w:szCs w:val="22"/>
          <w:lang w:val="en-GB"/>
        </w:rPr>
        <w:t xml:space="preserve"> GEF Pro</w:t>
      </w:r>
      <w:r>
        <w:rPr>
          <w:iCs/>
          <w:sz w:val="22"/>
          <w:szCs w:val="22"/>
          <w:lang w:val="en-GB"/>
        </w:rPr>
        <w:t xml:space="preserve">ject </w:t>
      </w:r>
      <w:r w:rsidRPr="007779BD">
        <w:rPr>
          <w:iCs/>
          <w:sz w:val="22"/>
          <w:szCs w:val="22"/>
          <w:lang w:val="en-GB"/>
        </w:rPr>
        <w:t>Doc</w:t>
      </w:r>
      <w:r>
        <w:rPr>
          <w:iCs/>
          <w:sz w:val="22"/>
          <w:szCs w:val="22"/>
          <w:lang w:val="en-GB"/>
        </w:rPr>
        <w:t>ument (ProDoc)</w:t>
      </w:r>
      <w:r w:rsidRPr="007779BD">
        <w:rPr>
          <w:iCs/>
          <w:sz w:val="22"/>
          <w:szCs w:val="22"/>
          <w:lang w:val="en-GB"/>
        </w:rPr>
        <w:t xml:space="preserve"> started in </w:t>
      </w:r>
      <w:r>
        <w:rPr>
          <w:iCs/>
          <w:sz w:val="22"/>
          <w:szCs w:val="22"/>
          <w:lang w:val="en-GB"/>
        </w:rPr>
        <w:t>March 2024</w:t>
      </w:r>
      <w:r w:rsidRPr="007779BD">
        <w:rPr>
          <w:iCs/>
          <w:sz w:val="22"/>
          <w:szCs w:val="22"/>
          <w:lang w:val="en-GB"/>
        </w:rPr>
        <w:t xml:space="preserve"> when the project </w:t>
      </w:r>
      <w:r>
        <w:rPr>
          <w:iCs/>
          <w:sz w:val="22"/>
          <w:szCs w:val="22"/>
          <w:lang w:val="en-GB"/>
        </w:rPr>
        <w:t>en</w:t>
      </w:r>
      <w:r w:rsidRPr="007779BD">
        <w:rPr>
          <w:iCs/>
          <w:sz w:val="22"/>
          <w:szCs w:val="22"/>
          <w:lang w:val="en-GB"/>
        </w:rPr>
        <w:t>titled, “</w:t>
      </w:r>
      <w:r w:rsidRPr="007779BD">
        <w:rPr>
          <w:b/>
          <w:bCs/>
          <w:i/>
          <w:iCs/>
          <w:lang w:val="en-GB"/>
        </w:rPr>
        <w:t>Strengthening the Capacity of Institutions in Philippines to Comply with the Transparency Requirements of the Paris Agreement</w:t>
      </w:r>
      <w:r w:rsidRPr="007779BD">
        <w:rPr>
          <w:iCs/>
          <w:sz w:val="22"/>
          <w:szCs w:val="22"/>
          <w:lang w:val="en-GB"/>
        </w:rPr>
        <w:t xml:space="preserve">” was approved by </w:t>
      </w:r>
      <w:r>
        <w:rPr>
          <w:iCs/>
          <w:sz w:val="22"/>
          <w:szCs w:val="22"/>
          <w:lang w:val="en-GB"/>
        </w:rPr>
        <w:t>Conservation International – Global Environment Facility (CI-GEF)</w:t>
      </w:r>
      <w:r w:rsidRPr="007779BD">
        <w:rPr>
          <w:iCs/>
          <w:sz w:val="22"/>
          <w:szCs w:val="22"/>
          <w:lang w:val="en-GB"/>
        </w:rPr>
        <w:t xml:space="preserve">. The Implementing Agency (IA) is Conservation International, and the Executing Agency (EAs) is the </w:t>
      </w:r>
      <w:r w:rsidR="004E0240">
        <w:rPr>
          <w:iCs/>
          <w:sz w:val="22"/>
          <w:szCs w:val="22"/>
          <w:lang w:val="en-GB"/>
        </w:rPr>
        <w:t>Climate Change Commission</w:t>
      </w:r>
      <w:r w:rsidR="00E01834">
        <w:rPr>
          <w:iCs/>
          <w:sz w:val="22"/>
          <w:szCs w:val="22"/>
          <w:lang w:val="en-GB"/>
        </w:rPr>
        <w:t xml:space="preserve"> Philippines (CCCP)</w:t>
      </w:r>
      <w:r w:rsidRPr="007779BD">
        <w:rPr>
          <w:iCs/>
          <w:sz w:val="22"/>
          <w:szCs w:val="22"/>
          <w:lang w:val="en-GB"/>
        </w:rPr>
        <w:t xml:space="preserve">. The main </w:t>
      </w:r>
      <w:r w:rsidRPr="007779BD">
        <w:rPr>
          <w:iCs/>
          <w:sz w:val="22"/>
          <w:szCs w:val="22"/>
          <w:lang w:val="en-GB"/>
        </w:rPr>
        <w:lastRenderedPageBreak/>
        <w:t xml:space="preserve">objective of the project is to strengthen the institutional and technical capacity of </w:t>
      </w:r>
      <w:r w:rsidR="004E0240">
        <w:rPr>
          <w:iCs/>
          <w:sz w:val="22"/>
          <w:szCs w:val="22"/>
          <w:lang w:val="en-GB"/>
        </w:rPr>
        <w:t>the Philippines</w:t>
      </w:r>
      <w:r w:rsidRPr="007779BD">
        <w:rPr>
          <w:iCs/>
          <w:sz w:val="22"/>
          <w:szCs w:val="22"/>
          <w:lang w:val="en-GB"/>
        </w:rPr>
        <w:t xml:space="preserve"> to respond to the Transparency Requirements of the Paris Agreement</w:t>
      </w:r>
      <w:r w:rsidR="004E0240">
        <w:rPr>
          <w:iCs/>
          <w:sz w:val="22"/>
          <w:szCs w:val="22"/>
          <w:lang w:val="en-GB"/>
        </w:rPr>
        <w:t xml:space="preserve"> (Article 13)</w:t>
      </w:r>
      <w:r w:rsidRPr="007779BD">
        <w:rPr>
          <w:iCs/>
          <w:sz w:val="22"/>
          <w:szCs w:val="22"/>
          <w:lang w:val="en-GB"/>
        </w:rPr>
        <w:t>.</w:t>
      </w:r>
    </w:p>
    <w:p w:rsidRPr="007779BD" w:rsidR="007779BD" w:rsidP="007779BD" w:rsidRDefault="007779BD" w14:paraId="2D7CFA81" w14:textId="671CDD5A">
      <w:pPr>
        <w:pStyle w:val="BodyText"/>
        <w:spacing w:after="120"/>
        <w:rPr>
          <w:iCs/>
          <w:sz w:val="22"/>
          <w:szCs w:val="22"/>
          <w:lang w:val="en-GB"/>
        </w:rPr>
      </w:pPr>
      <w:r w:rsidRPr="007779BD">
        <w:rPr>
          <w:iCs/>
          <w:sz w:val="22"/>
          <w:szCs w:val="22"/>
          <w:lang w:val="en-GB"/>
        </w:rPr>
        <w:t>The Project has four components</w:t>
      </w:r>
      <w:r>
        <w:rPr>
          <w:iCs/>
          <w:sz w:val="22"/>
          <w:szCs w:val="22"/>
          <w:lang w:val="en-GB"/>
        </w:rPr>
        <w:t>, which includes the following</w:t>
      </w:r>
      <w:r w:rsidRPr="007779BD">
        <w:rPr>
          <w:iCs/>
          <w:sz w:val="22"/>
          <w:szCs w:val="22"/>
          <w:lang w:val="en-GB"/>
        </w:rPr>
        <w:t>:</w:t>
      </w:r>
    </w:p>
    <w:p w:rsidRPr="00BB1D72" w:rsidR="007779BD" w:rsidP="00BB1D72" w:rsidRDefault="007779BD" w14:paraId="2EA2E534" w14:textId="4EA75CE4">
      <w:pPr>
        <w:pStyle w:val="BodyText"/>
        <w:numPr>
          <w:ilvl w:val="0"/>
          <w:numId w:val="35"/>
        </w:numPr>
        <w:spacing w:before="60" w:after="60"/>
        <w:rPr>
          <w:color w:val="000000" w:themeColor="text1"/>
          <w:sz w:val="22"/>
          <w:szCs w:val="22"/>
        </w:rPr>
      </w:pPr>
      <w:r w:rsidRPr="2A043107" w:rsidR="007779BD">
        <w:rPr>
          <w:b w:val="1"/>
          <w:bCs w:val="1"/>
          <w:i w:val="1"/>
          <w:iCs w:val="1"/>
          <w:sz w:val="22"/>
          <w:szCs w:val="22"/>
          <w:lang w:val="en-GB"/>
        </w:rPr>
        <w:t>Component</w:t>
      </w:r>
      <w:r w:rsidRPr="2A043107" w:rsidR="007779BD">
        <w:rPr>
          <w:b w:val="1"/>
          <w:bCs w:val="1"/>
          <w:i w:val="1"/>
          <w:iCs w:val="1"/>
          <w:sz w:val="22"/>
          <w:szCs w:val="22"/>
          <w:lang w:val="en-GB"/>
        </w:rPr>
        <w:t xml:space="preserve"> 1</w:t>
      </w:r>
      <w:r w:rsidRPr="2A043107" w:rsidR="007779BD">
        <w:rPr>
          <w:rFonts w:ascii="Arial" w:hAnsi="Arial" w:eastAsia="Arial" w:cs="Arial"/>
          <w:sz w:val="22"/>
          <w:szCs w:val="22"/>
          <w:lang w:val="en-GB"/>
        </w:rPr>
        <w:t xml:space="preserve">: </w:t>
      </w:r>
      <w:r w:rsidRPr="2A043107" w:rsidR="00BB1D72">
        <w:rPr>
          <w:rFonts w:ascii="Arial" w:hAnsi="Arial" w:eastAsia="Arial" w:cs="Arial"/>
          <w:color w:val="000000" w:themeColor="text1" w:themeTint="FF" w:themeShade="FF"/>
          <w:sz w:val="22"/>
          <w:szCs w:val="22"/>
        </w:rPr>
        <w:t xml:space="preserve">Strengthening institutional </w:t>
      </w:r>
      <w:r w:rsidRPr="2A043107" w:rsidR="494A9B5C">
        <w:rPr>
          <w:rFonts w:ascii="Arial" w:hAnsi="Arial" w:eastAsia="Arial" w:cs="Arial"/>
          <w:noProof w:val="0"/>
          <w:sz w:val="22"/>
          <w:szCs w:val="22"/>
          <w:lang w:val="en-US"/>
        </w:rPr>
        <w:t xml:space="preserve">arrangements and coordination </w:t>
      </w:r>
      <w:r w:rsidRPr="2A043107" w:rsidR="00BB1D72">
        <w:rPr>
          <w:rFonts w:ascii="Arial" w:hAnsi="Arial" w:eastAsia="Arial" w:cs="Arial"/>
          <w:color w:val="000000" w:themeColor="text1" w:themeTint="FF" w:themeShade="FF"/>
          <w:sz w:val="22"/>
          <w:szCs w:val="22"/>
        </w:rPr>
        <w:t>for improved transparency over time</w:t>
      </w:r>
      <w:r w:rsidRPr="2A043107" w:rsidR="007779BD">
        <w:rPr>
          <w:rFonts w:ascii="Arial" w:hAnsi="Arial" w:eastAsia="Arial" w:cs="Arial"/>
          <w:sz w:val="22"/>
          <w:szCs w:val="22"/>
          <w:lang w:val="en-GB"/>
        </w:rPr>
        <w:t>.</w:t>
      </w:r>
    </w:p>
    <w:p w:rsidRPr="007779BD" w:rsidR="007779BD" w:rsidP="2A043107" w:rsidRDefault="007779BD" w14:paraId="3A3FDA87" w14:textId="100034CE">
      <w:pPr>
        <w:pStyle w:val="BodyText"/>
        <w:numPr>
          <w:ilvl w:val="0"/>
          <w:numId w:val="35"/>
        </w:numPr>
        <w:spacing w:before="60" w:after="60"/>
        <w:ind w:left="357" w:hanging="357"/>
        <w:rPr>
          <w:sz w:val="22"/>
          <w:szCs w:val="22"/>
          <w:lang w:val="en-GB"/>
        </w:rPr>
      </w:pPr>
      <w:r w:rsidRPr="2A043107" w:rsidR="007779BD">
        <w:rPr>
          <w:b w:val="1"/>
          <w:bCs w:val="1"/>
          <w:i w:val="1"/>
          <w:iCs w:val="1"/>
          <w:sz w:val="22"/>
          <w:szCs w:val="22"/>
          <w:lang w:val="en-GB"/>
        </w:rPr>
        <w:t>Component</w:t>
      </w:r>
      <w:r w:rsidRPr="2A043107" w:rsidR="007779BD">
        <w:rPr>
          <w:b w:val="1"/>
          <w:bCs w:val="1"/>
          <w:i w:val="1"/>
          <w:iCs w:val="1"/>
          <w:sz w:val="22"/>
          <w:szCs w:val="22"/>
          <w:lang w:val="en-GB"/>
        </w:rPr>
        <w:t xml:space="preserve"> 2</w:t>
      </w:r>
      <w:r w:rsidRPr="2A043107" w:rsidR="007779BD">
        <w:rPr>
          <w:sz w:val="22"/>
          <w:szCs w:val="22"/>
          <w:lang w:val="en-GB"/>
        </w:rPr>
        <w:t xml:space="preserve">: </w:t>
      </w:r>
      <w:r w:rsidRPr="2A043107" w:rsidR="00BB1D72">
        <w:rPr>
          <w:sz w:val="22"/>
          <w:szCs w:val="22"/>
          <w:lang w:val="en-GB"/>
        </w:rPr>
        <w:t>Strengthening the technical capac</w:t>
      </w:r>
      <w:r w:rsidRPr="2A043107" w:rsidR="00BB1D72">
        <w:rPr>
          <w:rFonts w:ascii="Arial" w:hAnsi="Arial" w:eastAsia="Arial" w:cs="Arial"/>
          <w:sz w:val="22"/>
          <w:szCs w:val="22"/>
          <w:lang w:val="en-GB"/>
        </w:rPr>
        <w:t xml:space="preserve">ity of national government </w:t>
      </w:r>
      <w:r w:rsidRPr="2A043107" w:rsidR="14F67432">
        <w:rPr>
          <w:rFonts w:ascii="Arial" w:hAnsi="Arial" w:eastAsia="Arial" w:cs="Arial"/>
          <w:noProof w:val="0"/>
          <w:sz w:val="22"/>
          <w:szCs w:val="22"/>
          <w:lang w:val="en-GB"/>
        </w:rPr>
        <w:t>agencies</w:t>
      </w:r>
      <w:r w:rsidRPr="2A043107" w:rsidR="00BB1D72">
        <w:rPr>
          <w:rFonts w:ascii="Arial" w:hAnsi="Arial" w:eastAsia="Arial" w:cs="Arial"/>
          <w:sz w:val="22"/>
          <w:szCs w:val="22"/>
          <w:lang w:val="en-GB"/>
        </w:rPr>
        <w:t xml:space="preserve"> and private sector actors for enhanced transparency reporting.</w:t>
      </w:r>
    </w:p>
    <w:p w:rsidRPr="007779BD" w:rsidR="007779BD" w:rsidP="00BB1D72" w:rsidRDefault="007779BD" w14:paraId="3EAF3054" w14:textId="1E4CF5CB">
      <w:pPr>
        <w:pStyle w:val="BodyText"/>
        <w:numPr>
          <w:ilvl w:val="0"/>
          <w:numId w:val="35"/>
        </w:numPr>
        <w:spacing w:before="60" w:after="60"/>
        <w:ind w:left="357" w:hanging="357"/>
        <w:rPr>
          <w:iCs/>
          <w:sz w:val="22"/>
          <w:szCs w:val="22"/>
          <w:lang w:val="en-GB"/>
        </w:rPr>
      </w:pPr>
      <w:r w:rsidRPr="007779BD">
        <w:rPr>
          <w:b/>
          <w:bCs/>
          <w:i/>
          <w:sz w:val="22"/>
          <w:szCs w:val="22"/>
          <w:lang w:val="en-GB"/>
        </w:rPr>
        <w:t>Component 3</w:t>
      </w:r>
      <w:r w:rsidRPr="007779BD">
        <w:rPr>
          <w:iCs/>
          <w:sz w:val="22"/>
          <w:szCs w:val="22"/>
          <w:lang w:val="en-GB"/>
        </w:rPr>
        <w:t xml:space="preserve">: </w:t>
      </w:r>
      <w:r w:rsidR="00BB1D72">
        <w:rPr>
          <w:iCs/>
          <w:sz w:val="22"/>
          <w:szCs w:val="22"/>
          <w:lang w:val="en-GB"/>
        </w:rPr>
        <w:t>Learning and knowledge sharing</w:t>
      </w:r>
      <w:r w:rsidRPr="007779BD">
        <w:rPr>
          <w:iCs/>
          <w:sz w:val="22"/>
          <w:szCs w:val="22"/>
          <w:lang w:val="en-GB"/>
        </w:rPr>
        <w:t>.</w:t>
      </w:r>
    </w:p>
    <w:p w:rsidRPr="007779BD" w:rsidR="007779BD" w:rsidP="00BB1D72" w:rsidRDefault="007779BD" w14:paraId="61DDE4B3" w14:textId="6F73A3C4">
      <w:pPr>
        <w:pStyle w:val="BodyText"/>
        <w:numPr>
          <w:ilvl w:val="0"/>
          <w:numId w:val="35"/>
        </w:numPr>
        <w:spacing w:before="60" w:after="160"/>
        <w:ind w:left="357" w:hanging="357"/>
        <w:rPr>
          <w:iCs/>
          <w:sz w:val="22"/>
          <w:szCs w:val="22"/>
          <w:lang w:val="en-GB"/>
        </w:rPr>
      </w:pPr>
      <w:r w:rsidRPr="007779BD">
        <w:rPr>
          <w:b/>
          <w:bCs/>
          <w:i/>
          <w:sz w:val="22"/>
          <w:szCs w:val="22"/>
          <w:lang w:val="en-GB"/>
        </w:rPr>
        <w:t>Component 4</w:t>
      </w:r>
      <w:r w:rsidRPr="007779BD">
        <w:rPr>
          <w:iCs/>
          <w:sz w:val="22"/>
          <w:szCs w:val="22"/>
          <w:lang w:val="en-GB"/>
        </w:rPr>
        <w:t>: Monitoring and Evaluation (M&amp;E)</w:t>
      </w:r>
      <w:r>
        <w:rPr>
          <w:iCs/>
          <w:sz w:val="22"/>
          <w:szCs w:val="22"/>
          <w:lang w:val="en-GB"/>
        </w:rPr>
        <w:t>.</w:t>
      </w:r>
    </w:p>
    <w:p w:rsidRPr="007779BD" w:rsidR="007779BD" w:rsidP="007779BD" w:rsidRDefault="007779BD" w14:paraId="189B8D3B" w14:textId="10D962CF">
      <w:pPr>
        <w:pStyle w:val="BodyText"/>
        <w:spacing w:after="160"/>
        <w:rPr>
          <w:iCs/>
          <w:sz w:val="22"/>
          <w:szCs w:val="22"/>
          <w:lang w:val="en-GB"/>
        </w:rPr>
      </w:pPr>
      <w:r w:rsidRPr="007779BD">
        <w:rPr>
          <w:iCs/>
          <w:sz w:val="22"/>
          <w:szCs w:val="22"/>
          <w:lang w:val="en-GB"/>
        </w:rPr>
        <w:t xml:space="preserve">The preparation and implementation of this </w:t>
      </w:r>
      <w:r w:rsidR="00E01834">
        <w:rPr>
          <w:iCs/>
          <w:sz w:val="22"/>
          <w:szCs w:val="22"/>
          <w:lang w:val="en-GB"/>
        </w:rPr>
        <w:t>CI</w:t>
      </w:r>
      <w:r w:rsidR="00A715FB">
        <w:rPr>
          <w:iCs/>
          <w:sz w:val="22"/>
          <w:szCs w:val="22"/>
          <w:lang w:val="en-GB"/>
        </w:rPr>
        <w:t>-GEF Agency</w:t>
      </w:r>
      <w:r w:rsidR="00E01834">
        <w:rPr>
          <w:iCs/>
          <w:sz w:val="22"/>
          <w:szCs w:val="22"/>
          <w:lang w:val="en-GB"/>
        </w:rPr>
        <w:t xml:space="preserve"> Philippines</w:t>
      </w:r>
      <w:r w:rsidRPr="007779BD">
        <w:rPr>
          <w:iCs/>
          <w:sz w:val="22"/>
          <w:szCs w:val="22"/>
          <w:lang w:val="en-GB"/>
        </w:rPr>
        <w:t xml:space="preserve"> project is expected to be stakeholder-driven, country-led, and country-driven.</w:t>
      </w:r>
    </w:p>
    <w:p w:rsidR="007779BD" w:rsidP="00971B29" w:rsidRDefault="007779BD" w14:paraId="71A261FF" w14:textId="4928D408">
      <w:pPr>
        <w:pStyle w:val="BodyText"/>
        <w:spacing w:after="120"/>
        <w:rPr>
          <w:iCs/>
          <w:sz w:val="22"/>
          <w:szCs w:val="22"/>
          <w:lang w:val="en-GB"/>
        </w:rPr>
      </w:pPr>
      <w:r w:rsidRPr="007779BD">
        <w:rPr>
          <w:iCs/>
          <w:sz w:val="22"/>
          <w:szCs w:val="22"/>
          <w:lang w:val="en-GB"/>
        </w:rPr>
        <w:t>Stakeholder participation is important for creating awareness about the project, providing an opportunity for the various actors to contribute their views, clarifying the roles of key stakeholders in project formulation and implementation, and ensuring ownership of the project. The Stakeholder Engagement Plan (SEP) was prepared in response to the GEF Policy requirement, guided by the CI-GEF Environment and Social Management Framework (ESMF). In particular, the ES</w:t>
      </w:r>
      <w:r w:rsidR="00971B29">
        <w:rPr>
          <w:iCs/>
          <w:sz w:val="22"/>
          <w:szCs w:val="22"/>
          <w:lang w:val="en-GB"/>
        </w:rPr>
        <w:t>M</w:t>
      </w:r>
      <w:r w:rsidRPr="007779BD">
        <w:rPr>
          <w:iCs/>
          <w:sz w:val="22"/>
          <w:szCs w:val="22"/>
          <w:lang w:val="en-GB"/>
        </w:rPr>
        <w:t>F provides for the following as the minimum stakeholder engagement indicators that the project is required to monitor and report on</w:t>
      </w:r>
      <w:r w:rsidR="00971B29">
        <w:rPr>
          <w:iCs/>
          <w:sz w:val="22"/>
          <w:szCs w:val="22"/>
          <w:lang w:val="en-GB"/>
        </w:rPr>
        <w:t>:</w:t>
      </w:r>
    </w:p>
    <w:p w:rsidR="00971B29" w:rsidP="00971B29" w:rsidRDefault="00971B29" w14:paraId="4916A49B" w14:textId="72D02C52">
      <w:pPr>
        <w:pStyle w:val="BodyText"/>
        <w:numPr>
          <w:ilvl w:val="0"/>
          <w:numId w:val="36"/>
        </w:numPr>
        <w:spacing w:after="60"/>
        <w:ind w:left="426" w:hanging="426"/>
        <w:rPr>
          <w:iCs/>
          <w:sz w:val="22"/>
          <w:szCs w:val="22"/>
          <w:lang w:val="en-GB"/>
        </w:rPr>
      </w:pPr>
      <w:r w:rsidRPr="00971B29">
        <w:rPr>
          <w:iCs/>
          <w:sz w:val="22"/>
          <w:szCs w:val="22"/>
          <w:lang w:val="en-GB"/>
        </w:rPr>
        <w:t xml:space="preserve">Number of government agencies, civil society organizations, private sector, </w:t>
      </w:r>
      <w:r w:rsidR="006B1335">
        <w:rPr>
          <w:iCs/>
          <w:sz w:val="22"/>
          <w:szCs w:val="22"/>
          <w:lang w:val="en-GB"/>
        </w:rPr>
        <w:t>f</w:t>
      </w:r>
      <w:r w:rsidRPr="00971B29">
        <w:rPr>
          <w:iCs/>
          <w:sz w:val="22"/>
          <w:szCs w:val="22"/>
          <w:lang w:val="en-GB"/>
        </w:rPr>
        <w:t>orest</w:t>
      </w:r>
      <w:r w:rsidR="006B1335">
        <w:rPr>
          <w:iCs/>
          <w:sz w:val="22"/>
          <w:szCs w:val="22"/>
          <w:lang w:val="en-GB"/>
        </w:rPr>
        <w:t>-d</w:t>
      </w:r>
      <w:r w:rsidRPr="00971B29">
        <w:rPr>
          <w:iCs/>
          <w:sz w:val="22"/>
          <w:szCs w:val="22"/>
          <w:lang w:val="en-GB"/>
        </w:rPr>
        <w:t>ependent peoples, and other stakeholder groups that have been involved in the project implementation phase every quarter.</w:t>
      </w:r>
    </w:p>
    <w:p w:rsidR="00971B29" w:rsidP="00971B29" w:rsidRDefault="00971B29" w14:paraId="0B764EE7" w14:textId="530F3A7B">
      <w:pPr>
        <w:pStyle w:val="BodyText"/>
        <w:numPr>
          <w:ilvl w:val="0"/>
          <w:numId w:val="36"/>
        </w:numPr>
        <w:spacing w:after="60"/>
        <w:ind w:left="426" w:hanging="426"/>
        <w:rPr>
          <w:iCs/>
          <w:sz w:val="22"/>
          <w:szCs w:val="22"/>
          <w:lang w:val="en-GB"/>
        </w:rPr>
      </w:pPr>
      <w:r w:rsidRPr="00971B29">
        <w:rPr>
          <w:iCs/>
          <w:sz w:val="22"/>
          <w:szCs w:val="22"/>
          <w:lang w:val="en-GB"/>
        </w:rPr>
        <w:t>Number persons (sex-disaggregated) that have been involved in the project implementation phase (every quarter).</w:t>
      </w:r>
    </w:p>
    <w:p w:rsidR="00971B29" w:rsidP="00971B29" w:rsidRDefault="00971B29" w14:paraId="5802752C" w14:textId="48FD7900">
      <w:pPr>
        <w:pStyle w:val="BodyText"/>
        <w:numPr>
          <w:ilvl w:val="0"/>
          <w:numId w:val="36"/>
        </w:numPr>
        <w:spacing w:after="160"/>
        <w:ind w:left="426" w:hanging="426"/>
        <w:rPr>
          <w:iCs/>
          <w:sz w:val="22"/>
          <w:szCs w:val="22"/>
          <w:lang w:val="en-GB"/>
        </w:rPr>
      </w:pPr>
      <w:r w:rsidRPr="00971B29">
        <w:rPr>
          <w:iCs/>
          <w:sz w:val="22"/>
          <w:szCs w:val="22"/>
          <w:lang w:val="en-GB"/>
        </w:rPr>
        <w:t>Number of engagements (</w:t>
      </w:r>
      <w:r w:rsidRPr="00971B29">
        <w:rPr>
          <w:i/>
          <w:sz w:val="22"/>
          <w:szCs w:val="22"/>
          <w:lang w:val="en-GB"/>
        </w:rPr>
        <w:t>e.g.</w:t>
      </w:r>
      <w:r w:rsidRPr="00971B29">
        <w:rPr>
          <w:iCs/>
          <w:sz w:val="22"/>
          <w:szCs w:val="22"/>
          <w:lang w:val="en-GB"/>
        </w:rPr>
        <w:t>, meetings, workshops, and consultations) with stakeholders. In addition to responding to the GEF policy requirement, the SEP is intended to strengthen the stakeholder engagement processes that started with the PPG phase and define modalities to build, strengthen and sustain the stakeholder engagement processes through the implementation of this project</w:t>
      </w:r>
      <w:r>
        <w:rPr>
          <w:iCs/>
          <w:sz w:val="22"/>
          <w:szCs w:val="22"/>
          <w:lang w:val="en-GB"/>
        </w:rPr>
        <w:t>.</w:t>
      </w:r>
    </w:p>
    <w:p w:rsidR="007779BD" w:rsidP="007779BD" w:rsidRDefault="00971B29" w14:paraId="7F4B64B5" w14:textId="42367C0F">
      <w:pPr>
        <w:pStyle w:val="BodyText"/>
        <w:spacing w:after="160"/>
        <w:rPr>
          <w:iCs/>
          <w:sz w:val="22"/>
          <w:szCs w:val="22"/>
          <w:lang w:val="en-GB"/>
        </w:rPr>
      </w:pPr>
      <w:r w:rsidRPr="00971B29">
        <w:rPr>
          <w:iCs/>
          <w:sz w:val="22"/>
          <w:szCs w:val="22"/>
          <w:lang w:val="en-GB"/>
        </w:rPr>
        <w:t xml:space="preserve">The process for the elaboration of the project through the development of the </w:t>
      </w:r>
      <w:r>
        <w:rPr>
          <w:iCs/>
          <w:sz w:val="22"/>
          <w:szCs w:val="22"/>
          <w:lang w:val="en-GB"/>
        </w:rPr>
        <w:t>ProDoc</w:t>
      </w:r>
      <w:r w:rsidRPr="00971B29">
        <w:rPr>
          <w:iCs/>
          <w:sz w:val="22"/>
          <w:szCs w:val="22"/>
          <w:lang w:val="en-GB"/>
        </w:rPr>
        <w:t xml:space="preserve"> package </w:t>
      </w:r>
      <w:r>
        <w:rPr>
          <w:iCs/>
          <w:sz w:val="22"/>
          <w:szCs w:val="22"/>
          <w:lang w:val="en-GB"/>
        </w:rPr>
        <w:t>will adopt a</w:t>
      </w:r>
      <w:r w:rsidRPr="00971B29">
        <w:rPr>
          <w:iCs/>
          <w:sz w:val="22"/>
          <w:szCs w:val="22"/>
          <w:lang w:val="en-GB"/>
        </w:rPr>
        <w:t xml:space="preserve"> participatory </w:t>
      </w:r>
      <w:r>
        <w:rPr>
          <w:iCs/>
          <w:sz w:val="22"/>
          <w:szCs w:val="22"/>
          <w:lang w:val="en-GB"/>
        </w:rPr>
        <w:t xml:space="preserve">approach </w:t>
      </w:r>
      <w:r w:rsidRPr="00971B29">
        <w:rPr>
          <w:iCs/>
          <w:sz w:val="22"/>
          <w:szCs w:val="22"/>
          <w:lang w:val="en-GB"/>
        </w:rPr>
        <w:t xml:space="preserve">involving representatives of all major stakeholders, including at the national level by relevant sectoral Government agencies, relevant </w:t>
      </w:r>
      <w:r>
        <w:rPr>
          <w:iCs/>
          <w:sz w:val="22"/>
          <w:szCs w:val="22"/>
          <w:lang w:val="en-GB"/>
        </w:rPr>
        <w:t xml:space="preserve">NGOs and </w:t>
      </w:r>
      <w:r w:rsidRPr="00971B29">
        <w:rPr>
          <w:iCs/>
          <w:sz w:val="22"/>
          <w:szCs w:val="22"/>
          <w:lang w:val="en-GB"/>
        </w:rPr>
        <w:t xml:space="preserve">CSOs, and </w:t>
      </w:r>
      <w:r>
        <w:rPr>
          <w:iCs/>
          <w:sz w:val="22"/>
          <w:szCs w:val="22"/>
          <w:lang w:val="en-GB"/>
        </w:rPr>
        <w:t xml:space="preserve">the </w:t>
      </w:r>
      <w:r w:rsidRPr="00971B29">
        <w:rPr>
          <w:iCs/>
          <w:sz w:val="22"/>
          <w:szCs w:val="22"/>
          <w:lang w:val="en-GB"/>
        </w:rPr>
        <w:t>Private Sector. The SEP provides for</w:t>
      </w:r>
      <w:r>
        <w:rPr>
          <w:iCs/>
          <w:sz w:val="22"/>
          <w:szCs w:val="22"/>
          <w:lang w:val="en-GB"/>
        </w:rPr>
        <w:t xml:space="preserve"> the following:</w:t>
      </w:r>
    </w:p>
    <w:p w:rsidR="00971B29" w:rsidP="00971B29" w:rsidRDefault="00971B29" w14:paraId="65729283" w14:textId="291A667C">
      <w:pPr>
        <w:pStyle w:val="BodyText"/>
        <w:numPr>
          <w:ilvl w:val="0"/>
          <w:numId w:val="37"/>
        </w:numPr>
        <w:spacing w:after="60"/>
        <w:ind w:left="425" w:hanging="425"/>
        <w:rPr>
          <w:iCs/>
          <w:sz w:val="22"/>
          <w:szCs w:val="22"/>
          <w:lang w:val="en-GB"/>
        </w:rPr>
      </w:pPr>
      <w:r w:rsidRPr="00971B29">
        <w:rPr>
          <w:iCs/>
          <w:sz w:val="22"/>
          <w:szCs w:val="22"/>
          <w:lang w:val="en-GB"/>
        </w:rPr>
        <w:t>Mapping of the stakeholders in the climate change sectors of the country.</w:t>
      </w:r>
    </w:p>
    <w:p w:rsidR="00971B29" w:rsidP="00971B29" w:rsidRDefault="00971B29" w14:paraId="79D3E637" w14:textId="09811ED3">
      <w:pPr>
        <w:pStyle w:val="BodyText"/>
        <w:numPr>
          <w:ilvl w:val="0"/>
          <w:numId w:val="37"/>
        </w:numPr>
        <w:spacing w:after="60"/>
        <w:ind w:left="425" w:hanging="425"/>
        <w:rPr>
          <w:iCs/>
          <w:sz w:val="22"/>
          <w:szCs w:val="22"/>
          <w:lang w:val="en-GB"/>
        </w:rPr>
      </w:pPr>
      <w:r w:rsidRPr="00971B29">
        <w:rPr>
          <w:iCs/>
          <w:sz w:val="22"/>
          <w:szCs w:val="22"/>
          <w:lang w:val="en-GB"/>
        </w:rPr>
        <w:t>Strategies and actions for ensuring effective and inclusive engagement at all levels and across sectors</w:t>
      </w:r>
      <w:r>
        <w:rPr>
          <w:iCs/>
          <w:sz w:val="22"/>
          <w:szCs w:val="22"/>
          <w:lang w:val="en-GB"/>
        </w:rPr>
        <w:t>.</w:t>
      </w:r>
    </w:p>
    <w:p w:rsidR="00971B29" w:rsidP="00971B29" w:rsidRDefault="00971B29" w14:paraId="2758408C" w14:textId="58C13BE5">
      <w:pPr>
        <w:pStyle w:val="BodyText"/>
        <w:spacing w:after="160"/>
        <w:rPr>
          <w:iCs/>
          <w:sz w:val="22"/>
          <w:szCs w:val="22"/>
          <w:lang w:val="en-GB"/>
        </w:rPr>
      </w:pPr>
      <w:r w:rsidRPr="00971B29">
        <w:rPr>
          <w:iCs/>
          <w:sz w:val="22"/>
          <w:szCs w:val="22"/>
          <w:lang w:val="en-GB"/>
        </w:rPr>
        <w:t>The overall goal of the Stakeholder Engagement Plan (SEP) is “</w:t>
      </w:r>
      <w:r w:rsidRPr="00971B29">
        <w:rPr>
          <w:i/>
          <w:sz w:val="22"/>
          <w:szCs w:val="22"/>
          <w:lang w:val="en-GB"/>
        </w:rPr>
        <w:t xml:space="preserve">Climate Change stakeholders in </w:t>
      </w:r>
      <w:r w:rsidR="00C5415C">
        <w:rPr>
          <w:i/>
          <w:sz w:val="22"/>
          <w:szCs w:val="22"/>
          <w:lang w:val="en-GB"/>
        </w:rPr>
        <w:t>the Philippines</w:t>
      </w:r>
      <w:r w:rsidRPr="00971B29">
        <w:rPr>
          <w:i/>
          <w:sz w:val="22"/>
          <w:szCs w:val="22"/>
          <w:lang w:val="en-GB"/>
        </w:rPr>
        <w:t xml:space="preserve"> effectively contributing to the project document formulation process and development of a GHG data-sharing framework</w:t>
      </w:r>
      <w:r w:rsidRPr="00971B29">
        <w:rPr>
          <w:iCs/>
          <w:sz w:val="22"/>
          <w:szCs w:val="22"/>
          <w:lang w:val="en-GB"/>
        </w:rPr>
        <w:t xml:space="preserve">”. This goal obligates </w:t>
      </w:r>
      <w:r w:rsidR="00A715FB">
        <w:rPr>
          <w:iCs/>
          <w:sz w:val="22"/>
          <w:szCs w:val="22"/>
          <w:lang w:val="en-GB"/>
        </w:rPr>
        <w:t xml:space="preserve">the </w:t>
      </w:r>
      <w:r w:rsidRPr="00971B29">
        <w:rPr>
          <w:iCs/>
          <w:sz w:val="22"/>
          <w:szCs w:val="22"/>
          <w:lang w:val="en-GB"/>
        </w:rPr>
        <w:t xml:space="preserve">CI-GEF </w:t>
      </w:r>
      <w:r w:rsidR="00A715FB">
        <w:rPr>
          <w:iCs/>
          <w:sz w:val="22"/>
          <w:szCs w:val="22"/>
          <w:lang w:val="en-GB"/>
        </w:rPr>
        <w:t xml:space="preserve">Agency Philippines </w:t>
      </w:r>
      <w:r w:rsidRPr="00971B29">
        <w:rPr>
          <w:iCs/>
          <w:sz w:val="22"/>
          <w:szCs w:val="22"/>
          <w:lang w:val="en-GB"/>
        </w:rPr>
        <w:t xml:space="preserve">and </w:t>
      </w:r>
      <w:r w:rsidR="00A715FB">
        <w:rPr>
          <w:iCs/>
          <w:sz w:val="22"/>
          <w:szCs w:val="22"/>
          <w:lang w:val="en-GB"/>
        </w:rPr>
        <w:t xml:space="preserve">the </w:t>
      </w:r>
      <w:r>
        <w:rPr>
          <w:iCs/>
          <w:sz w:val="22"/>
          <w:szCs w:val="22"/>
          <w:lang w:val="en-GB"/>
        </w:rPr>
        <w:t>CCC</w:t>
      </w:r>
      <w:r w:rsidR="00A715FB">
        <w:rPr>
          <w:iCs/>
          <w:sz w:val="22"/>
          <w:szCs w:val="22"/>
          <w:lang w:val="en-GB"/>
        </w:rPr>
        <w:t>P/EASP</w:t>
      </w:r>
      <w:r w:rsidR="00A715FB">
        <w:rPr>
          <w:rStyle w:val="FootnoteReference"/>
          <w:iCs/>
          <w:sz w:val="22"/>
          <w:szCs w:val="22"/>
          <w:lang w:val="en-GB"/>
        </w:rPr>
        <w:footnoteReference w:id="3"/>
      </w:r>
      <w:r w:rsidRPr="00971B29">
        <w:rPr>
          <w:iCs/>
          <w:sz w:val="22"/>
          <w:szCs w:val="22"/>
          <w:lang w:val="en-GB"/>
        </w:rPr>
        <w:t xml:space="preserve"> to</w:t>
      </w:r>
      <w:r w:rsidR="00E147CB">
        <w:rPr>
          <w:iCs/>
          <w:sz w:val="22"/>
          <w:szCs w:val="22"/>
          <w:lang w:val="en-GB"/>
        </w:rPr>
        <w:t>:</w:t>
      </w:r>
      <w:r w:rsidRPr="00971B29">
        <w:rPr>
          <w:iCs/>
          <w:sz w:val="22"/>
          <w:szCs w:val="22"/>
          <w:lang w:val="en-GB"/>
        </w:rPr>
        <w:t xml:space="preserve"> </w:t>
      </w:r>
      <w:r>
        <w:rPr>
          <w:iCs/>
          <w:sz w:val="22"/>
          <w:szCs w:val="22"/>
          <w:lang w:val="en-GB"/>
        </w:rPr>
        <w:t>(</w:t>
      </w:r>
      <w:r w:rsidRPr="00971B29">
        <w:rPr>
          <w:iCs/>
          <w:sz w:val="22"/>
          <w:szCs w:val="22"/>
          <w:lang w:val="en-GB"/>
        </w:rPr>
        <w:t>i) ensure that stakeholders are adequately mobilized and facilitated to participate in the entire ProDoc development process and project implementation</w:t>
      </w:r>
      <w:r>
        <w:rPr>
          <w:iCs/>
          <w:sz w:val="22"/>
          <w:szCs w:val="22"/>
          <w:lang w:val="en-GB"/>
        </w:rPr>
        <w:t>; and</w:t>
      </w:r>
      <w:r w:rsidRPr="00971B29">
        <w:rPr>
          <w:iCs/>
          <w:sz w:val="22"/>
          <w:szCs w:val="22"/>
          <w:lang w:val="en-GB"/>
        </w:rPr>
        <w:t xml:space="preserve"> </w:t>
      </w:r>
      <w:r>
        <w:rPr>
          <w:iCs/>
          <w:sz w:val="22"/>
          <w:szCs w:val="22"/>
          <w:lang w:val="en-GB"/>
        </w:rPr>
        <w:t>(</w:t>
      </w:r>
      <w:r w:rsidRPr="00971B29">
        <w:rPr>
          <w:iCs/>
          <w:sz w:val="22"/>
          <w:szCs w:val="22"/>
          <w:lang w:val="en-GB"/>
        </w:rPr>
        <w:t xml:space="preserve">ii) objectively listen to stakeholders aiming at securing ownership of the outputs from the project development process and project outcomes during the implementation phase. </w:t>
      </w:r>
    </w:p>
    <w:p w:rsidR="00971B29" w:rsidP="00971B29" w:rsidRDefault="00971B29" w14:paraId="64161CA4" w14:textId="7CECE69E">
      <w:pPr>
        <w:pStyle w:val="BodyText"/>
        <w:spacing w:after="160"/>
        <w:rPr>
          <w:iCs/>
          <w:sz w:val="22"/>
          <w:szCs w:val="22"/>
          <w:lang w:val="en-GB"/>
        </w:rPr>
      </w:pPr>
      <w:r w:rsidRPr="00971B29">
        <w:rPr>
          <w:iCs/>
          <w:sz w:val="22"/>
          <w:szCs w:val="22"/>
          <w:lang w:val="en-GB"/>
        </w:rPr>
        <w:t xml:space="preserve">Therefore, the purpose of the SEP is to provide a roadmap for ensuring an effective structured engagement of stakeholders during the project development process and implementation phase, enhance inclusivity and ensure an improved understanding of priority intervention areas within the climate change sectors in the country for enhancement of GHG data collection, processing, and reporting. The SEP recognizes that the involvement of stakeholders, (CI-GEF, climate change stakeholders at national and </w:t>
      </w:r>
      <w:r w:rsidRPr="00971B29">
        <w:rPr>
          <w:iCs/>
          <w:sz w:val="22"/>
          <w:szCs w:val="22"/>
          <w:lang w:val="en-GB"/>
        </w:rPr>
        <w:lastRenderedPageBreak/>
        <w:t>sub-national levels in climate change issues), is critical for strengthening ownership and ensuring relevance to the recommended project objectives and priorities.</w:t>
      </w:r>
    </w:p>
    <w:p w:rsidR="00971B29" w:rsidP="00E147CB" w:rsidRDefault="00971B29" w14:paraId="344A54FA" w14:textId="653443DE">
      <w:pPr>
        <w:pStyle w:val="BodyText"/>
        <w:spacing w:after="120"/>
        <w:rPr>
          <w:iCs/>
          <w:sz w:val="22"/>
          <w:szCs w:val="22"/>
          <w:lang w:val="en-GB"/>
        </w:rPr>
      </w:pPr>
      <w:r w:rsidRPr="00971B29">
        <w:rPr>
          <w:iCs/>
          <w:sz w:val="22"/>
          <w:szCs w:val="22"/>
          <w:lang w:val="en-GB"/>
        </w:rPr>
        <w:t>The SEP recommends several engagement approaches that include Face</w:t>
      </w:r>
      <w:r>
        <w:rPr>
          <w:iCs/>
          <w:sz w:val="22"/>
          <w:szCs w:val="22"/>
          <w:lang w:val="en-GB"/>
        </w:rPr>
        <w:t>-</w:t>
      </w:r>
      <w:r w:rsidRPr="00971B29">
        <w:rPr>
          <w:iCs/>
          <w:sz w:val="22"/>
          <w:szCs w:val="22"/>
          <w:lang w:val="en-GB"/>
        </w:rPr>
        <w:t>to</w:t>
      </w:r>
      <w:r>
        <w:rPr>
          <w:iCs/>
          <w:sz w:val="22"/>
          <w:szCs w:val="22"/>
          <w:lang w:val="en-GB"/>
        </w:rPr>
        <w:t>-</w:t>
      </w:r>
      <w:r w:rsidRPr="00971B29">
        <w:rPr>
          <w:iCs/>
          <w:sz w:val="22"/>
          <w:szCs w:val="22"/>
          <w:lang w:val="en-GB"/>
        </w:rPr>
        <w:t xml:space="preserve">Face meetings, Focused Group Discussion meetings, dialogue platforms/workshops, and via electronic communications at successive stages of the project development process. Different approaches will be applied for </w:t>
      </w:r>
      <w:r>
        <w:rPr>
          <w:iCs/>
          <w:sz w:val="22"/>
          <w:szCs w:val="22"/>
          <w:lang w:val="en-GB"/>
        </w:rPr>
        <w:t xml:space="preserve">the following </w:t>
      </w:r>
      <w:r w:rsidRPr="00971B29">
        <w:rPr>
          <w:iCs/>
          <w:sz w:val="22"/>
          <w:szCs w:val="22"/>
          <w:lang w:val="en-GB"/>
        </w:rPr>
        <w:t>purpose</w:t>
      </w:r>
      <w:r>
        <w:rPr>
          <w:iCs/>
          <w:sz w:val="22"/>
          <w:szCs w:val="22"/>
          <w:lang w:val="en-GB"/>
        </w:rPr>
        <w:t>s:</w:t>
      </w:r>
    </w:p>
    <w:p w:rsidR="00971B29" w:rsidP="00E147CB" w:rsidRDefault="00971B29" w14:paraId="5DB6F85B" w14:textId="6679C520">
      <w:pPr>
        <w:pStyle w:val="BodyText"/>
        <w:numPr>
          <w:ilvl w:val="0"/>
          <w:numId w:val="38"/>
        </w:numPr>
        <w:spacing w:after="60"/>
        <w:ind w:left="357" w:hanging="357"/>
        <w:rPr>
          <w:iCs/>
          <w:sz w:val="22"/>
          <w:szCs w:val="22"/>
          <w:lang w:val="en-GB"/>
        </w:rPr>
      </w:pPr>
      <w:r w:rsidRPr="00971B29">
        <w:rPr>
          <w:iCs/>
          <w:sz w:val="22"/>
          <w:szCs w:val="22"/>
          <w:lang w:val="en-GB"/>
        </w:rPr>
        <w:t>Information sharing for effective participation in consultative and dialogue sessions of the project development process</w:t>
      </w:r>
      <w:r w:rsidR="00EF432E">
        <w:rPr>
          <w:iCs/>
          <w:sz w:val="22"/>
          <w:szCs w:val="22"/>
          <w:lang w:val="en-GB"/>
        </w:rPr>
        <w:t xml:space="preserve"> and during project implementation</w:t>
      </w:r>
      <w:r w:rsidRPr="00971B29">
        <w:rPr>
          <w:iCs/>
          <w:sz w:val="22"/>
          <w:szCs w:val="22"/>
          <w:lang w:val="en-GB"/>
        </w:rPr>
        <w:t>. This approach aims to ensure that stakeholders are prepared for participation and are provided an opportunity to participate and provide knowledge and or ideas.</w:t>
      </w:r>
    </w:p>
    <w:p w:rsidR="00971B29" w:rsidP="00E147CB" w:rsidRDefault="00971B29" w14:paraId="77707F84" w14:textId="7A58CBCF">
      <w:pPr>
        <w:pStyle w:val="BodyText"/>
        <w:numPr>
          <w:ilvl w:val="0"/>
          <w:numId w:val="38"/>
        </w:numPr>
        <w:spacing w:after="60"/>
        <w:ind w:left="357" w:hanging="357"/>
        <w:rPr>
          <w:iCs/>
          <w:sz w:val="22"/>
          <w:szCs w:val="22"/>
          <w:lang w:val="en-GB"/>
        </w:rPr>
      </w:pPr>
      <w:r w:rsidRPr="00971B29">
        <w:rPr>
          <w:iCs/>
          <w:sz w:val="22"/>
          <w:szCs w:val="22"/>
          <w:lang w:val="en-GB"/>
        </w:rPr>
        <w:t>Analysis of issues through dialogue platforms (workshops, meetings) or through providing comments and inputs into various reports.</w:t>
      </w:r>
    </w:p>
    <w:p w:rsidR="00971B29" w:rsidP="00E147CB" w:rsidRDefault="00E147CB" w14:paraId="14BC3D30" w14:textId="092C7941">
      <w:pPr>
        <w:pStyle w:val="BodyText"/>
        <w:numPr>
          <w:ilvl w:val="0"/>
          <w:numId w:val="38"/>
        </w:numPr>
        <w:spacing w:after="60"/>
        <w:ind w:left="357" w:hanging="357"/>
        <w:rPr>
          <w:iCs/>
          <w:sz w:val="22"/>
          <w:szCs w:val="22"/>
          <w:lang w:val="en-GB"/>
        </w:rPr>
      </w:pPr>
      <w:r w:rsidRPr="00E147CB">
        <w:rPr>
          <w:iCs/>
          <w:sz w:val="22"/>
          <w:szCs w:val="22"/>
          <w:lang w:val="en-GB"/>
        </w:rPr>
        <w:t>Securing stakeholder commitments to own and implement the project Strategy and actions through negotiations and consent platforms aiming at ensuring that the project strategy options and actions reflect institutional/stakeholder interests and consent.</w:t>
      </w:r>
    </w:p>
    <w:p w:rsidRPr="007779BD" w:rsidR="00E147CB" w:rsidP="2F065154" w:rsidRDefault="00E147CB" w14:paraId="14D34DD6" w14:textId="359DD3BF">
      <w:pPr>
        <w:pStyle w:val="BodyText"/>
        <w:numPr>
          <w:ilvl w:val="0"/>
          <w:numId w:val="38"/>
        </w:numPr>
        <w:spacing w:after="160"/>
        <w:ind w:left="357" w:hanging="357"/>
        <w:rPr>
          <w:sz w:val="22"/>
          <w:szCs w:val="22"/>
          <w:lang w:val="en-GB"/>
        </w:rPr>
      </w:pPr>
      <w:r w:rsidRPr="2F065154">
        <w:rPr>
          <w:sz w:val="22"/>
          <w:szCs w:val="22"/>
          <w:lang w:val="en-GB"/>
        </w:rPr>
        <w:t xml:space="preserve">Providing technical and policy oversight and monitoring roles (by the </w:t>
      </w:r>
      <w:r w:rsidRPr="2F065154" w:rsidR="00E01834">
        <w:rPr>
          <w:sz w:val="22"/>
          <w:szCs w:val="22"/>
          <w:lang w:val="en-GB"/>
        </w:rPr>
        <w:t>CI</w:t>
      </w:r>
      <w:r w:rsidR="006808A7">
        <w:rPr>
          <w:sz w:val="22"/>
          <w:szCs w:val="22"/>
          <w:lang w:val="en-GB"/>
        </w:rPr>
        <w:t xml:space="preserve">-GEF Agency </w:t>
      </w:r>
      <w:r w:rsidR="00A715FB">
        <w:rPr>
          <w:sz w:val="22"/>
          <w:szCs w:val="22"/>
          <w:lang w:val="en-GB"/>
        </w:rPr>
        <w:t xml:space="preserve">Philippines </w:t>
      </w:r>
      <w:r w:rsidRPr="2F065154">
        <w:rPr>
          <w:sz w:val="22"/>
          <w:szCs w:val="22"/>
          <w:lang w:val="en-GB"/>
        </w:rPr>
        <w:t xml:space="preserve">and </w:t>
      </w:r>
      <w:r w:rsidRPr="2F065154" w:rsidR="00E01834">
        <w:rPr>
          <w:sz w:val="22"/>
          <w:szCs w:val="22"/>
          <w:lang w:val="en-GB"/>
        </w:rPr>
        <w:t xml:space="preserve">CCCP, </w:t>
      </w:r>
      <w:r w:rsidRPr="2F065154">
        <w:rPr>
          <w:sz w:val="22"/>
          <w:szCs w:val="22"/>
          <w:lang w:val="en-GB"/>
        </w:rPr>
        <w:t>respectively) during the project development process.</w:t>
      </w:r>
    </w:p>
    <w:p w:rsidRPr="007779BD" w:rsidR="007779BD" w:rsidP="002760D1" w:rsidRDefault="007779BD" w14:paraId="0DE16822" w14:textId="77777777">
      <w:pPr>
        <w:pStyle w:val="BodyText"/>
        <w:rPr>
          <w:iCs/>
          <w:sz w:val="22"/>
          <w:szCs w:val="22"/>
          <w:lang w:val="en-GB"/>
        </w:rPr>
      </w:pPr>
    </w:p>
    <w:p w:rsidR="00431581" w:rsidP="00B2266D" w:rsidRDefault="00431581" w14:paraId="2DFEA07A" w14:textId="77777777">
      <w:pPr>
        <w:pStyle w:val="BodyText"/>
        <w:pBdr>
          <w:bottom w:val="single" w:color="auto" w:sz="4" w:space="1"/>
        </w:pBdr>
        <w:rPr>
          <w:b/>
          <w:sz w:val="28"/>
          <w:szCs w:val="22"/>
          <w:lang w:val="en-GB"/>
        </w:rPr>
        <w:sectPr w:rsidR="00431581" w:rsidSect="00E147CB">
          <w:headerReference w:type="default" r:id="rId11"/>
          <w:footerReference w:type="default" r:id="rId12"/>
          <w:pgSz w:w="11910" w:h="16840" w:orient="portrait" w:code="9"/>
          <w:pgMar w:top="851" w:right="853" w:bottom="980" w:left="1020" w:header="0" w:footer="288" w:gutter="0"/>
          <w:cols w:space="720"/>
          <w:docGrid w:linePitch="299"/>
        </w:sectPr>
      </w:pPr>
    </w:p>
    <w:p w:rsidRPr="00602AB8" w:rsidR="00B2266D" w:rsidP="00B2266D" w:rsidRDefault="00B2266D" w14:paraId="01E96D17" w14:textId="57308975">
      <w:pPr>
        <w:pStyle w:val="BodyText"/>
        <w:pBdr>
          <w:bottom w:val="single" w:color="auto" w:sz="4" w:space="1"/>
        </w:pBdr>
        <w:rPr>
          <w:b/>
          <w:sz w:val="28"/>
          <w:szCs w:val="22"/>
          <w:lang w:val="en-GB"/>
        </w:rPr>
      </w:pPr>
      <w:r w:rsidRPr="00602AB8">
        <w:rPr>
          <w:b/>
          <w:sz w:val="28"/>
          <w:szCs w:val="22"/>
          <w:lang w:val="en-GB"/>
        </w:rPr>
        <w:lastRenderedPageBreak/>
        <w:t xml:space="preserve">SECTION III: Stakeholder </w:t>
      </w:r>
      <w:r w:rsidRPr="00602AB8" w:rsidR="002E5A3D">
        <w:rPr>
          <w:b/>
          <w:sz w:val="28"/>
          <w:szCs w:val="22"/>
          <w:lang w:val="en-GB"/>
        </w:rPr>
        <w:t>Analysis</w:t>
      </w:r>
    </w:p>
    <w:p w:rsidRPr="00602AB8" w:rsidR="002760D1" w:rsidP="002760D1" w:rsidRDefault="002760D1" w14:paraId="115089FC" w14:textId="6A83148A">
      <w:pPr>
        <w:pStyle w:val="BodyText"/>
        <w:rPr>
          <w:sz w:val="24"/>
          <w:szCs w:val="24"/>
          <w:lang w:val="en-GB"/>
        </w:rPr>
      </w:pPr>
    </w:p>
    <w:tbl>
      <w:tblPr>
        <w:tblStyle w:val="TableGrid"/>
        <w:tblW w:w="15021" w:type="dxa"/>
        <w:tblLook w:val="04A0" w:firstRow="1" w:lastRow="0" w:firstColumn="1" w:lastColumn="0" w:noHBand="0" w:noVBand="1"/>
      </w:tblPr>
      <w:tblGrid>
        <w:gridCol w:w="3114"/>
        <w:gridCol w:w="2551"/>
        <w:gridCol w:w="2694"/>
        <w:gridCol w:w="4110"/>
        <w:gridCol w:w="2552"/>
      </w:tblGrid>
      <w:tr w:rsidRPr="00602AB8" w:rsidR="00677B57" w:rsidTr="0072270C" w14:paraId="5643C208" w14:textId="77777777">
        <w:trPr>
          <w:trHeight w:val="924"/>
          <w:tblHeader/>
        </w:trPr>
        <w:tc>
          <w:tcPr>
            <w:tcW w:w="3114" w:type="dxa"/>
            <w:shd w:val="clear" w:color="auto" w:fill="C6D9F1" w:themeFill="text2" w:themeFillTint="33"/>
            <w:vAlign w:val="center"/>
          </w:tcPr>
          <w:p w:rsidRPr="00D6517B" w:rsidR="00677B57" w:rsidP="00C21ED0" w:rsidRDefault="00677B57" w14:paraId="46043F81" w14:textId="77777777">
            <w:pPr>
              <w:pStyle w:val="BodyText"/>
              <w:jc w:val="center"/>
              <w:rPr>
                <w:b/>
                <w:bCs/>
                <w:sz w:val="24"/>
                <w:szCs w:val="24"/>
              </w:rPr>
            </w:pPr>
            <w:r w:rsidRPr="00D6517B">
              <w:rPr>
                <w:b/>
                <w:bCs/>
                <w:sz w:val="24"/>
                <w:szCs w:val="24"/>
              </w:rPr>
              <w:t xml:space="preserve">Stakeholder </w:t>
            </w:r>
          </w:p>
          <w:p w:rsidRPr="00D6517B" w:rsidR="00677B57" w:rsidP="00C21ED0" w:rsidRDefault="00677B57" w14:paraId="2C0513F4" w14:textId="77777777">
            <w:pPr>
              <w:pStyle w:val="BodyText"/>
              <w:jc w:val="center"/>
              <w:rPr>
                <w:b/>
                <w:bCs/>
                <w:sz w:val="24"/>
                <w:szCs w:val="24"/>
              </w:rPr>
            </w:pPr>
            <w:r w:rsidRPr="00D6517B">
              <w:rPr>
                <w:b/>
                <w:bCs/>
                <w:sz w:val="24"/>
                <w:szCs w:val="24"/>
              </w:rPr>
              <w:t>Name and Function</w:t>
            </w:r>
          </w:p>
          <w:p w:rsidRPr="00602AB8" w:rsidR="00677B57" w:rsidP="00C21ED0" w:rsidRDefault="00677B57" w14:paraId="59DB342E" w14:textId="77777777">
            <w:pPr>
              <w:pStyle w:val="BodyText"/>
              <w:jc w:val="center"/>
              <w:rPr>
                <w:i/>
              </w:rPr>
            </w:pPr>
            <w:r w:rsidRPr="00602AB8">
              <w:rPr>
                <w:i/>
              </w:rPr>
              <w:t>Name of the key stakeholder, and their main purpose/function</w:t>
            </w:r>
          </w:p>
        </w:tc>
        <w:tc>
          <w:tcPr>
            <w:tcW w:w="2551" w:type="dxa"/>
            <w:shd w:val="clear" w:color="auto" w:fill="C6D9F1" w:themeFill="text2" w:themeFillTint="33"/>
            <w:vAlign w:val="center"/>
          </w:tcPr>
          <w:p w:rsidRPr="00D6517B" w:rsidR="00677B57" w:rsidP="00C21ED0" w:rsidRDefault="00677B57" w14:paraId="496DBFEC" w14:textId="77777777">
            <w:pPr>
              <w:pStyle w:val="BodyText"/>
              <w:jc w:val="center"/>
              <w:rPr>
                <w:b/>
                <w:bCs/>
                <w:sz w:val="24"/>
                <w:szCs w:val="24"/>
              </w:rPr>
            </w:pPr>
            <w:r w:rsidRPr="00D6517B">
              <w:rPr>
                <w:b/>
                <w:bCs/>
                <w:sz w:val="24"/>
                <w:szCs w:val="24"/>
              </w:rPr>
              <w:t>Stakeholder’s Interest</w:t>
            </w:r>
          </w:p>
          <w:p w:rsidRPr="00602AB8" w:rsidR="00677B57" w:rsidP="00C21ED0" w:rsidRDefault="00677B57" w14:paraId="12689A34" w14:textId="77777777">
            <w:pPr>
              <w:pStyle w:val="BodyText"/>
              <w:jc w:val="center"/>
              <w:rPr>
                <w:b/>
                <w:sz w:val="24"/>
                <w:szCs w:val="24"/>
              </w:rPr>
            </w:pPr>
            <w:r w:rsidRPr="00602AB8">
              <w:rPr>
                <w:i/>
              </w:rPr>
              <w:t>What are the stakeholder’s main interests in and concerns about the project?</w:t>
            </w:r>
          </w:p>
        </w:tc>
        <w:tc>
          <w:tcPr>
            <w:tcW w:w="2694" w:type="dxa"/>
            <w:shd w:val="clear" w:color="auto" w:fill="C6D9F1" w:themeFill="text2" w:themeFillTint="33"/>
            <w:vAlign w:val="center"/>
          </w:tcPr>
          <w:p w:rsidRPr="00D6517B" w:rsidR="00677B57" w:rsidP="00C21ED0" w:rsidRDefault="00677B57" w14:paraId="51F06BB8" w14:textId="77777777">
            <w:pPr>
              <w:pStyle w:val="BodyText"/>
              <w:jc w:val="center"/>
              <w:rPr>
                <w:b/>
                <w:bCs/>
                <w:sz w:val="24"/>
                <w:szCs w:val="24"/>
              </w:rPr>
            </w:pPr>
            <w:r w:rsidRPr="00D6517B">
              <w:rPr>
                <w:b/>
                <w:bCs/>
                <w:sz w:val="24"/>
                <w:szCs w:val="24"/>
              </w:rPr>
              <w:t xml:space="preserve">Impact of Project on Stakeholder </w:t>
            </w:r>
          </w:p>
          <w:p w:rsidRPr="00602AB8" w:rsidR="00677B57" w:rsidP="00C21ED0" w:rsidRDefault="00677B57" w14:paraId="0F615FD7" w14:textId="77777777">
            <w:pPr>
              <w:pStyle w:val="BodyText"/>
              <w:jc w:val="center"/>
              <w:rPr>
                <w:i/>
              </w:rPr>
            </w:pPr>
            <w:r w:rsidRPr="00602AB8">
              <w:rPr>
                <w:i/>
              </w:rPr>
              <w:t xml:space="preserve">How will the stakeholder be affected (both positively and negatively) by the project? </w:t>
            </w:r>
          </w:p>
          <w:p w:rsidRPr="00602AB8" w:rsidR="00677B57" w:rsidP="00C21ED0" w:rsidRDefault="00677B57" w14:paraId="25A68776" w14:textId="77777777">
            <w:pPr>
              <w:pStyle w:val="BodyText"/>
              <w:jc w:val="center"/>
              <w:rPr>
                <w:i/>
              </w:rPr>
            </w:pPr>
          </w:p>
        </w:tc>
        <w:tc>
          <w:tcPr>
            <w:tcW w:w="4110" w:type="dxa"/>
            <w:shd w:val="clear" w:color="auto" w:fill="C6D9F1" w:themeFill="text2" w:themeFillTint="33"/>
            <w:vAlign w:val="center"/>
          </w:tcPr>
          <w:p w:rsidRPr="00D6517B" w:rsidR="00677B57" w:rsidP="00C21ED0" w:rsidRDefault="00677B57" w14:paraId="00A770DE" w14:textId="77777777">
            <w:pPr>
              <w:pStyle w:val="BodyText"/>
              <w:jc w:val="center"/>
              <w:rPr>
                <w:b/>
                <w:bCs/>
              </w:rPr>
            </w:pPr>
            <w:r w:rsidRPr="00D6517B">
              <w:rPr>
                <w:b/>
                <w:bCs/>
                <w:sz w:val="24"/>
                <w:szCs w:val="24"/>
              </w:rPr>
              <w:t xml:space="preserve">Influence of Stakeholder </w:t>
            </w:r>
          </w:p>
          <w:p w:rsidRPr="00602AB8" w:rsidR="00677B57" w:rsidP="00C21ED0" w:rsidRDefault="00677B57" w14:paraId="32A1B490" w14:textId="77777777">
            <w:pPr>
              <w:pStyle w:val="BodyText"/>
              <w:jc w:val="center"/>
              <w:rPr>
                <w:i/>
              </w:rPr>
            </w:pPr>
            <w:r w:rsidRPr="00602AB8">
              <w:rPr>
                <w:i/>
              </w:rPr>
              <w:t>How can the stakeholder affect the project? Can they hinder or contribute to the success of the project?</w:t>
            </w:r>
          </w:p>
        </w:tc>
        <w:tc>
          <w:tcPr>
            <w:tcW w:w="2552" w:type="dxa"/>
            <w:shd w:val="clear" w:color="auto" w:fill="C6D9F1" w:themeFill="text2" w:themeFillTint="33"/>
          </w:tcPr>
          <w:p w:rsidRPr="00D6517B" w:rsidR="00677B57" w:rsidP="00C21ED0" w:rsidRDefault="00677B57" w14:paraId="0098CFD6" w14:textId="77777777">
            <w:pPr>
              <w:pStyle w:val="BodyText"/>
              <w:jc w:val="center"/>
              <w:rPr>
                <w:b/>
                <w:bCs/>
                <w:sz w:val="24"/>
                <w:szCs w:val="24"/>
              </w:rPr>
            </w:pPr>
            <w:r w:rsidRPr="00D6517B">
              <w:rPr>
                <w:b/>
                <w:bCs/>
                <w:sz w:val="24"/>
                <w:szCs w:val="24"/>
              </w:rPr>
              <w:t>Risk Management</w:t>
            </w:r>
          </w:p>
          <w:p w:rsidRPr="00602AB8" w:rsidR="00677B57" w:rsidP="00C21ED0" w:rsidRDefault="00677B57" w14:paraId="0169E35B" w14:textId="77777777">
            <w:pPr>
              <w:pStyle w:val="BodyText"/>
              <w:jc w:val="center"/>
              <w:rPr>
                <w:b/>
                <w:sz w:val="24"/>
                <w:szCs w:val="24"/>
              </w:rPr>
            </w:pPr>
            <w:r w:rsidRPr="00602AB8">
              <w:rPr>
                <w:i/>
              </w:rPr>
              <w:t>(Is this a low, medium or high-risk stakeholder? And how would you manage medium/high risk stakeholders)</w:t>
            </w:r>
          </w:p>
        </w:tc>
      </w:tr>
      <w:tr w:rsidRPr="00602AB8" w:rsidR="00677B57" w:rsidTr="00431581" w14:paraId="0886B95F" w14:textId="77777777">
        <w:trPr>
          <w:trHeight w:val="318"/>
        </w:trPr>
        <w:tc>
          <w:tcPr>
            <w:tcW w:w="15021" w:type="dxa"/>
            <w:gridSpan w:val="5"/>
            <w:shd w:val="clear" w:color="auto" w:fill="B8CCE4" w:themeFill="accent1" w:themeFillTint="66"/>
            <w:vAlign w:val="center"/>
          </w:tcPr>
          <w:p w:rsidRPr="00602AB8" w:rsidR="00677B57" w:rsidP="00C21ED0" w:rsidRDefault="00677B57" w14:paraId="0077A1CC" w14:textId="2394A72C">
            <w:pPr>
              <w:pStyle w:val="BodyText"/>
              <w:rPr>
                <w:b/>
              </w:rPr>
            </w:pPr>
            <w:r w:rsidRPr="00602AB8">
              <w:rPr>
                <w:b/>
                <w:bCs/>
              </w:rPr>
              <w:t>Government</w:t>
            </w:r>
            <w:r w:rsidRPr="00602AB8">
              <w:t xml:space="preserve"> </w:t>
            </w:r>
            <w:r w:rsidRPr="00602AB8" w:rsidR="00E96F71">
              <w:rPr>
                <w:b/>
                <w:bCs/>
              </w:rPr>
              <w:t>and Local Authorities</w:t>
            </w:r>
            <w:r w:rsidRPr="00602AB8" w:rsidR="00E96F71">
              <w:t xml:space="preserve"> </w:t>
            </w:r>
            <w:r w:rsidRPr="00602AB8">
              <w:t>(</w:t>
            </w:r>
            <w:r w:rsidRPr="00602AB8">
              <w:rPr>
                <w:i/>
              </w:rPr>
              <w:t>Add rows as necessary)</w:t>
            </w:r>
          </w:p>
        </w:tc>
      </w:tr>
      <w:tr w:rsidRPr="00602AB8" w:rsidR="00677B57" w:rsidTr="001A212B" w14:paraId="4CD7C61E" w14:textId="77777777">
        <w:trPr>
          <w:trHeight w:val="435"/>
        </w:trPr>
        <w:tc>
          <w:tcPr>
            <w:tcW w:w="3114" w:type="dxa"/>
          </w:tcPr>
          <w:p w:rsidRPr="00602AB8" w:rsidR="00677B57" w:rsidP="0072270C" w:rsidRDefault="00E33267" w14:paraId="33823613" w14:textId="1F120893">
            <w:pPr>
              <w:pStyle w:val="BodyText"/>
              <w:spacing w:before="60" w:after="60"/>
            </w:pPr>
            <w:r>
              <w:t>Climate Change Commission</w:t>
            </w:r>
            <w:r w:rsidR="00A0266A">
              <w:t xml:space="preserve"> Philippines (CCCP)</w:t>
            </w:r>
          </w:p>
          <w:p w:rsidRPr="00E33267" w:rsidR="00677B57" w:rsidP="0072270C" w:rsidRDefault="001A212B" w14:paraId="51781383" w14:textId="0B70BB28">
            <w:pPr>
              <w:pStyle w:val="BodyText"/>
              <w:numPr>
                <w:ilvl w:val="0"/>
                <w:numId w:val="33"/>
              </w:numPr>
              <w:spacing w:before="60" w:after="60"/>
              <w:rPr>
                <w:i/>
              </w:rPr>
            </w:pPr>
            <w:r w:rsidRPr="001A212B">
              <w:rPr>
                <w:b/>
                <w:bCs/>
                <w:i/>
              </w:rPr>
              <w:t>Role:</w:t>
            </w:r>
            <w:r>
              <w:rPr>
                <w:i/>
              </w:rPr>
              <w:t xml:space="preserve"> </w:t>
            </w:r>
            <w:r w:rsidRPr="00E33267" w:rsidR="00677B57">
              <w:rPr>
                <w:i/>
              </w:rPr>
              <w:t xml:space="preserve">Governing institution for </w:t>
            </w:r>
            <w:r w:rsidRPr="00E33267" w:rsidR="00E33267">
              <w:rPr>
                <w:i/>
              </w:rPr>
              <w:t>climate change</w:t>
            </w:r>
            <w:r w:rsidRPr="00E33267" w:rsidR="00677B57">
              <w:rPr>
                <w:i/>
              </w:rPr>
              <w:t xml:space="preserve"> matters in the country. Also serves as the GEF OFP and oversees GEF projects</w:t>
            </w:r>
            <w:r w:rsidRPr="00E33267" w:rsidR="00E33267">
              <w:rPr>
                <w:i/>
              </w:rPr>
              <w:t xml:space="preserve"> associated with climate change</w:t>
            </w:r>
            <w:r w:rsidRPr="00E33267" w:rsidR="00677B57">
              <w:rPr>
                <w:i/>
              </w:rPr>
              <w:t>.</w:t>
            </w:r>
          </w:p>
          <w:p w:rsidR="00E33267" w:rsidP="0072270C" w:rsidRDefault="001A212B" w14:paraId="07F89CBB" w14:textId="77777777">
            <w:pPr>
              <w:pStyle w:val="BodyText"/>
              <w:numPr>
                <w:ilvl w:val="0"/>
                <w:numId w:val="33"/>
              </w:numPr>
              <w:spacing w:before="60" w:after="60"/>
              <w:rPr>
                <w:i/>
              </w:rPr>
            </w:pPr>
            <w:r w:rsidRPr="001A212B">
              <w:rPr>
                <w:b/>
                <w:bCs/>
                <w:i/>
              </w:rPr>
              <w:t>Role:</w:t>
            </w:r>
            <w:r>
              <w:rPr>
                <w:i/>
              </w:rPr>
              <w:t xml:space="preserve"> </w:t>
            </w:r>
            <w:r w:rsidRPr="00E33267" w:rsidR="00E33267">
              <w:rPr>
                <w:i/>
              </w:rPr>
              <w:t>Designated National Authority (DNA) and climate change focal point to the UNFCCC.</w:t>
            </w:r>
          </w:p>
          <w:p w:rsidR="001A212B" w:rsidP="0072270C" w:rsidRDefault="001A212B" w14:paraId="1EA9C4A3" w14:textId="77777777">
            <w:pPr>
              <w:pStyle w:val="BodyText"/>
              <w:numPr>
                <w:ilvl w:val="0"/>
                <w:numId w:val="33"/>
              </w:numPr>
              <w:spacing w:before="60" w:after="60"/>
              <w:rPr>
                <w:i/>
              </w:rPr>
            </w:pPr>
            <w:r w:rsidRPr="001A212B">
              <w:rPr>
                <w:b/>
                <w:bCs/>
                <w:i/>
              </w:rPr>
              <w:t>Role:</w:t>
            </w:r>
            <w:r w:rsidRPr="001A212B">
              <w:rPr>
                <w:i/>
              </w:rPr>
              <w:t xml:space="preserve"> The country’s representative to the UNFCCC</w:t>
            </w:r>
            <w:r>
              <w:rPr>
                <w:i/>
              </w:rPr>
              <w:t>.</w:t>
            </w:r>
          </w:p>
          <w:p w:rsidRPr="00602AB8" w:rsidR="00E01834" w:rsidP="0072270C" w:rsidRDefault="00E01834" w14:paraId="25613D99" w14:textId="0B5F2142">
            <w:pPr>
              <w:pStyle w:val="BodyText"/>
              <w:numPr>
                <w:ilvl w:val="0"/>
                <w:numId w:val="33"/>
              </w:numPr>
              <w:spacing w:before="60" w:after="60"/>
              <w:rPr>
                <w:i/>
              </w:rPr>
            </w:pPr>
            <w:r>
              <w:rPr>
                <w:b/>
                <w:bCs/>
                <w:i/>
              </w:rPr>
              <w:t>Role:</w:t>
            </w:r>
            <w:r>
              <w:rPr>
                <w:i/>
              </w:rPr>
              <w:t xml:space="preserve"> Executing Agency.</w:t>
            </w:r>
          </w:p>
        </w:tc>
        <w:tc>
          <w:tcPr>
            <w:tcW w:w="2551" w:type="dxa"/>
          </w:tcPr>
          <w:p w:rsidR="00E33267" w:rsidP="0072270C" w:rsidRDefault="00E33267" w14:paraId="6812992B" w14:textId="7339DF74">
            <w:pPr>
              <w:pStyle w:val="BodyText"/>
              <w:numPr>
                <w:ilvl w:val="0"/>
                <w:numId w:val="33"/>
              </w:numPr>
              <w:spacing w:before="60" w:after="60"/>
              <w:ind w:left="357" w:hanging="357"/>
            </w:pPr>
            <w:r>
              <w:t>Overall leadership and policy guidance, planning, and coordination.</w:t>
            </w:r>
          </w:p>
          <w:p w:rsidR="00E33267" w:rsidP="0072270C" w:rsidRDefault="00E33267" w14:paraId="694BDF07" w14:textId="3B49748B">
            <w:pPr>
              <w:pStyle w:val="BodyText"/>
              <w:numPr>
                <w:ilvl w:val="0"/>
                <w:numId w:val="33"/>
              </w:numPr>
              <w:spacing w:before="60" w:after="60"/>
              <w:ind w:left="357" w:hanging="357"/>
            </w:pPr>
            <w:r>
              <w:t>Improved performance through training and acquisition of required equipment and tools.</w:t>
            </w:r>
          </w:p>
          <w:p w:rsidR="000C628C" w:rsidP="0072270C" w:rsidRDefault="000C628C" w14:paraId="6F9D486D" w14:textId="352D30CE">
            <w:pPr>
              <w:pStyle w:val="BodyText"/>
              <w:numPr>
                <w:ilvl w:val="0"/>
                <w:numId w:val="33"/>
              </w:numPr>
              <w:spacing w:before="60" w:after="60"/>
              <w:ind w:left="357" w:hanging="357"/>
            </w:pPr>
            <w:r>
              <w:t>Development of Standard Operating Procedures (SOPs) for greenhouse gas (GHG) emissions reporting.</w:t>
            </w:r>
          </w:p>
          <w:p w:rsidR="00E33267" w:rsidP="0072270C" w:rsidRDefault="00E33267" w14:paraId="1EB802DC" w14:textId="69D8F59D">
            <w:pPr>
              <w:pStyle w:val="BodyText"/>
              <w:numPr>
                <w:ilvl w:val="0"/>
                <w:numId w:val="33"/>
              </w:numPr>
              <w:spacing w:before="60" w:after="60"/>
              <w:ind w:left="357" w:hanging="357"/>
            </w:pPr>
            <w:r>
              <w:t>Project Beneficiary.</w:t>
            </w:r>
          </w:p>
          <w:p w:rsidR="00677B57" w:rsidP="0072270C" w:rsidRDefault="00E33267" w14:paraId="4A8DD91D" w14:textId="77777777">
            <w:pPr>
              <w:pStyle w:val="BodyText"/>
              <w:numPr>
                <w:ilvl w:val="0"/>
                <w:numId w:val="33"/>
              </w:numPr>
              <w:spacing w:before="60" w:after="60"/>
              <w:ind w:left="357" w:hanging="357"/>
            </w:pPr>
            <w:r>
              <w:t>Sustainability of project outputs.</w:t>
            </w:r>
          </w:p>
          <w:p w:rsidRPr="00602AB8" w:rsidR="001A212B" w:rsidP="0072270C" w:rsidRDefault="001A212B" w14:paraId="1E84EBBE" w14:textId="5347F069">
            <w:pPr>
              <w:pStyle w:val="BodyText"/>
              <w:numPr>
                <w:ilvl w:val="0"/>
                <w:numId w:val="33"/>
              </w:numPr>
              <w:spacing w:before="60" w:after="60"/>
              <w:ind w:left="357" w:hanging="357"/>
            </w:pPr>
            <w:r w:rsidRPr="001A212B">
              <w:t>Lead coordinating agency on GHG MRV and climate change actions at the national level.</w:t>
            </w:r>
          </w:p>
        </w:tc>
        <w:tc>
          <w:tcPr>
            <w:tcW w:w="2694" w:type="dxa"/>
          </w:tcPr>
          <w:p w:rsidR="00677B57" w:rsidP="0072270C" w:rsidRDefault="00E33267" w14:paraId="23313D1E" w14:textId="77777777">
            <w:pPr>
              <w:pStyle w:val="BodyText"/>
              <w:numPr>
                <w:ilvl w:val="0"/>
                <w:numId w:val="33"/>
              </w:numPr>
              <w:spacing w:before="60" w:after="60"/>
              <w:ind w:left="357" w:hanging="357"/>
            </w:pPr>
            <w:r>
              <w:t>Built technical and institutional capacity for effective and efficient GHG data management, governance, and UNFCCC reporting.</w:t>
            </w:r>
          </w:p>
          <w:p w:rsidR="00E33267" w:rsidP="0072270C" w:rsidRDefault="00E33267" w14:paraId="40BD58F9" w14:textId="77777777">
            <w:pPr>
              <w:pStyle w:val="BodyText"/>
              <w:numPr>
                <w:ilvl w:val="0"/>
                <w:numId w:val="33"/>
              </w:numPr>
              <w:spacing w:before="60" w:after="60"/>
              <w:ind w:left="357" w:hanging="357"/>
            </w:pPr>
            <w:r>
              <w:t>Improved institutional linkages and data sharing, harmonization of data protocols and tools.</w:t>
            </w:r>
          </w:p>
          <w:p w:rsidRPr="00602AB8" w:rsidR="001A212B" w:rsidP="00E96B99" w:rsidRDefault="001A212B" w14:paraId="6C5488FD" w14:textId="491E58AD">
            <w:pPr>
              <w:pStyle w:val="BodyText"/>
              <w:spacing w:before="60" w:after="60"/>
            </w:pPr>
          </w:p>
        </w:tc>
        <w:tc>
          <w:tcPr>
            <w:tcW w:w="4110" w:type="dxa"/>
          </w:tcPr>
          <w:p w:rsidR="00677B57" w:rsidP="0072270C" w:rsidRDefault="00E33267" w14:paraId="39B43F4B" w14:textId="77777777">
            <w:pPr>
              <w:pStyle w:val="BodyText"/>
              <w:numPr>
                <w:ilvl w:val="0"/>
                <w:numId w:val="33"/>
              </w:numPr>
              <w:spacing w:before="60" w:after="60"/>
              <w:ind w:left="357" w:hanging="357"/>
            </w:pPr>
            <w:r w:rsidRPr="00E33267">
              <w:t>Project promoters at the national level.</w:t>
            </w:r>
          </w:p>
          <w:p w:rsidR="00E33267" w:rsidP="0072270C" w:rsidRDefault="00E33267" w14:paraId="5C93CCB7" w14:textId="77777777">
            <w:pPr>
              <w:pStyle w:val="BodyText"/>
              <w:numPr>
                <w:ilvl w:val="0"/>
                <w:numId w:val="33"/>
              </w:numPr>
              <w:spacing w:before="60" w:after="60"/>
              <w:ind w:left="357" w:hanging="357"/>
            </w:pPr>
            <w:r w:rsidRPr="00E33267">
              <w:t>Key decision-makers on the environment and natural resource management, GHG data collection, management, dissemination, and usage</w:t>
            </w:r>
            <w:r>
              <w:t>.</w:t>
            </w:r>
          </w:p>
          <w:p w:rsidR="00E33267" w:rsidP="0072270C" w:rsidRDefault="00E33267" w14:paraId="01F4E743" w14:textId="0C493815">
            <w:pPr>
              <w:pStyle w:val="BodyText"/>
              <w:numPr>
                <w:ilvl w:val="0"/>
                <w:numId w:val="33"/>
              </w:numPr>
              <w:spacing w:before="60" w:after="60"/>
              <w:ind w:left="357" w:hanging="357"/>
            </w:pPr>
            <w:r w:rsidRPr="00E33267">
              <w:t>Implement adaptation and mitigation projects/activities in the environment and natural resources sector which directly affect the continuity of t</w:t>
            </w:r>
            <w:r w:rsidR="006C03B4">
              <w:t>he</w:t>
            </w:r>
            <w:r w:rsidRPr="00E33267">
              <w:t xml:space="preserve"> project outcomes</w:t>
            </w:r>
            <w:r>
              <w:t>.</w:t>
            </w:r>
          </w:p>
          <w:p w:rsidR="00E33267" w:rsidP="0072270C" w:rsidRDefault="00E33267" w14:paraId="0DB27661" w14:textId="77777777">
            <w:pPr>
              <w:pStyle w:val="BodyText"/>
              <w:numPr>
                <w:ilvl w:val="0"/>
                <w:numId w:val="33"/>
              </w:numPr>
              <w:spacing w:before="60" w:after="60"/>
              <w:ind w:left="357" w:hanging="357"/>
            </w:pPr>
            <w:r w:rsidRPr="00E33267">
              <w:t>Formulation of climate change legislation which affects the continuity of project’s outcome</w:t>
            </w:r>
            <w:r>
              <w:t>.</w:t>
            </w:r>
          </w:p>
          <w:p w:rsidR="001A212B" w:rsidP="0072270C" w:rsidRDefault="00E33267" w14:paraId="6988A624" w14:textId="77777777">
            <w:pPr>
              <w:pStyle w:val="BodyText"/>
              <w:numPr>
                <w:ilvl w:val="0"/>
                <w:numId w:val="33"/>
              </w:numPr>
              <w:spacing w:before="60" w:after="60"/>
              <w:ind w:left="357" w:hanging="357"/>
            </w:pPr>
            <w:r w:rsidRPr="00E33267">
              <w:t>Collection and sharing sectoral GHG data</w:t>
            </w:r>
            <w:r w:rsidR="001A212B">
              <w:t>.</w:t>
            </w:r>
          </w:p>
          <w:p w:rsidR="00E33267" w:rsidP="0072270C" w:rsidRDefault="00E33267" w14:paraId="7AD7666F" w14:textId="711263B9">
            <w:pPr>
              <w:pStyle w:val="BodyText"/>
              <w:numPr>
                <w:ilvl w:val="0"/>
                <w:numId w:val="33"/>
              </w:numPr>
              <w:spacing w:before="60" w:after="60"/>
              <w:ind w:left="357" w:hanging="357"/>
            </w:pPr>
            <w:r w:rsidRPr="00E33267">
              <w:t>Coordinating GHG sectoral hubs; Prepare and submit reports to the UNFCCC. If this institution does not do this, project results will be adversely affected</w:t>
            </w:r>
            <w:r>
              <w:t>.</w:t>
            </w:r>
          </w:p>
          <w:p w:rsidRPr="001A212B" w:rsidR="001A212B" w:rsidP="0072270C" w:rsidRDefault="001A212B" w14:paraId="57014AC3" w14:textId="77777777">
            <w:pPr>
              <w:pStyle w:val="ListParagraph"/>
              <w:numPr>
                <w:ilvl w:val="0"/>
                <w:numId w:val="33"/>
              </w:numPr>
              <w:spacing w:before="60" w:after="60"/>
              <w:ind w:left="357" w:hanging="357"/>
              <w:rPr>
                <w:sz w:val="20"/>
                <w:szCs w:val="20"/>
              </w:rPr>
            </w:pPr>
            <w:r w:rsidRPr="001A212B">
              <w:rPr>
                <w:sz w:val="20"/>
                <w:szCs w:val="20"/>
              </w:rPr>
              <w:t>Coordination at the national level of IPCC sector hubs and other stakeholders.</w:t>
            </w:r>
          </w:p>
          <w:p w:rsidR="001A212B" w:rsidP="0072270C" w:rsidRDefault="001A212B" w14:paraId="5237806B" w14:textId="77777777">
            <w:pPr>
              <w:pStyle w:val="BodyText"/>
              <w:numPr>
                <w:ilvl w:val="0"/>
                <w:numId w:val="33"/>
              </w:numPr>
              <w:spacing w:before="60" w:after="60"/>
              <w:ind w:left="357" w:hanging="357"/>
            </w:pPr>
            <w:r w:rsidRPr="001A212B">
              <w:t>Compiling national data</w:t>
            </w:r>
            <w:r>
              <w:t xml:space="preserve"> </w:t>
            </w:r>
            <w:r w:rsidRPr="001A212B">
              <w:t xml:space="preserve">on GHG and </w:t>
            </w:r>
            <w:r w:rsidRPr="001A212B">
              <w:lastRenderedPageBreak/>
              <w:t>UNFCCC reporting.</w:t>
            </w:r>
          </w:p>
          <w:p w:rsidR="001A212B" w:rsidP="0072270C" w:rsidRDefault="001A212B" w14:paraId="3D20F05D" w14:textId="77777777">
            <w:pPr>
              <w:pStyle w:val="BodyText"/>
              <w:numPr>
                <w:ilvl w:val="0"/>
                <w:numId w:val="33"/>
              </w:numPr>
              <w:spacing w:before="60" w:after="60"/>
              <w:ind w:left="357" w:hanging="357"/>
            </w:pPr>
            <w:r w:rsidRPr="001A212B">
              <w:t>Influences formulation of climate change legislation which affects the continuity of project’s outcomes</w:t>
            </w:r>
            <w:r>
              <w:t>.</w:t>
            </w:r>
          </w:p>
          <w:p w:rsidRPr="00602AB8" w:rsidR="001A212B" w:rsidP="0072270C" w:rsidRDefault="001A212B" w14:paraId="02183382" w14:textId="229780E2">
            <w:pPr>
              <w:pStyle w:val="BodyText"/>
              <w:numPr>
                <w:ilvl w:val="0"/>
                <w:numId w:val="33"/>
              </w:numPr>
              <w:spacing w:before="60" w:after="60"/>
              <w:ind w:left="357" w:hanging="357"/>
            </w:pPr>
            <w:r w:rsidRPr="001A212B">
              <w:t xml:space="preserve">Support collection and sharing </w:t>
            </w:r>
            <w:r w:rsidR="00DC5C74">
              <w:t xml:space="preserve">of </w:t>
            </w:r>
            <w:r w:rsidRPr="001A212B">
              <w:t>sectoral GHG data; support coordination of GHG sectoral hubs; Submit reports to the UNFCCC. If this institution does not do this, project results will be adversely affected</w:t>
            </w:r>
            <w:r>
              <w:t>.</w:t>
            </w:r>
          </w:p>
        </w:tc>
        <w:tc>
          <w:tcPr>
            <w:tcW w:w="2552" w:type="dxa"/>
          </w:tcPr>
          <w:p w:rsidRPr="001A212B" w:rsidR="00677B57" w:rsidP="0072270C" w:rsidRDefault="001A212B" w14:paraId="10F1DAA8" w14:textId="77777777">
            <w:pPr>
              <w:pStyle w:val="BodyText"/>
              <w:spacing w:before="60" w:after="60"/>
              <w:rPr>
                <w:b/>
                <w:bCs/>
              </w:rPr>
            </w:pPr>
            <w:r w:rsidRPr="001A212B">
              <w:rPr>
                <w:b/>
                <w:bCs/>
              </w:rPr>
              <w:lastRenderedPageBreak/>
              <w:t>HIGH</w:t>
            </w:r>
          </w:p>
          <w:p w:rsidRPr="00602AB8" w:rsidR="001A212B" w:rsidP="0072270C" w:rsidRDefault="001A212B" w14:paraId="757CB925" w14:textId="59AF3E90">
            <w:pPr>
              <w:pStyle w:val="BodyText"/>
              <w:spacing w:before="60" w:after="60"/>
            </w:pPr>
            <w:r w:rsidRPr="001A212B">
              <w:t xml:space="preserve">Involve </w:t>
            </w:r>
            <w:r>
              <w:t>CCC</w:t>
            </w:r>
            <w:r w:rsidRPr="001A212B">
              <w:t xml:space="preserve"> in decision making and implementation of project activities in-order to ensure country ownership and sustainability of project results.</w:t>
            </w:r>
          </w:p>
        </w:tc>
      </w:tr>
      <w:tr w:rsidRPr="00602AB8" w:rsidR="00677B57" w:rsidTr="001A212B" w14:paraId="3F1732D1" w14:textId="77777777">
        <w:trPr>
          <w:trHeight w:val="291"/>
        </w:trPr>
        <w:tc>
          <w:tcPr>
            <w:tcW w:w="3114" w:type="dxa"/>
          </w:tcPr>
          <w:p w:rsidRPr="00602AB8" w:rsidR="00677B57" w:rsidP="0072270C" w:rsidRDefault="001A212B" w14:paraId="0CD83941" w14:textId="23A03EEC">
            <w:pPr>
              <w:pStyle w:val="BodyText"/>
              <w:spacing w:before="60" w:after="60"/>
            </w:pPr>
            <w:r w:rsidRPr="001A212B">
              <w:t>DENR</w:t>
            </w:r>
            <w:r>
              <w:t xml:space="preserve"> – </w:t>
            </w:r>
            <w:r w:rsidRPr="001A212B">
              <w:t>Climate Change Service (DENR-CCS)</w:t>
            </w:r>
          </w:p>
        </w:tc>
        <w:tc>
          <w:tcPr>
            <w:tcW w:w="2551" w:type="dxa"/>
          </w:tcPr>
          <w:p w:rsidR="00677B57" w:rsidP="0072270C" w:rsidRDefault="001A212B" w14:paraId="1E341444" w14:textId="77777777">
            <w:pPr>
              <w:pStyle w:val="BodyText"/>
              <w:numPr>
                <w:ilvl w:val="0"/>
                <w:numId w:val="34"/>
              </w:numPr>
              <w:spacing w:before="60" w:after="60"/>
              <w:ind w:left="357" w:hanging="357"/>
            </w:pPr>
            <w:r w:rsidRPr="001A212B">
              <w:t xml:space="preserve">Policy guidance, planning, and coordination on </w:t>
            </w:r>
            <w:r>
              <w:t>DENR-CCS</w:t>
            </w:r>
            <w:r w:rsidRPr="001A212B">
              <w:t xml:space="preserve"> matters.</w:t>
            </w:r>
          </w:p>
          <w:p w:rsidR="001A212B" w:rsidP="0072270C" w:rsidRDefault="001A212B" w14:paraId="3A819B40" w14:textId="77777777">
            <w:pPr>
              <w:pStyle w:val="BodyText"/>
              <w:numPr>
                <w:ilvl w:val="0"/>
                <w:numId w:val="34"/>
              </w:numPr>
              <w:spacing w:before="60" w:after="60"/>
              <w:ind w:left="357" w:hanging="357"/>
            </w:pPr>
            <w:r w:rsidRPr="001A212B">
              <w:t>Improved performance through training and acquisition of required equipment and tools.</w:t>
            </w:r>
          </w:p>
          <w:p w:rsidRPr="00602AB8" w:rsidR="007779BD" w:rsidP="0072270C" w:rsidRDefault="007779BD" w14:paraId="5E19299C" w14:textId="0664E4F4">
            <w:pPr>
              <w:pStyle w:val="BodyText"/>
              <w:numPr>
                <w:ilvl w:val="0"/>
                <w:numId w:val="34"/>
              </w:numPr>
              <w:spacing w:before="60" w:after="60"/>
              <w:ind w:left="357" w:hanging="357"/>
            </w:pPr>
            <w:r>
              <w:t>Beneficiary.</w:t>
            </w:r>
          </w:p>
        </w:tc>
        <w:tc>
          <w:tcPr>
            <w:tcW w:w="2694" w:type="dxa"/>
          </w:tcPr>
          <w:p w:rsidR="00677B57" w:rsidP="0072270C" w:rsidRDefault="00DC6956" w14:paraId="6D68BC85" w14:textId="7E7A5C79">
            <w:pPr>
              <w:pStyle w:val="BodyText"/>
              <w:numPr>
                <w:ilvl w:val="0"/>
                <w:numId w:val="34"/>
              </w:numPr>
              <w:spacing w:before="60" w:after="60"/>
              <w:ind w:left="357" w:hanging="357"/>
            </w:pPr>
            <w:r>
              <w:t xml:space="preserve">Receive capacity </w:t>
            </w:r>
            <w:r w:rsidR="007779BD">
              <w:t>building for GHG and MRV governance and data management in all sectors.</w:t>
            </w:r>
          </w:p>
          <w:p w:rsidRPr="00602AB8" w:rsidR="007779BD" w:rsidP="0072270C" w:rsidRDefault="007779BD" w14:paraId="065E2BF4" w14:textId="6DDC8B0E">
            <w:pPr>
              <w:pStyle w:val="BodyText"/>
              <w:numPr>
                <w:ilvl w:val="0"/>
                <w:numId w:val="34"/>
              </w:numPr>
              <w:spacing w:before="60" w:after="60"/>
              <w:ind w:left="357" w:hanging="357"/>
            </w:pPr>
            <w:r>
              <w:t>Improved institutional linkages and data sharing, harmonization of data protocols and tools.</w:t>
            </w:r>
          </w:p>
        </w:tc>
        <w:tc>
          <w:tcPr>
            <w:tcW w:w="4110" w:type="dxa"/>
          </w:tcPr>
          <w:p w:rsidR="00677B57" w:rsidP="0072270C" w:rsidRDefault="0072270C" w14:paraId="44E4BF6F" w14:textId="77777777">
            <w:pPr>
              <w:pStyle w:val="BodyText"/>
              <w:numPr>
                <w:ilvl w:val="0"/>
                <w:numId w:val="34"/>
              </w:numPr>
              <w:spacing w:before="60" w:after="60"/>
              <w:ind w:left="357" w:hanging="357"/>
            </w:pPr>
            <w:r w:rsidRPr="0072270C">
              <w:t xml:space="preserve">Policy and administrative support to improve oversight and coordination of Project activities for GHGI &amp; MRV in </w:t>
            </w:r>
            <w:r>
              <w:t>all sectors.</w:t>
            </w:r>
          </w:p>
          <w:p w:rsidR="0072270C" w:rsidP="0072270C" w:rsidRDefault="0072270C" w14:paraId="79BBE814" w14:textId="77777777">
            <w:pPr>
              <w:pStyle w:val="BodyText"/>
              <w:numPr>
                <w:ilvl w:val="0"/>
                <w:numId w:val="34"/>
              </w:numPr>
              <w:spacing w:before="60" w:after="60"/>
              <w:ind w:left="357" w:hanging="357"/>
            </w:pPr>
            <w:r>
              <w:t>Implement adaptation and mitigation projects in all sectors.</w:t>
            </w:r>
          </w:p>
          <w:p w:rsidR="0072270C" w:rsidP="0072270C" w:rsidRDefault="0072270C" w14:paraId="7517C5EA" w14:textId="77777777">
            <w:pPr>
              <w:pStyle w:val="BodyText"/>
              <w:numPr>
                <w:ilvl w:val="0"/>
                <w:numId w:val="34"/>
              </w:numPr>
              <w:spacing w:before="60" w:after="60"/>
              <w:ind w:left="357" w:hanging="357"/>
            </w:pPr>
            <w:r w:rsidRPr="0072270C">
              <w:t xml:space="preserve">Formulation of </w:t>
            </w:r>
            <w:r>
              <w:t>climate change</w:t>
            </w:r>
            <w:r w:rsidRPr="0072270C">
              <w:t xml:space="preserve"> legislation and influence climate change legislation which affects the continuity of project’s outcomes</w:t>
            </w:r>
            <w:r>
              <w:t>.</w:t>
            </w:r>
          </w:p>
          <w:p w:rsidRPr="00602AB8" w:rsidR="0072270C" w:rsidP="0072270C" w:rsidRDefault="0072270C" w14:paraId="65C8E0CB" w14:textId="08393A56">
            <w:pPr>
              <w:pStyle w:val="BodyText"/>
              <w:numPr>
                <w:ilvl w:val="0"/>
                <w:numId w:val="34"/>
              </w:numPr>
              <w:spacing w:before="60" w:after="60"/>
              <w:ind w:left="357" w:hanging="357"/>
            </w:pPr>
            <w:r w:rsidRPr="0072270C">
              <w:t xml:space="preserve">Collection and sharing </w:t>
            </w:r>
            <w:r w:rsidR="001C6BDD">
              <w:t>of sector-specific</w:t>
            </w:r>
            <w:r w:rsidRPr="0072270C">
              <w:t xml:space="preserve"> data. If this institution does not do this, project results will be adversely affected</w:t>
            </w:r>
            <w:r>
              <w:t>.</w:t>
            </w:r>
          </w:p>
        </w:tc>
        <w:tc>
          <w:tcPr>
            <w:tcW w:w="2552" w:type="dxa"/>
          </w:tcPr>
          <w:p w:rsidRPr="0072270C" w:rsidR="00677B57" w:rsidP="0072270C" w:rsidRDefault="0072270C" w14:paraId="3C7DD63C" w14:textId="77777777">
            <w:pPr>
              <w:pStyle w:val="BodyText"/>
              <w:spacing w:before="60" w:after="60"/>
              <w:rPr>
                <w:b/>
                <w:bCs/>
              </w:rPr>
            </w:pPr>
            <w:r w:rsidRPr="0072270C">
              <w:rPr>
                <w:b/>
                <w:bCs/>
              </w:rPr>
              <w:t>HIGH</w:t>
            </w:r>
          </w:p>
          <w:p w:rsidRPr="00602AB8" w:rsidR="0072270C" w:rsidP="0072270C" w:rsidRDefault="0072270C" w14:paraId="6664AB94" w14:textId="72F0F920">
            <w:pPr>
              <w:pStyle w:val="BodyText"/>
              <w:spacing w:before="60" w:after="60"/>
            </w:pPr>
            <w:r w:rsidRPr="0072270C">
              <w:t xml:space="preserve">Involve </w:t>
            </w:r>
            <w:r>
              <w:t>DENR-CCS</w:t>
            </w:r>
            <w:r w:rsidRPr="0072270C">
              <w:t xml:space="preserve"> in decision making and implementation of project activities in-order to ensure country ownership and sustainability of project results.</w:t>
            </w:r>
          </w:p>
        </w:tc>
      </w:tr>
      <w:tr w:rsidRPr="00602AB8" w:rsidR="0072270C" w:rsidTr="001A212B" w14:paraId="5D68C7AF" w14:textId="77777777">
        <w:trPr>
          <w:trHeight w:val="291"/>
        </w:trPr>
        <w:tc>
          <w:tcPr>
            <w:tcW w:w="3114" w:type="dxa"/>
          </w:tcPr>
          <w:p w:rsidRPr="00AE48E8" w:rsidR="0072270C" w:rsidP="0072270C" w:rsidRDefault="0072270C" w14:paraId="34A5F51B" w14:textId="251CFF8A">
            <w:pPr>
              <w:pStyle w:val="BodyText"/>
              <w:spacing w:before="60" w:after="60"/>
              <w:rPr>
                <w:lang w:val="fr-FR"/>
              </w:rPr>
            </w:pPr>
            <w:r w:rsidRPr="00AE48E8">
              <w:rPr>
                <w:lang w:val="fr-FR"/>
              </w:rPr>
              <w:t>DENR – Environmental Management Bureau (DENR-EMB)</w:t>
            </w:r>
          </w:p>
        </w:tc>
        <w:tc>
          <w:tcPr>
            <w:tcW w:w="2551" w:type="dxa"/>
          </w:tcPr>
          <w:p w:rsidR="0072270C" w:rsidP="0072270C" w:rsidRDefault="0072270C" w14:paraId="6C749DBC" w14:textId="25A003BF">
            <w:pPr>
              <w:pStyle w:val="BodyText"/>
              <w:numPr>
                <w:ilvl w:val="0"/>
                <w:numId w:val="34"/>
              </w:numPr>
              <w:spacing w:before="60" w:after="60"/>
              <w:ind w:left="357" w:hanging="357"/>
            </w:pPr>
            <w:r w:rsidRPr="001A212B">
              <w:t xml:space="preserve">Policy guidance, planning, and coordination on </w:t>
            </w:r>
            <w:r>
              <w:t>DENR-</w:t>
            </w:r>
            <w:r w:rsidR="003F6DA5">
              <w:t>EMB</w:t>
            </w:r>
            <w:r w:rsidRPr="001A212B">
              <w:t xml:space="preserve"> matters.</w:t>
            </w:r>
          </w:p>
          <w:p w:rsidR="0072270C" w:rsidP="0072270C" w:rsidRDefault="0072270C" w14:paraId="50D41E58" w14:textId="77777777">
            <w:pPr>
              <w:pStyle w:val="BodyText"/>
              <w:numPr>
                <w:ilvl w:val="0"/>
                <w:numId w:val="34"/>
              </w:numPr>
              <w:spacing w:before="60" w:after="60"/>
              <w:ind w:left="357" w:hanging="357"/>
            </w:pPr>
            <w:r w:rsidRPr="001A212B">
              <w:lastRenderedPageBreak/>
              <w:t>Improved performance through training and acquisition of required equipment and tools.</w:t>
            </w:r>
          </w:p>
          <w:p w:rsidRPr="00602AB8" w:rsidR="0072270C" w:rsidP="001C6BDD" w:rsidRDefault="0072270C" w14:paraId="5DB8E586" w14:textId="749D0948">
            <w:pPr>
              <w:pStyle w:val="BodyText"/>
              <w:numPr>
                <w:ilvl w:val="0"/>
                <w:numId w:val="34"/>
              </w:numPr>
              <w:spacing w:before="60" w:after="60"/>
            </w:pPr>
            <w:r>
              <w:t>Beneficiary.</w:t>
            </w:r>
          </w:p>
        </w:tc>
        <w:tc>
          <w:tcPr>
            <w:tcW w:w="2694" w:type="dxa"/>
          </w:tcPr>
          <w:p w:rsidR="0072270C" w:rsidP="0072270C" w:rsidRDefault="0072270C" w14:paraId="4779FDE6" w14:textId="77777777">
            <w:pPr>
              <w:pStyle w:val="BodyText"/>
              <w:numPr>
                <w:ilvl w:val="0"/>
                <w:numId w:val="34"/>
              </w:numPr>
              <w:spacing w:before="60" w:after="60"/>
              <w:ind w:left="357" w:hanging="357"/>
            </w:pPr>
            <w:r>
              <w:lastRenderedPageBreak/>
              <w:t>Capacity building for GHG and MRV governance and data management in all sectors.</w:t>
            </w:r>
          </w:p>
          <w:p w:rsidRPr="00602AB8" w:rsidR="0072270C" w:rsidP="001C6BDD" w:rsidRDefault="0072270C" w14:paraId="194A21EB" w14:textId="2E0E4C61">
            <w:pPr>
              <w:pStyle w:val="BodyText"/>
              <w:numPr>
                <w:ilvl w:val="0"/>
                <w:numId w:val="34"/>
              </w:numPr>
              <w:spacing w:before="60" w:after="60"/>
            </w:pPr>
            <w:r>
              <w:lastRenderedPageBreak/>
              <w:t>Improved institutional linkages and data sharing, harmonization of data protocols and tools.</w:t>
            </w:r>
          </w:p>
        </w:tc>
        <w:tc>
          <w:tcPr>
            <w:tcW w:w="4110" w:type="dxa"/>
          </w:tcPr>
          <w:p w:rsidR="0072270C" w:rsidP="0072270C" w:rsidRDefault="0072270C" w14:paraId="7594E752" w14:textId="77777777">
            <w:pPr>
              <w:pStyle w:val="BodyText"/>
              <w:numPr>
                <w:ilvl w:val="0"/>
                <w:numId w:val="34"/>
              </w:numPr>
              <w:spacing w:before="60" w:after="60"/>
              <w:ind w:left="357" w:hanging="357"/>
            </w:pPr>
            <w:r w:rsidRPr="0072270C">
              <w:lastRenderedPageBreak/>
              <w:t xml:space="preserve">Policy and administrative support to improve oversight and coordination of Project activities for GHGI &amp; MRV in </w:t>
            </w:r>
            <w:r>
              <w:t>all sectors.</w:t>
            </w:r>
          </w:p>
          <w:p w:rsidR="0072270C" w:rsidP="0072270C" w:rsidRDefault="0072270C" w14:paraId="6C7B3CEE" w14:textId="77777777">
            <w:pPr>
              <w:pStyle w:val="BodyText"/>
              <w:numPr>
                <w:ilvl w:val="0"/>
                <w:numId w:val="34"/>
              </w:numPr>
              <w:spacing w:before="60" w:after="60"/>
              <w:ind w:left="357" w:hanging="357"/>
            </w:pPr>
            <w:r>
              <w:lastRenderedPageBreak/>
              <w:t>Implement adaptation and mitigation projects in all sectors.</w:t>
            </w:r>
          </w:p>
          <w:p w:rsidR="0072270C" w:rsidP="0072270C" w:rsidRDefault="0072270C" w14:paraId="4EDD7850" w14:textId="77777777">
            <w:pPr>
              <w:pStyle w:val="BodyText"/>
              <w:numPr>
                <w:ilvl w:val="0"/>
                <w:numId w:val="34"/>
              </w:numPr>
              <w:spacing w:before="60" w:after="60"/>
              <w:ind w:left="357" w:hanging="357"/>
            </w:pPr>
            <w:r w:rsidRPr="0072270C">
              <w:t xml:space="preserve">Formulation of </w:t>
            </w:r>
            <w:r>
              <w:t>climate change</w:t>
            </w:r>
            <w:r w:rsidRPr="0072270C">
              <w:t xml:space="preserve"> legislation and influence climate change legislation which affects the continuity of project’s outcomes</w:t>
            </w:r>
            <w:r>
              <w:t>.</w:t>
            </w:r>
          </w:p>
          <w:p w:rsidRPr="00602AB8" w:rsidR="0072270C" w:rsidP="0072270C" w:rsidRDefault="001C6BDD" w14:paraId="4C03FED9" w14:textId="279ADCB1">
            <w:pPr>
              <w:pStyle w:val="BodyText"/>
              <w:numPr>
                <w:ilvl w:val="0"/>
                <w:numId w:val="34"/>
              </w:numPr>
              <w:spacing w:before="60" w:after="60"/>
              <w:ind w:left="357" w:hanging="357"/>
            </w:pPr>
            <w:r w:rsidRPr="0072270C">
              <w:t xml:space="preserve">Collection and sharing </w:t>
            </w:r>
            <w:r>
              <w:t>of sector-specific</w:t>
            </w:r>
            <w:r w:rsidRPr="0072270C">
              <w:t xml:space="preserve"> data. If this institution does not do this, project results will be adversely affected</w:t>
            </w:r>
            <w:r>
              <w:t>.</w:t>
            </w:r>
          </w:p>
        </w:tc>
        <w:tc>
          <w:tcPr>
            <w:tcW w:w="2552" w:type="dxa"/>
          </w:tcPr>
          <w:p w:rsidRPr="0072270C" w:rsidR="0072270C" w:rsidP="0072270C" w:rsidRDefault="0072270C" w14:paraId="173833D2" w14:textId="77777777">
            <w:pPr>
              <w:pStyle w:val="BodyText"/>
              <w:spacing w:before="60" w:after="60"/>
              <w:rPr>
                <w:b/>
                <w:bCs/>
              </w:rPr>
            </w:pPr>
            <w:r w:rsidRPr="0072270C">
              <w:rPr>
                <w:b/>
                <w:bCs/>
              </w:rPr>
              <w:lastRenderedPageBreak/>
              <w:t>HIGH</w:t>
            </w:r>
          </w:p>
          <w:p w:rsidRPr="00602AB8" w:rsidR="0072270C" w:rsidP="0072270C" w:rsidRDefault="0072270C" w14:paraId="5054B9CD" w14:textId="056089BA">
            <w:pPr>
              <w:pStyle w:val="BodyText"/>
              <w:spacing w:before="60" w:after="60"/>
            </w:pPr>
            <w:r w:rsidRPr="0072270C">
              <w:t xml:space="preserve">Involve </w:t>
            </w:r>
            <w:r>
              <w:t>DENR-</w:t>
            </w:r>
            <w:r w:rsidR="001C6BDD">
              <w:t>EMB</w:t>
            </w:r>
            <w:r w:rsidRPr="0072270C">
              <w:t xml:space="preserve"> in decision making and imple</w:t>
            </w:r>
            <w:r w:rsidRPr="0072270C">
              <w:lastRenderedPageBreak/>
              <w:t>mentation of project activities in-order to ensure country ownership and sustainability of project results.</w:t>
            </w:r>
          </w:p>
        </w:tc>
      </w:tr>
      <w:tr w:rsidRPr="00602AB8" w:rsidR="003F6DA5" w:rsidTr="001A212B" w14:paraId="5199ECCA" w14:textId="77777777">
        <w:trPr>
          <w:trHeight w:val="291"/>
        </w:trPr>
        <w:tc>
          <w:tcPr>
            <w:tcW w:w="3114" w:type="dxa"/>
          </w:tcPr>
          <w:p w:rsidRPr="003F6DA5" w:rsidR="003F6DA5" w:rsidP="003F6DA5" w:rsidRDefault="003F6DA5" w14:paraId="4FF8CB2C" w14:textId="7EDF8B9C">
            <w:pPr>
              <w:pStyle w:val="BodyText"/>
              <w:spacing w:before="60" w:after="60"/>
            </w:pPr>
            <w:r w:rsidRPr="003F6DA5">
              <w:lastRenderedPageBreak/>
              <w:t>DENR</w:t>
            </w:r>
            <w:r>
              <w:t xml:space="preserve"> – </w:t>
            </w:r>
            <w:r w:rsidRPr="003F6DA5">
              <w:t>Forest Management Bureau (DENR-FMB)</w:t>
            </w:r>
          </w:p>
          <w:p w:rsidRPr="00602AB8" w:rsidR="003F6DA5" w:rsidP="003F6DA5" w:rsidRDefault="003F6DA5" w14:paraId="0F3DA9B9" w14:textId="77777777">
            <w:pPr>
              <w:pStyle w:val="BodyText"/>
              <w:spacing w:before="60" w:after="60"/>
            </w:pPr>
          </w:p>
        </w:tc>
        <w:tc>
          <w:tcPr>
            <w:tcW w:w="2551" w:type="dxa"/>
          </w:tcPr>
          <w:p w:rsidR="003F6DA5" w:rsidP="003F6DA5" w:rsidRDefault="003F6DA5" w14:paraId="145FA12D" w14:textId="1053A8AA">
            <w:pPr>
              <w:pStyle w:val="BodyText"/>
              <w:numPr>
                <w:ilvl w:val="0"/>
                <w:numId w:val="34"/>
              </w:numPr>
              <w:spacing w:before="60" w:after="60"/>
              <w:ind w:left="357" w:hanging="357"/>
            </w:pPr>
            <w:r w:rsidRPr="001A212B">
              <w:t xml:space="preserve">Policy guidance, planning, and coordination on </w:t>
            </w:r>
            <w:r>
              <w:t>DENR-FMB</w:t>
            </w:r>
            <w:r w:rsidRPr="001A212B">
              <w:t xml:space="preserve"> matters.</w:t>
            </w:r>
          </w:p>
          <w:p w:rsidR="003F6DA5" w:rsidP="003F6DA5" w:rsidRDefault="003F6DA5" w14:paraId="33B6EED3" w14:textId="77777777">
            <w:pPr>
              <w:pStyle w:val="BodyText"/>
              <w:numPr>
                <w:ilvl w:val="0"/>
                <w:numId w:val="34"/>
              </w:numPr>
              <w:spacing w:before="60" w:after="60"/>
              <w:ind w:left="357" w:hanging="357"/>
            </w:pPr>
            <w:r w:rsidRPr="001A212B">
              <w:t>Improved performance through training and acquisition of required equipment and tools.</w:t>
            </w:r>
          </w:p>
          <w:p w:rsidRPr="00602AB8" w:rsidR="003F6DA5" w:rsidP="003F6DA5" w:rsidRDefault="003F6DA5" w14:paraId="4BA4E7DC" w14:textId="0BF4E654">
            <w:pPr>
              <w:pStyle w:val="BodyText"/>
              <w:numPr>
                <w:ilvl w:val="0"/>
                <w:numId w:val="34"/>
              </w:numPr>
              <w:spacing w:before="60" w:after="60"/>
            </w:pPr>
            <w:r>
              <w:t>Beneficiary.</w:t>
            </w:r>
          </w:p>
        </w:tc>
        <w:tc>
          <w:tcPr>
            <w:tcW w:w="2694" w:type="dxa"/>
          </w:tcPr>
          <w:p w:rsidR="003F6DA5" w:rsidP="003F6DA5" w:rsidRDefault="00DC6956" w14:paraId="4D34D78B" w14:textId="2D0D90B1">
            <w:pPr>
              <w:pStyle w:val="BodyText"/>
              <w:numPr>
                <w:ilvl w:val="0"/>
                <w:numId w:val="34"/>
              </w:numPr>
              <w:spacing w:before="60" w:after="60"/>
              <w:ind w:left="357" w:hanging="357"/>
            </w:pPr>
            <w:r>
              <w:t>Receive capacity</w:t>
            </w:r>
            <w:r w:rsidR="003F6DA5">
              <w:t xml:space="preserve"> building for GHG and MRV governance and data management in all sectors.</w:t>
            </w:r>
          </w:p>
          <w:p w:rsidRPr="00602AB8" w:rsidR="003F6DA5" w:rsidP="003F6DA5" w:rsidRDefault="003F6DA5" w14:paraId="105FD1F8" w14:textId="7F3DBDB8">
            <w:pPr>
              <w:pStyle w:val="BodyText"/>
              <w:numPr>
                <w:ilvl w:val="0"/>
                <w:numId w:val="34"/>
              </w:numPr>
              <w:spacing w:before="60" w:after="60"/>
            </w:pPr>
            <w:r>
              <w:t>Improved institutional linkages and data sharing, harmonization of data protocols and tools.</w:t>
            </w:r>
          </w:p>
        </w:tc>
        <w:tc>
          <w:tcPr>
            <w:tcW w:w="4110" w:type="dxa"/>
          </w:tcPr>
          <w:p w:rsidR="003F6DA5" w:rsidP="003F6DA5" w:rsidRDefault="003F6DA5" w14:paraId="7EA42DF5" w14:textId="77777777">
            <w:pPr>
              <w:pStyle w:val="BodyText"/>
              <w:numPr>
                <w:ilvl w:val="0"/>
                <w:numId w:val="34"/>
              </w:numPr>
              <w:spacing w:before="60" w:after="60"/>
              <w:ind w:left="357" w:hanging="357"/>
            </w:pPr>
            <w:r w:rsidRPr="0072270C">
              <w:t xml:space="preserve">Policy and administrative support to improve oversight and coordination of Project activities for GHGI &amp; MRV in </w:t>
            </w:r>
            <w:r>
              <w:t>all sectors.</w:t>
            </w:r>
          </w:p>
          <w:p w:rsidR="003F6DA5" w:rsidP="003F6DA5" w:rsidRDefault="003F6DA5" w14:paraId="7B84026B" w14:textId="77777777">
            <w:pPr>
              <w:pStyle w:val="BodyText"/>
              <w:numPr>
                <w:ilvl w:val="0"/>
                <w:numId w:val="34"/>
              </w:numPr>
              <w:spacing w:before="60" w:after="60"/>
              <w:ind w:left="357" w:hanging="357"/>
            </w:pPr>
            <w:r>
              <w:t>Implement adaptation and mitigation projects in all sectors.</w:t>
            </w:r>
          </w:p>
          <w:p w:rsidR="003F6DA5" w:rsidP="003F6DA5" w:rsidRDefault="003F6DA5" w14:paraId="125DAACD" w14:textId="77777777">
            <w:pPr>
              <w:pStyle w:val="BodyText"/>
              <w:numPr>
                <w:ilvl w:val="0"/>
                <w:numId w:val="34"/>
              </w:numPr>
              <w:spacing w:before="60" w:after="60"/>
              <w:ind w:left="357" w:hanging="357"/>
            </w:pPr>
            <w:r w:rsidRPr="0072270C">
              <w:t xml:space="preserve">Formulation of </w:t>
            </w:r>
            <w:r>
              <w:t>climate change</w:t>
            </w:r>
            <w:r w:rsidRPr="0072270C">
              <w:t xml:space="preserve"> legislation and influence climate change legislation which affects the continuity of project’s outcomes</w:t>
            </w:r>
            <w:r>
              <w:t>.</w:t>
            </w:r>
          </w:p>
          <w:p w:rsidRPr="00602AB8" w:rsidR="003F6DA5" w:rsidP="003F6DA5" w:rsidRDefault="003F6DA5" w14:paraId="4706D1EA" w14:textId="09A5884A">
            <w:pPr>
              <w:pStyle w:val="BodyText"/>
              <w:numPr>
                <w:ilvl w:val="0"/>
                <w:numId w:val="34"/>
              </w:numPr>
              <w:spacing w:before="60" w:after="60"/>
            </w:pPr>
            <w:r w:rsidRPr="0072270C">
              <w:t xml:space="preserve">Collection and sharing </w:t>
            </w:r>
            <w:r>
              <w:t>of forestry sector-specific</w:t>
            </w:r>
            <w:r w:rsidRPr="0072270C">
              <w:t xml:space="preserve"> data. If this institution does not do this, project results will be adversely affected</w:t>
            </w:r>
            <w:r>
              <w:t>.</w:t>
            </w:r>
          </w:p>
        </w:tc>
        <w:tc>
          <w:tcPr>
            <w:tcW w:w="2552" w:type="dxa"/>
          </w:tcPr>
          <w:p w:rsidRPr="0072270C" w:rsidR="003F6DA5" w:rsidP="003F6DA5" w:rsidRDefault="003F6DA5" w14:paraId="53899916" w14:textId="77777777">
            <w:pPr>
              <w:pStyle w:val="BodyText"/>
              <w:spacing w:before="60" w:after="60"/>
              <w:rPr>
                <w:b/>
                <w:bCs/>
              </w:rPr>
            </w:pPr>
            <w:r w:rsidRPr="0072270C">
              <w:rPr>
                <w:b/>
                <w:bCs/>
              </w:rPr>
              <w:t>HIGH</w:t>
            </w:r>
          </w:p>
          <w:p w:rsidRPr="00602AB8" w:rsidR="003F6DA5" w:rsidP="003F6DA5" w:rsidRDefault="003F6DA5" w14:paraId="6BAFC809" w14:textId="117C40AC">
            <w:pPr>
              <w:pStyle w:val="BodyText"/>
              <w:spacing w:before="60" w:after="60"/>
            </w:pPr>
            <w:r w:rsidRPr="0072270C">
              <w:t xml:space="preserve">Involve </w:t>
            </w:r>
            <w:r>
              <w:t>DENR-FMB</w:t>
            </w:r>
            <w:r w:rsidRPr="0072270C">
              <w:t xml:space="preserve"> in decision making and implementation of project activities in-order to ensure country ownership and sustainability of project results.</w:t>
            </w:r>
          </w:p>
        </w:tc>
      </w:tr>
      <w:tr w:rsidRPr="00602AB8" w:rsidR="001A212B" w:rsidTr="001A212B" w14:paraId="2FD85EA2" w14:textId="77777777">
        <w:trPr>
          <w:trHeight w:val="291"/>
        </w:trPr>
        <w:tc>
          <w:tcPr>
            <w:tcW w:w="3114" w:type="dxa"/>
          </w:tcPr>
          <w:p w:rsidRPr="00602AB8" w:rsidR="001A212B" w:rsidP="0072270C" w:rsidRDefault="003F6DA5" w14:paraId="0AF3AC58" w14:textId="52AE22E0">
            <w:pPr>
              <w:pStyle w:val="BodyText"/>
              <w:spacing w:before="60" w:after="60"/>
            </w:pPr>
            <w:r w:rsidRPr="003F6DA5">
              <w:t>DENR</w:t>
            </w:r>
            <w:r>
              <w:t xml:space="preserve"> – </w:t>
            </w:r>
            <w:r w:rsidRPr="003F6DA5">
              <w:t>Foreign-Assisted and Special Projects Service (DENR-FASPS)</w:t>
            </w:r>
          </w:p>
        </w:tc>
        <w:tc>
          <w:tcPr>
            <w:tcW w:w="2551" w:type="dxa"/>
          </w:tcPr>
          <w:p w:rsidR="001A212B" w:rsidP="00C66ADE" w:rsidRDefault="003F6DA5" w14:paraId="6D399B01" w14:textId="77777777">
            <w:pPr>
              <w:pStyle w:val="BodyText"/>
              <w:numPr>
                <w:ilvl w:val="0"/>
                <w:numId w:val="43"/>
              </w:numPr>
              <w:spacing w:before="60" w:after="60"/>
            </w:pPr>
            <w:r w:rsidRPr="001A212B">
              <w:t xml:space="preserve">Policy guidance, planning, and coordination on </w:t>
            </w:r>
            <w:r>
              <w:t>DENR-FASPS</w:t>
            </w:r>
            <w:r w:rsidRPr="001A212B">
              <w:t xml:space="preserve"> matters.</w:t>
            </w:r>
          </w:p>
          <w:p w:rsidRPr="00602AB8" w:rsidR="00C66ADE" w:rsidP="00C66ADE" w:rsidRDefault="00C66ADE" w14:paraId="41276D02" w14:textId="6CB3C998">
            <w:pPr>
              <w:pStyle w:val="BodyText"/>
              <w:numPr>
                <w:ilvl w:val="0"/>
                <w:numId w:val="43"/>
              </w:numPr>
              <w:spacing w:before="60" w:after="60"/>
            </w:pPr>
            <w:r>
              <w:lastRenderedPageBreak/>
              <w:t>Beneficiary.</w:t>
            </w:r>
          </w:p>
        </w:tc>
        <w:tc>
          <w:tcPr>
            <w:tcW w:w="2694" w:type="dxa"/>
          </w:tcPr>
          <w:p w:rsidRPr="00602AB8" w:rsidR="001A212B" w:rsidP="0072270C" w:rsidRDefault="003F6DA5" w14:paraId="208DB2AE" w14:textId="49E1B740">
            <w:pPr>
              <w:pStyle w:val="BodyText"/>
              <w:spacing w:before="60" w:after="60"/>
            </w:pPr>
            <w:r>
              <w:lastRenderedPageBreak/>
              <w:t>Improved institutional linkages and data sharing, harmonization of data protocols and tools.</w:t>
            </w:r>
          </w:p>
        </w:tc>
        <w:tc>
          <w:tcPr>
            <w:tcW w:w="4110" w:type="dxa"/>
          </w:tcPr>
          <w:p w:rsidR="001A212B" w:rsidP="003F6DA5" w:rsidRDefault="003F6DA5" w14:paraId="5277789F" w14:textId="77777777">
            <w:pPr>
              <w:pStyle w:val="BodyText"/>
              <w:numPr>
                <w:ilvl w:val="0"/>
                <w:numId w:val="40"/>
              </w:numPr>
              <w:spacing w:before="60" w:after="60"/>
            </w:pPr>
            <w:r>
              <w:t xml:space="preserve">Support CBIT Philippines Project with other DENR </w:t>
            </w:r>
            <w:r w:rsidR="00C66ADE">
              <w:t>bureaus and services.</w:t>
            </w:r>
          </w:p>
          <w:p w:rsidRPr="00602AB8" w:rsidR="00C66ADE" w:rsidP="003F6DA5" w:rsidRDefault="00C66ADE" w14:paraId="770C8597" w14:textId="59E40C16">
            <w:pPr>
              <w:pStyle w:val="BodyText"/>
              <w:numPr>
                <w:ilvl w:val="0"/>
                <w:numId w:val="40"/>
              </w:numPr>
              <w:spacing w:before="60" w:after="60"/>
            </w:pPr>
            <w:r>
              <w:t>Serve as a conduit for the CBIT Philip</w:t>
            </w:r>
            <w:r>
              <w:lastRenderedPageBreak/>
              <w:t>pines Project to ensure smooth transition and completion of project works.</w:t>
            </w:r>
          </w:p>
        </w:tc>
        <w:tc>
          <w:tcPr>
            <w:tcW w:w="2552" w:type="dxa"/>
          </w:tcPr>
          <w:p w:rsidRPr="0072270C" w:rsidR="00C66ADE" w:rsidP="00C66ADE" w:rsidRDefault="00C66ADE" w14:paraId="4ADD9C93" w14:textId="77777777">
            <w:pPr>
              <w:pStyle w:val="BodyText"/>
              <w:spacing w:before="60" w:after="60"/>
              <w:rPr>
                <w:b/>
                <w:bCs/>
              </w:rPr>
            </w:pPr>
            <w:r w:rsidRPr="0072270C">
              <w:rPr>
                <w:b/>
                <w:bCs/>
              </w:rPr>
              <w:lastRenderedPageBreak/>
              <w:t>HIGH</w:t>
            </w:r>
          </w:p>
          <w:p w:rsidRPr="00602AB8" w:rsidR="001A212B" w:rsidP="00C66ADE" w:rsidRDefault="00C66ADE" w14:paraId="366DDD87" w14:textId="7AAF28E1">
            <w:pPr>
              <w:pStyle w:val="BodyText"/>
              <w:spacing w:before="60" w:after="60"/>
            </w:pPr>
            <w:r w:rsidRPr="0072270C">
              <w:t xml:space="preserve">Involve </w:t>
            </w:r>
            <w:r>
              <w:t>DENR-FASPS</w:t>
            </w:r>
            <w:r w:rsidRPr="0072270C">
              <w:t xml:space="preserve"> in decision making and implementation of project </w:t>
            </w:r>
            <w:r w:rsidRPr="0072270C">
              <w:lastRenderedPageBreak/>
              <w:t>activities in-order to ensure country ownership and sustainability of project results.</w:t>
            </w:r>
          </w:p>
        </w:tc>
      </w:tr>
      <w:tr w:rsidRPr="00602AB8" w:rsidR="00C66ADE" w:rsidTr="001A212B" w14:paraId="66A5B82F" w14:textId="77777777">
        <w:trPr>
          <w:trHeight w:val="291"/>
        </w:trPr>
        <w:tc>
          <w:tcPr>
            <w:tcW w:w="3114" w:type="dxa"/>
          </w:tcPr>
          <w:p w:rsidRPr="00C66ADE" w:rsidR="00C66ADE" w:rsidP="00C66ADE" w:rsidRDefault="00C66ADE" w14:paraId="2E8CC797" w14:textId="77777777">
            <w:pPr>
              <w:pStyle w:val="BodyText"/>
              <w:spacing w:before="60" w:after="60"/>
            </w:pPr>
            <w:r w:rsidRPr="00C66ADE">
              <w:lastRenderedPageBreak/>
              <w:t xml:space="preserve">Department of Agriculture – Climate Resilient Agriculture Office (DA-CRAO) </w:t>
            </w:r>
          </w:p>
          <w:p w:rsidRPr="00602AB8" w:rsidR="00C66ADE" w:rsidP="00C66ADE" w:rsidRDefault="00C66ADE" w14:paraId="517554DC" w14:textId="77777777">
            <w:pPr>
              <w:pStyle w:val="BodyText"/>
              <w:spacing w:before="60" w:after="60"/>
            </w:pPr>
          </w:p>
        </w:tc>
        <w:tc>
          <w:tcPr>
            <w:tcW w:w="2551" w:type="dxa"/>
          </w:tcPr>
          <w:p w:rsidR="00C66ADE" w:rsidP="00C66ADE" w:rsidRDefault="00C66ADE" w14:paraId="2EFA7439" w14:textId="77777777">
            <w:pPr>
              <w:pStyle w:val="BodyText"/>
              <w:numPr>
                <w:ilvl w:val="0"/>
                <w:numId w:val="42"/>
              </w:numPr>
              <w:spacing w:before="60" w:after="60"/>
            </w:pPr>
            <w:r>
              <w:t>Policy guidance, planning, and coordination on agricultural matters.</w:t>
            </w:r>
          </w:p>
          <w:p w:rsidR="00C66ADE" w:rsidP="00C66ADE" w:rsidRDefault="00C66ADE" w14:paraId="10787527" w14:textId="77777777">
            <w:pPr>
              <w:pStyle w:val="BodyText"/>
              <w:numPr>
                <w:ilvl w:val="0"/>
                <w:numId w:val="42"/>
              </w:numPr>
              <w:spacing w:before="60" w:after="60"/>
            </w:pPr>
            <w:r>
              <w:t>Improved performance through training and acquisition of required equipment and tools.</w:t>
            </w:r>
          </w:p>
          <w:p w:rsidRPr="00602AB8" w:rsidR="00C66ADE" w:rsidP="00C66ADE" w:rsidRDefault="00C66ADE" w14:paraId="1D45602E" w14:textId="5A1FA01C">
            <w:pPr>
              <w:pStyle w:val="BodyText"/>
              <w:numPr>
                <w:ilvl w:val="0"/>
                <w:numId w:val="42"/>
              </w:numPr>
              <w:spacing w:before="60" w:after="60"/>
            </w:pPr>
            <w:r>
              <w:t>Beneficiary.</w:t>
            </w:r>
          </w:p>
        </w:tc>
        <w:tc>
          <w:tcPr>
            <w:tcW w:w="2694" w:type="dxa"/>
          </w:tcPr>
          <w:p w:rsidR="00C66ADE" w:rsidP="00C66ADE" w:rsidRDefault="00DC6956" w14:paraId="7DA39048" w14:textId="262EBFA9">
            <w:pPr>
              <w:pStyle w:val="BodyText"/>
              <w:numPr>
                <w:ilvl w:val="0"/>
                <w:numId w:val="42"/>
              </w:numPr>
              <w:spacing w:before="60" w:after="60"/>
            </w:pPr>
            <w:r>
              <w:t>Receive capacity</w:t>
            </w:r>
            <w:r w:rsidR="00C66ADE">
              <w:t xml:space="preserve"> building for GHG and MRV governance and data management in the AFOLU sector.</w:t>
            </w:r>
          </w:p>
          <w:p w:rsidRPr="00602AB8" w:rsidR="00C66ADE" w:rsidP="00C66ADE" w:rsidRDefault="00C66ADE" w14:paraId="0987798A" w14:textId="4D315BA1">
            <w:pPr>
              <w:pStyle w:val="BodyText"/>
              <w:numPr>
                <w:ilvl w:val="0"/>
                <w:numId w:val="42"/>
              </w:numPr>
              <w:spacing w:before="60" w:after="60"/>
            </w:pPr>
            <w:r w:rsidRPr="00C66ADE">
              <w:t>Improved institutional linkages and data sharing, harmonization of data protocols and tools.</w:t>
            </w:r>
          </w:p>
        </w:tc>
        <w:tc>
          <w:tcPr>
            <w:tcW w:w="4110" w:type="dxa"/>
          </w:tcPr>
          <w:p w:rsidR="00C66ADE" w:rsidP="00C66ADE" w:rsidRDefault="00C66ADE" w14:paraId="31D46B9F" w14:textId="499C3DB2">
            <w:pPr>
              <w:pStyle w:val="BodyText"/>
              <w:numPr>
                <w:ilvl w:val="0"/>
                <w:numId w:val="42"/>
              </w:numPr>
              <w:spacing w:before="60" w:after="60"/>
            </w:pPr>
            <w:r w:rsidRPr="0072270C">
              <w:t xml:space="preserve">Policy and administrative support to improve oversight and coordination of Project activities for GHGI &amp; MRV in </w:t>
            </w:r>
            <w:r>
              <w:t>the Agriculture Sector.</w:t>
            </w:r>
          </w:p>
          <w:p w:rsidR="00C66ADE" w:rsidP="00C66ADE" w:rsidRDefault="00C66ADE" w14:paraId="3D3172AD" w14:textId="681EF466">
            <w:pPr>
              <w:pStyle w:val="BodyText"/>
              <w:numPr>
                <w:ilvl w:val="0"/>
                <w:numId w:val="42"/>
              </w:numPr>
              <w:spacing w:before="60" w:after="60"/>
            </w:pPr>
            <w:r>
              <w:t>Implement adaptation and mitigation projects in the Agriculture Sector.</w:t>
            </w:r>
          </w:p>
          <w:p w:rsidR="00C66ADE" w:rsidP="00C66ADE" w:rsidRDefault="00C66ADE" w14:paraId="2D0939DE" w14:textId="77777777">
            <w:pPr>
              <w:pStyle w:val="BodyText"/>
              <w:numPr>
                <w:ilvl w:val="0"/>
                <w:numId w:val="42"/>
              </w:numPr>
              <w:spacing w:before="60" w:after="60"/>
            </w:pPr>
            <w:r w:rsidRPr="0072270C">
              <w:t xml:space="preserve">Formulation of </w:t>
            </w:r>
            <w:r>
              <w:t>climate change</w:t>
            </w:r>
            <w:r w:rsidRPr="0072270C">
              <w:t xml:space="preserve"> legislation and influence climate change legislation which affects the continuity of project’s outcomes</w:t>
            </w:r>
            <w:r>
              <w:t>.</w:t>
            </w:r>
          </w:p>
          <w:p w:rsidRPr="00602AB8" w:rsidR="00C66ADE" w:rsidP="00C66ADE" w:rsidRDefault="00C66ADE" w14:paraId="2D4E58C8" w14:textId="11244558">
            <w:pPr>
              <w:pStyle w:val="BodyText"/>
              <w:numPr>
                <w:ilvl w:val="0"/>
                <w:numId w:val="42"/>
              </w:numPr>
              <w:spacing w:before="60" w:after="60"/>
            </w:pPr>
            <w:r w:rsidRPr="0072270C">
              <w:t xml:space="preserve">Collection and sharing </w:t>
            </w:r>
            <w:r>
              <w:t xml:space="preserve">of </w:t>
            </w:r>
            <w:r w:rsidR="008D041B">
              <w:t>Agriculture Sector</w:t>
            </w:r>
            <w:r w:rsidRPr="0072270C">
              <w:t xml:space="preserve"> data. If this institution does not do this, project results will be adversely affected</w:t>
            </w:r>
            <w:r>
              <w:t>.</w:t>
            </w:r>
          </w:p>
        </w:tc>
        <w:tc>
          <w:tcPr>
            <w:tcW w:w="2552" w:type="dxa"/>
          </w:tcPr>
          <w:p w:rsidRPr="0072270C" w:rsidR="00C66ADE" w:rsidP="00C66ADE" w:rsidRDefault="00C66ADE" w14:paraId="028C7152" w14:textId="77777777">
            <w:pPr>
              <w:pStyle w:val="BodyText"/>
              <w:spacing w:before="60" w:after="60"/>
              <w:rPr>
                <w:b/>
                <w:bCs/>
              </w:rPr>
            </w:pPr>
            <w:r w:rsidRPr="0072270C">
              <w:rPr>
                <w:b/>
                <w:bCs/>
              </w:rPr>
              <w:t>HIGH</w:t>
            </w:r>
          </w:p>
          <w:p w:rsidRPr="00602AB8" w:rsidR="00C66ADE" w:rsidP="00C66ADE" w:rsidRDefault="00C66ADE" w14:paraId="31B0CC98" w14:textId="0117E1B8">
            <w:pPr>
              <w:pStyle w:val="BodyText"/>
              <w:spacing w:before="60" w:after="60"/>
            </w:pPr>
            <w:r w:rsidRPr="0072270C">
              <w:t xml:space="preserve">Involve </w:t>
            </w:r>
            <w:r>
              <w:t>DA-CRAO</w:t>
            </w:r>
            <w:r w:rsidRPr="0072270C">
              <w:t xml:space="preserve"> in decision making and implementation of project activities in-order to ensure country ownership and sustainability of project results.</w:t>
            </w:r>
          </w:p>
        </w:tc>
      </w:tr>
      <w:tr w:rsidRPr="00602AB8" w:rsidR="00C66ADE" w:rsidTr="001A212B" w14:paraId="6938B0CD" w14:textId="77777777">
        <w:trPr>
          <w:trHeight w:val="291"/>
        </w:trPr>
        <w:tc>
          <w:tcPr>
            <w:tcW w:w="3114" w:type="dxa"/>
          </w:tcPr>
          <w:p w:rsidRPr="00602AB8" w:rsidR="00C66ADE" w:rsidP="00C66ADE" w:rsidRDefault="00C66ADE" w14:paraId="4824E4BF" w14:textId="7F2F71A5">
            <w:pPr>
              <w:pStyle w:val="BodyText"/>
              <w:spacing w:before="60" w:after="60"/>
            </w:pPr>
            <w:r w:rsidRPr="00C66ADE">
              <w:t>Department of Transportation (DOTr)</w:t>
            </w:r>
          </w:p>
        </w:tc>
        <w:tc>
          <w:tcPr>
            <w:tcW w:w="2551" w:type="dxa"/>
          </w:tcPr>
          <w:p w:rsidR="00C66ADE" w:rsidP="00C66ADE" w:rsidRDefault="00C66ADE" w14:paraId="615C02CA" w14:textId="636015DF">
            <w:pPr>
              <w:pStyle w:val="BodyText"/>
              <w:numPr>
                <w:ilvl w:val="0"/>
                <w:numId w:val="42"/>
              </w:numPr>
              <w:spacing w:before="60" w:after="60"/>
            </w:pPr>
            <w:r>
              <w:t>Policy guidance, planning, and coordination on transport matters.</w:t>
            </w:r>
          </w:p>
          <w:p w:rsidR="00C66ADE" w:rsidP="00C66ADE" w:rsidRDefault="00C66ADE" w14:paraId="21E3E92F" w14:textId="77777777">
            <w:pPr>
              <w:pStyle w:val="BodyText"/>
              <w:numPr>
                <w:ilvl w:val="0"/>
                <w:numId w:val="42"/>
              </w:numPr>
              <w:spacing w:before="60" w:after="60"/>
            </w:pPr>
            <w:r>
              <w:t>Improved performance through training and acquisition of required equipment and tools.</w:t>
            </w:r>
          </w:p>
          <w:p w:rsidRPr="00602AB8" w:rsidR="00C66ADE" w:rsidP="00C66ADE" w:rsidRDefault="00C66ADE" w14:paraId="4A684881" w14:textId="3F7575D5">
            <w:pPr>
              <w:pStyle w:val="BodyText"/>
              <w:numPr>
                <w:ilvl w:val="0"/>
                <w:numId w:val="42"/>
              </w:numPr>
              <w:spacing w:before="60" w:after="60"/>
            </w:pPr>
            <w:r>
              <w:t>Beneficiary.</w:t>
            </w:r>
          </w:p>
        </w:tc>
        <w:tc>
          <w:tcPr>
            <w:tcW w:w="2694" w:type="dxa"/>
          </w:tcPr>
          <w:p w:rsidR="00C66ADE" w:rsidP="00C66ADE" w:rsidRDefault="00DC6956" w14:paraId="60BBF01F" w14:textId="4B7363EF">
            <w:pPr>
              <w:pStyle w:val="BodyText"/>
              <w:numPr>
                <w:ilvl w:val="0"/>
                <w:numId w:val="42"/>
              </w:numPr>
              <w:spacing w:before="60" w:after="60"/>
            </w:pPr>
            <w:r>
              <w:t>Receive capacity</w:t>
            </w:r>
            <w:r w:rsidR="00C66ADE">
              <w:t xml:space="preserve"> building for GHG and MRV governance and data management in the AFOLU sector.</w:t>
            </w:r>
          </w:p>
          <w:p w:rsidRPr="00602AB8" w:rsidR="00C66ADE" w:rsidP="00C66ADE" w:rsidRDefault="00C66ADE" w14:paraId="1DB263E4" w14:textId="24F7B4DF">
            <w:pPr>
              <w:pStyle w:val="BodyText"/>
              <w:numPr>
                <w:ilvl w:val="0"/>
                <w:numId w:val="42"/>
              </w:numPr>
              <w:spacing w:before="60" w:after="60"/>
            </w:pPr>
            <w:r w:rsidRPr="00C66ADE">
              <w:t>Improved institutional linkages and data sharing, harmonization of data protocols and tools.</w:t>
            </w:r>
          </w:p>
        </w:tc>
        <w:tc>
          <w:tcPr>
            <w:tcW w:w="4110" w:type="dxa"/>
          </w:tcPr>
          <w:p w:rsidR="00C66ADE" w:rsidP="00C66ADE" w:rsidRDefault="00C66ADE" w14:paraId="1F21D395" w14:textId="48463CC1">
            <w:pPr>
              <w:pStyle w:val="BodyText"/>
              <w:numPr>
                <w:ilvl w:val="0"/>
                <w:numId w:val="42"/>
              </w:numPr>
              <w:spacing w:before="60" w:after="60"/>
            </w:pPr>
            <w:r w:rsidRPr="0072270C">
              <w:t xml:space="preserve">Policy and administrative support to improve oversight and coordination of Project activities for GHGI &amp; MRV in </w:t>
            </w:r>
            <w:r>
              <w:t xml:space="preserve">the </w:t>
            </w:r>
            <w:r w:rsidR="008D041B">
              <w:t>Transport</w:t>
            </w:r>
            <w:r>
              <w:t xml:space="preserve"> Sector.</w:t>
            </w:r>
          </w:p>
          <w:p w:rsidR="00C66ADE" w:rsidP="00C66ADE" w:rsidRDefault="00C66ADE" w14:paraId="6FBEAE3A" w14:textId="5C8133BB">
            <w:pPr>
              <w:pStyle w:val="BodyText"/>
              <w:numPr>
                <w:ilvl w:val="0"/>
                <w:numId w:val="42"/>
              </w:numPr>
              <w:spacing w:before="60" w:after="60"/>
            </w:pPr>
            <w:r>
              <w:t xml:space="preserve">Implement adaptation and mitigation projects in the </w:t>
            </w:r>
            <w:r w:rsidR="006C03B4">
              <w:t>Transportation</w:t>
            </w:r>
            <w:r>
              <w:t xml:space="preserve"> Sector.</w:t>
            </w:r>
          </w:p>
          <w:p w:rsidR="00C66ADE" w:rsidP="00C66ADE" w:rsidRDefault="00C66ADE" w14:paraId="012EE2A2" w14:textId="77777777">
            <w:pPr>
              <w:pStyle w:val="BodyText"/>
              <w:numPr>
                <w:ilvl w:val="0"/>
                <w:numId w:val="42"/>
              </w:numPr>
              <w:spacing w:before="60" w:after="60"/>
            </w:pPr>
            <w:r w:rsidRPr="0072270C">
              <w:t xml:space="preserve">Formulation of </w:t>
            </w:r>
            <w:r>
              <w:t>climate change</w:t>
            </w:r>
            <w:r w:rsidRPr="0072270C">
              <w:t xml:space="preserve"> legislation and influence climate change legislation which affects the continuity of project’s outcomes</w:t>
            </w:r>
            <w:r>
              <w:t>.</w:t>
            </w:r>
          </w:p>
          <w:p w:rsidRPr="00602AB8" w:rsidR="00C66ADE" w:rsidP="00C66ADE" w:rsidRDefault="00C66ADE" w14:paraId="5FAEF24D" w14:textId="711ACDBB">
            <w:pPr>
              <w:pStyle w:val="BodyText"/>
              <w:numPr>
                <w:ilvl w:val="0"/>
                <w:numId w:val="42"/>
              </w:numPr>
              <w:spacing w:before="60" w:after="60"/>
            </w:pPr>
            <w:r w:rsidRPr="0072270C">
              <w:lastRenderedPageBreak/>
              <w:t xml:space="preserve">Collection and sharing </w:t>
            </w:r>
            <w:r>
              <w:t xml:space="preserve">of </w:t>
            </w:r>
            <w:r w:rsidR="008D041B">
              <w:t>Transport Sector</w:t>
            </w:r>
            <w:r w:rsidRPr="0072270C">
              <w:t xml:space="preserve"> data. If this institution does not do this, project results will be adversely affected</w:t>
            </w:r>
            <w:r>
              <w:t>.</w:t>
            </w:r>
          </w:p>
        </w:tc>
        <w:tc>
          <w:tcPr>
            <w:tcW w:w="2552" w:type="dxa"/>
          </w:tcPr>
          <w:p w:rsidRPr="0072270C" w:rsidR="008D041B" w:rsidP="008D041B" w:rsidRDefault="008D041B" w14:paraId="0046AFD2" w14:textId="77777777">
            <w:pPr>
              <w:pStyle w:val="BodyText"/>
              <w:spacing w:before="60" w:after="60"/>
              <w:rPr>
                <w:b/>
                <w:bCs/>
              </w:rPr>
            </w:pPr>
            <w:r w:rsidRPr="0072270C">
              <w:rPr>
                <w:b/>
                <w:bCs/>
              </w:rPr>
              <w:lastRenderedPageBreak/>
              <w:t>HIGH</w:t>
            </w:r>
          </w:p>
          <w:p w:rsidRPr="00602AB8" w:rsidR="00C66ADE" w:rsidP="008D041B" w:rsidRDefault="008D041B" w14:paraId="559250F5" w14:textId="1A801C60">
            <w:pPr>
              <w:pStyle w:val="BodyText"/>
              <w:spacing w:before="60" w:after="60"/>
            </w:pPr>
            <w:r w:rsidRPr="0072270C">
              <w:t xml:space="preserve">Involve </w:t>
            </w:r>
            <w:r>
              <w:t>DOTr</w:t>
            </w:r>
            <w:r w:rsidRPr="0072270C">
              <w:t xml:space="preserve"> in decision making and implementation of project activities in-order to ensure country ownership and sustainability of project results.</w:t>
            </w:r>
          </w:p>
        </w:tc>
      </w:tr>
      <w:tr w:rsidRPr="00602AB8" w:rsidR="00C66ADE" w:rsidTr="001A212B" w14:paraId="09168327" w14:textId="77777777">
        <w:trPr>
          <w:trHeight w:val="291"/>
        </w:trPr>
        <w:tc>
          <w:tcPr>
            <w:tcW w:w="3114" w:type="dxa"/>
          </w:tcPr>
          <w:p w:rsidRPr="00602AB8" w:rsidR="00C66ADE" w:rsidP="00C66ADE" w:rsidRDefault="008D041B" w14:paraId="0D861E3E" w14:textId="7F80DEAF">
            <w:pPr>
              <w:pStyle w:val="BodyText"/>
              <w:spacing w:before="60" w:after="60"/>
            </w:pPr>
            <w:r w:rsidRPr="008D041B">
              <w:t>Department of Energy – Energy Policy and Planning Bureau (DOE-EPPB)</w:t>
            </w:r>
          </w:p>
        </w:tc>
        <w:tc>
          <w:tcPr>
            <w:tcW w:w="2551" w:type="dxa"/>
          </w:tcPr>
          <w:p w:rsidR="00765D0C" w:rsidP="00765D0C" w:rsidRDefault="00765D0C" w14:paraId="4D52A123" w14:textId="18F53169">
            <w:pPr>
              <w:pStyle w:val="BodyText"/>
              <w:numPr>
                <w:ilvl w:val="0"/>
                <w:numId w:val="34"/>
              </w:numPr>
              <w:spacing w:before="60" w:after="60"/>
              <w:ind w:left="357" w:hanging="357"/>
            </w:pPr>
            <w:r w:rsidRPr="001A212B">
              <w:t xml:space="preserve">Policy guidance, planning, and coordination on </w:t>
            </w:r>
            <w:r>
              <w:t>DOE-EPPB</w:t>
            </w:r>
            <w:r w:rsidRPr="001A212B">
              <w:t xml:space="preserve"> matters.</w:t>
            </w:r>
          </w:p>
          <w:p w:rsidR="00765D0C" w:rsidP="00765D0C" w:rsidRDefault="00765D0C" w14:paraId="75FC8F68" w14:textId="77777777">
            <w:pPr>
              <w:pStyle w:val="BodyText"/>
              <w:numPr>
                <w:ilvl w:val="0"/>
                <w:numId w:val="34"/>
              </w:numPr>
              <w:spacing w:before="60" w:after="60"/>
              <w:ind w:left="357" w:hanging="357"/>
            </w:pPr>
            <w:r w:rsidRPr="001A212B">
              <w:t>Improved performance through training and acquisition of required equipment and tools.</w:t>
            </w:r>
          </w:p>
          <w:p w:rsidRPr="00602AB8" w:rsidR="00C66ADE" w:rsidP="00765D0C" w:rsidRDefault="00765D0C" w14:paraId="6D42E7BE" w14:textId="751684DC">
            <w:pPr>
              <w:pStyle w:val="BodyText"/>
              <w:numPr>
                <w:ilvl w:val="0"/>
                <w:numId w:val="34"/>
              </w:numPr>
              <w:spacing w:before="60" w:after="60"/>
            </w:pPr>
            <w:r>
              <w:t>Beneficiary.</w:t>
            </w:r>
          </w:p>
        </w:tc>
        <w:tc>
          <w:tcPr>
            <w:tcW w:w="2694" w:type="dxa"/>
          </w:tcPr>
          <w:p w:rsidR="00C66ADE" w:rsidP="00765D0C" w:rsidRDefault="00765D0C" w14:paraId="3F8FB312" w14:textId="77777777">
            <w:pPr>
              <w:pStyle w:val="BodyText"/>
              <w:numPr>
                <w:ilvl w:val="0"/>
                <w:numId w:val="34"/>
              </w:numPr>
              <w:spacing w:before="60" w:after="60"/>
            </w:pPr>
            <w:r w:rsidRPr="00765D0C">
              <w:t>Improved institutional linkages and data sharing, harmonization of data protocols and tools.</w:t>
            </w:r>
          </w:p>
          <w:p w:rsidRPr="00602AB8" w:rsidR="00765D0C" w:rsidP="00765D0C" w:rsidRDefault="00765D0C" w14:paraId="3AC15F35" w14:textId="14C8D3D8">
            <w:pPr>
              <w:pStyle w:val="BodyText"/>
              <w:numPr>
                <w:ilvl w:val="0"/>
                <w:numId w:val="34"/>
              </w:numPr>
              <w:spacing w:before="60" w:after="60"/>
            </w:pPr>
            <w:r>
              <w:t>Improved hub performance through training and acquisition of required equipment and tools.</w:t>
            </w:r>
          </w:p>
        </w:tc>
        <w:tc>
          <w:tcPr>
            <w:tcW w:w="4110" w:type="dxa"/>
          </w:tcPr>
          <w:p w:rsidR="00C66ADE" w:rsidP="00765D0C" w:rsidRDefault="00765D0C" w14:paraId="3AC36388" w14:textId="77777777">
            <w:pPr>
              <w:pStyle w:val="BodyText"/>
              <w:numPr>
                <w:ilvl w:val="0"/>
                <w:numId w:val="34"/>
              </w:numPr>
              <w:spacing w:before="60" w:after="60"/>
            </w:pPr>
            <w:r w:rsidRPr="00765D0C">
              <w:t>Hub for the GHGI &amp; MRV in the Energy Sector</w:t>
            </w:r>
            <w:r>
              <w:t>.</w:t>
            </w:r>
          </w:p>
          <w:p w:rsidR="00765D0C" w:rsidP="00765D0C" w:rsidRDefault="00765D0C" w14:paraId="0522CE20" w14:textId="77777777">
            <w:pPr>
              <w:pStyle w:val="BodyText"/>
              <w:numPr>
                <w:ilvl w:val="0"/>
                <w:numId w:val="34"/>
              </w:numPr>
              <w:spacing w:before="60" w:after="60"/>
            </w:pPr>
            <w:r>
              <w:t>Involvement in data collection and transmission activities.</w:t>
            </w:r>
          </w:p>
          <w:p w:rsidR="00765D0C" w:rsidP="00765D0C" w:rsidRDefault="00765D0C" w14:paraId="1589F090" w14:textId="77777777">
            <w:pPr>
              <w:pStyle w:val="BodyText"/>
              <w:numPr>
                <w:ilvl w:val="0"/>
                <w:numId w:val="34"/>
              </w:numPr>
              <w:spacing w:before="60" w:after="60"/>
            </w:pPr>
            <w:r w:rsidRPr="00765D0C">
              <w:t>Formulation of Energy legislation and influence climate change legislation which affects the continuity of project’s outcomes</w:t>
            </w:r>
            <w:r>
              <w:t>.</w:t>
            </w:r>
          </w:p>
          <w:p w:rsidRPr="00602AB8" w:rsidR="00765D0C" w:rsidP="00765D0C" w:rsidRDefault="00765D0C" w14:paraId="276E3F69" w14:textId="637C8B03">
            <w:pPr>
              <w:pStyle w:val="BodyText"/>
              <w:numPr>
                <w:ilvl w:val="0"/>
                <w:numId w:val="34"/>
              </w:numPr>
              <w:spacing w:before="60" w:after="60"/>
            </w:pPr>
            <w:r w:rsidRPr="00765D0C">
              <w:t>Collection and sharing Energy GHG data. If this institution does not do this, project results will be adversely affected.</w:t>
            </w:r>
          </w:p>
        </w:tc>
        <w:tc>
          <w:tcPr>
            <w:tcW w:w="2552" w:type="dxa"/>
          </w:tcPr>
          <w:p w:rsidRPr="0072270C" w:rsidR="00765D0C" w:rsidP="00765D0C" w:rsidRDefault="00765D0C" w14:paraId="6EA60273" w14:textId="77777777">
            <w:pPr>
              <w:pStyle w:val="BodyText"/>
              <w:spacing w:before="60" w:after="60"/>
              <w:rPr>
                <w:b/>
                <w:bCs/>
              </w:rPr>
            </w:pPr>
            <w:r w:rsidRPr="0072270C">
              <w:rPr>
                <w:b/>
                <w:bCs/>
              </w:rPr>
              <w:t>HIGH</w:t>
            </w:r>
          </w:p>
          <w:p w:rsidRPr="00602AB8" w:rsidR="00C66ADE" w:rsidP="00765D0C" w:rsidRDefault="00765D0C" w14:paraId="4B8359BD" w14:textId="115064B5">
            <w:pPr>
              <w:pStyle w:val="BodyText"/>
              <w:spacing w:before="60" w:after="60"/>
            </w:pPr>
            <w:r w:rsidRPr="0072270C">
              <w:t xml:space="preserve">Involve </w:t>
            </w:r>
            <w:r>
              <w:t>DOE-EPPB</w:t>
            </w:r>
            <w:r w:rsidRPr="0072270C">
              <w:t xml:space="preserve"> in decision making and implementation of project activities in-order to ensure country ownership and sustainability of project results.</w:t>
            </w:r>
          </w:p>
        </w:tc>
      </w:tr>
      <w:tr w:rsidRPr="00602AB8" w:rsidR="00C66ADE" w:rsidTr="001A212B" w14:paraId="194A87D5" w14:textId="77777777">
        <w:trPr>
          <w:trHeight w:val="291"/>
        </w:trPr>
        <w:tc>
          <w:tcPr>
            <w:tcW w:w="3114" w:type="dxa"/>
          </w:tcPr>
          <w:p w:rsidRPr="00602AB8" w:rsidR="00C66ADE" w:rsidP="00C66ADE" w:rsidRDefault="00765D0C" w14:paraId="33863125" w14:textId="63C49988">
            <w:pPr>
              <w:pStyle w:val="BodyText"/>
              <w:spacing w:before="60" w:after="60"/>
            </w:pPr>
            <w:r w:rsidRPr="00765D0C">
              <w:t>Philippine Commission on Women (PCW)</w:t>
            </w:r>
          </w:p>
        </w:tc>
        <w:tc>
          <w:tcPr>
            <w:tcW w:w="2551" w:type="dxa"/>
          </w:tcPr>
          <w:p w:rsidR="00765D0C" w:rsidP="00765D0C" w:rsidRDefault="00765D0C" w14:paraId="66FCE615" w14:textId="3A2FB584">
            <w:pPr>
              <w:pStyle w:val="BodyText"/>
              <w:numPr>
                <w:ilvl w:val="0"/>
                <w:numId w:val="34"/>
              </w:numPr>
              <w:spacing w:before="60" w:after="60"/>
              <w:ind w:left="357" w:hanging="357"/>
            </w:pPr>
            <w:r w:rsidRPr="001A212B">
              <w:t xml:space="preserve">Policy guidance, planning, and coordination on </w:t>
            </w:r>
            <w:r>
              <w:t>gender mainstreaming</w:t>
            </w:r>
            <w:r w:rsidRPr="001A212B">
              <w:t xml:space="preserve"> matters.</w:t>
            </w:r>
          </w:p>
          <w:p w:rsidR="00765D0C" w:rsidP="00765D0C" w:rsidRDefault="00765D0C" w14:paraId="0F13A3A6" w14:textId="77777777">
            <w:pPr>
              <w:pStyle w:val="BodyText"/>
              <w:numPr>
                <w:ilvl w:val="0"/>
                <w:numId w:val="34"/>
              </w:numPr>
              <w:spacing w:before="60" w:after="60"/>
              <w:ind w:left="357" w:hanging="357"/>
            </w:pPr>
            <w:r w:rsidRPr="001A212B">
              <w:t>Improved performance through training and acquisition of required equipment and tools.</w:t>
            </w:r>
          </w:p>
          <w:p w:rsidRPr="00602AB8" w:rsidR="00C66ADE" w:rsidP="00765D0C" w:rsidRDefault="00765D0C" w14:paraId="3E182937" w14:textId="7F79DFFB">
            <w:pPr>
              <w:pStyle w:val="BodyText"/>
              <w:numPr>
                <w:ilvl w:val="0"/>
                <w:numId w:val="34"/>
              </w:numPr>
              <w:spacing w:before="60" w:after="60"/>
            </w:pPr>
            <w:r>
              <w:t>Beneficiary.</w:t>
            </w:r>
          </w:p>
        </w:tc>
        <w:tc>
          <w:tcPr>
            <w:tcW w:w="2694" w:type="dxa"/>
          </w:tcPr>
          <w:p w:rsidR="00765D0C" w:rsidP="00765D0C" w:rsidRDefault="00DC6956" w14:paraId="51810665" w14:textId="261AED49">
            <w:pPr>
              <w:pStyle w:val="BodyText"/>
              <w:numPr>
                <w:ilvl w:val="0"/>
                <w:numId w:val="34"/>
              </w:numPr>
              <w:spacing w:before="60" w:after="60"/>
            </w:pPr>
            <w:r>
              <w:t>Receive capacity</w:t>
            </w:r>
            <w:r w:rsidR="00765D0C">
              <w:t xml:space="preserve"> building for GHG and MRV governance and data management associated with gender mainstreaming.</w:t>
            </w:r>
          </w:p>
          <w:p w:rsidRPr="00602AB8" w:rsidR="00C66ADE" w:rsidP="00765D0C" w:rsidRDefault="00765D0C" w14:paraId="3FF1F57A" w14:textId="5DDF43EE">
            <w:pPr>
              <w:pStyle w:val="BodyText"/>
              <w:numPr>
                <w:ilvl w:val="0"/>
                <w:numId w:val="34"/>
              </w:numPr>
              <w:spacing w:before="60" w:after="60"/>
            </w:pPr>
            <w:r w:rsidRPr="00C66ADE">
              <w:t>Improved institutional linkages and data sharing, harmonization of data protocols and tools.</w:t>
            </w:r>
          </w:p>
        </w:tc>
        <w:tc>
          <w:tcPr>
            <w:tcW w:w="4110" w:type="dxa"/>
          </w:tcPr>
          <w:p w:rsidR="00765D0C" w:rsidP="00765D0C" w:rsidRDefault="00765D0C" w14:paraId="3B6E0D0A" w14:textId="232EA890">
            <w:pPr>
              <w:pStyle w:val="BodyText"/>
              <w:numPr>
                <w:ilvl w:val="0"/>
                <w:numId w:val="34"/>
              </w:numPr>
              <w:spacing w:before="60" w:after="60"/>
            </w:pPr>
            <w:r w:rsidRPr="0072270C">
              <w:t xml:space="preserve">Policy and administrative support to improve oversight and coordination of Project activities for GHGI &amp; MRV in </w:t>
            </w:r>
            <w:r>
              <w:t>gender mainstreaming.</w:t>
            </w:r>
          </w:p>
          <w:p w:rsidR="00765D0C" w:rsidP="00765D0C" w:rsidRDefault="00765D0C" w14:paraId="07F71B51" w14:textId="3CE81686">
            <w:pPr>
              <w:pStyle w:val="BodyText"/>
              <w:numPr>
                <w:ilvl w:val="0"/>
                <w:numId w:val="34"/>
              </w:numPr>
              <w:spacing w:before="60" w:after="60"/>
            </w:pPr>
            <w:r>
              <w:t>Implement adaptation and mitigation projects with women.</w:t>
            </w:r>
          </w:p>
          <w:p w:rsidRPr="00602AB8" w:rsidR="00C66ADE" w:rsidP="00765D0C" w:rsidRDefault="00765D0C" w14:paraId="406322A3" w14:textId="3333BE38">
            <w:pPr>
              <w:pStyle w:val="BodyText"/>
              <w:numPr>
                <w:ilvl w:val="0"/>
                <w:numId w:val="34"/>
              </w:numPr>
              <w:spacing w:before="60" w:after="60"/>
            </w:pPr>
            <w:r w:rsidRPr="0072270C">
              <w:t xml:space="preserve">Formulation of </w:t>
            </w:r>
            <w:r>
              <w:t>climate change</w:t>
            </w:r>
            <w:r w:rsidRPr="0072270C">
              <w:t xml:space="preserve"> legislation and influence climate change legislation which affects the continuity of project’s outcomes</w:t>
            </w:r>
            <w:r>
              <w:t>.</w:t>
            </w:r>
          </w:p>
        </w:tc>
        <w:tc>
          <w:tcPr>
            <w:tcW w:w="2552" w:type="dxa"/>
          </w:tcPr>
          <w:p w:rsidRPr="0072270C" w:rsidR="001827DA" w:rsidP="001827DA" w:rsidRDefault="001827DA" w14:paraId="14F402C0" w14:textId="77777777">
            <w:pPr>
              <w:pStyle w:val="BodyText"/>
              <w:spacing w:before="60" w:after="60"/>
              <w:rPr>
                <w:b/>
                <w:bCs/>
              </w:rPr>
            </w:pPr>
            <w:r w:rsidRPr="0072270C">
              <w:rPr>
                <w:b/>
                <w:bCs/>
              </w:rPr>
              <w:t>HIGH</w:t>
            </w:r>
          </w:p>
          <w:p w:rsidRPr="00602AB8" w:rsidR="00C66ADE" w:rsidP="001827DA" w:rsidRDefault="001827DA" w14:paraId="36348E79" w14:textId="1D2AF4E3">
            <w:pPr>
              <w:pStyle w:val="BodyText"/>
              <w:spacing w:before="60" w:after="60"/>
            </w:pPr>
            <w:r w:rsidRPr="0072270C">
              <w:t xml:space="preserve">Involve </w:t>
            </w:r>
            <w:r>
              <w:t>PCW</w:t>
            </w:r>
            <w:r w:rsidRPr="0072270C">
              <w:t xml:space="preserve"> in decision making and implementation of project activities in-order to ensure country ownership and sustainability of project results.</w:t>
            </w:r>
          </w:p>
        </w:tc>
      </w:tr>
      <w:tr w:rsidRPr="00602AB8" w:rsidR="001827DA" w:rsidTr="001A212B" w14:paraId="732542EF" w14:textId="77777777">
        <w:trPr>
          <w:trHeight w:val="291"/>
        </w:trPr>
        <w:tc>
          <w:tcPr>
            <w:tcW w:w="3114" w:type="dxa"/>
          </w:tcPr>
          <w:p w:rsidRPr="001827DA" w:rsidR="001827DA" w:rsidP="001827DA" w:rsidRDefault="001827DA" w14:paraId="4148F36B" w14:textId="77777777">
            <w:pPr>
              <w:pStyle w:val="BodyText"/>
              <w:spacing w:before="60" w:after="60"/>
            </w:pPr>
            <w:r w:rsidRPr="001827DA">
              <w:lastRenderedPageBreak/>
              <w:t xml:space="preserve">Philippine Statistics Authority – Environment and Natural Resources Accounts Division (PSA-ENRAD) </w:t>
            </w:r>
          </w:p>
          <w:p w:rsidRPr="00602AB8" w:rsidR="001827DA" w:rsidP="001827DA" w:rsidRDefault="001827DA" w14:paraId="17C530A1" w14:textId="77777777">
            <w:pPr>
              <w:pStyle w:val="BodyText"/>
              <w:spacing w:before="60" w:after="60"/>
            </w:pPr>
          </w:p>
        </w:tc>
        <w:tc>
          <w:tcPr>
            <w:tcW w:w="2551" w:type="dxa"/>
          </w:tcPr>
          <w:p w:rsidR="001827DA" w:rsidP="001827DA" w:rsidRDefault="001827DA" w14:paraId="50C3E54E" w14:textId="77777777">
            <w:pPr>
              <w:pStyle w:val="BodyText"/>
              <w:numPr>
                <w:ilvl w:val="0"/>
                <w:numId w:val="34"/>
              </w:numPr>
              <w:spacing w:before="60" w:after="60"/>
              <w:ind w:left="357" w:hanging="357"/>
            </w:pPr>
            <w:r>
              <w:t>Statistics repository.</w:t>
            </w:r>
          </w:p>
          <w:p w:rsidR="001827DA" w:rsidP="001827DA" w:rsidRDefault="001827DA" w14:paraId="464F2BE7" w14:textId="5778CFAC">
            <w:pPr>
              <w:pStyle w:val="BodyText"/>
              <w:numPr>
                <w:ilvl w:val="0"/>
                <w:numId w:val="34"/>
              </w:numPr>
              <w:spacing w:before="60" w:after="60"/>
              <w:ind w:left="357" w:hanging="357"/>
            </w:pPr>
            <w:r w:rsidRPr="001A212B">
              <w:t xml:space="preserve">Policy guidance, planning, and coordination on </w:t>
            </w:r>
            <w:r>
              <w:t>PSA-ENRAD</w:t>
            </w:r>
            <w:r w:rsidRPr="001A212B">
              <w:t xml:space="preserve"> matters.</w:t>
            </w:r>
          </w:p>
          <w:p w:rsidR="001827DA" w:rsidP="001827DA" w:rsidRDefault="001827DA" w14:paraId="66542118" w14:textId="77777777">
            <w:pPr>
              <w:pStyle w:val="BodyText"/>
              <w:numPr>
                <w:ilvl w:val="0"/>
                <w:numId w:val="34"/>
              </w:numPr>
              <w:spacing w:before="60" w:after="60"/>
              <w:ind w:left="357" w:hanging="357"/>
            </w:pPr>
            <w:r w:rsidRPr="001A212B">
              <w:t>Improved performance through training and acquisition of required equipment and tools.</w:t>
            </w:r>
          </w:p>
          <w:p w:rsidRPr="00602AB8" w:rsidR="001827DA" w:rsidP="001827DA" w:rsidRDefault="001827DA" w14:paraId="02E7405F" w14:textId="4486904D">
            <w:pPr>
              <w:pStyle w:val="BodyText"/>
              <w:numPr>
                <w:ilvl w:val="0"/>
                <w:numId w:val="34"/>
              </w:numPr>
              <w:spacing w:before="60" w:after="60"/>
            </w:pPr>
            <w:r>
              <w:t>Beneficiary.</w:t>
            </w:r>
          </w:p>
        </w:tc>
        <w:tc>
          <w:tcPr>
            <w:tcW w:w="2694" w:type="dxa"/>
          </w:tcPr>
          <w:p w:rsidR="001827DA" w:rsidP="001827DA" w:rsidRDefault="001827DA" w14:paraId="6CE42304" w14:textId="77777777">
            <w:pPr>
              <w:pStyle w:val="BodyText"/>
              <w:numPr>
                <w:ilvl w:val="0"/>
                <w:numId w:val="34"/>
              </w:numPr>
              <w:spacing w:before="60" w:after="60"/>
            </w:pPr>
            <w:r>
              <w:t>Capacity building for GHG and MRV governance and data management in the AFOLU sector.</w:t>
            </w:r>
          </w:p>
          <w:p w:rsidRPr="00602AB8" w:rsidR="001827DA" w:rsidP="001827DA" w:rsidRDefault="001827DA" w14:paraId="7C9D329B" w14:textId="07204665">
            <w:pPr>
              <w:pStyle w:val="BodyText"/>
              <w:numPr>
                <w:ilvl w:val="0"/>
                <w:numId w:val="34"/>
              </w:numPr>
              <w:spacing w:before="60" w:after="60"/>
            </w:pPr>
            <w:r w:rsidRPr="00C66ADE">
              <w:t>Improved institutional linkages and data sharing, harmonization of data protocols and tools.</w:t>
            </w:r>
          </w:p>
        </w:tc>
        <w:tc>
          <w:tcPr>
            <w:tcW w:w="4110" w:type="dxa"/>
          </w:tcPr>
          <w:p w:rsidR="001827DA" w:rsidP="001827DA" w:rsidRDefault="001827DA" w14:paraId="191E80AA" w14:textId="77777777">
            <w:pPr>
              <w:pStyle w:val="BodyText"/>
              <w:numPr>
                <w:ilvl w:val="0"/>
                <w:numId w:val="42"/>
              </w:numPr>
              <w:spacing w:before="60" w:after="60"/>
            </w:pPr>
            <w:r w:rsidRPr="0072270C">
              <w:t xml:space="preserve">Policy and administrative support to improve oversight and coordination of Project activities for GHGI &amp; MRV in </w:t>
            </w:r>
            <w:r>
              <w:t>the Transport Sector.</w:t>
            </w:r>
          </w:p>
          <w:p w:rsidR="001827DA" w:rsidP="001827DA" w:rsidRDefault="001827DA" w14:paraId="423AB361" w14:textId="5633722A">
            <w:pPr>
              <w:pStyle w:val="BodyText"/>
              <w:numPr>
                <w:ilvl w:val="0"/>
                <w:numId w:val="42"/>
              </w:numPr>
              <w:spacing w:before="60" w:after="60"/>
            </w:pPr>
            <w:r>
              <w:t>Support the implementation of adaptation and mitigation projects, as required.</w:t>
            </w:r>
          </w:p>
          <w:p w:rsidRPr="00602AB8" w:rsidR="001827DA" w:rsidP="001827DA" w:rsidRDefault="001827DA" w14:paraId="35AB6A0F" w14:textId="70421F41">
            <w:pPr>
              <w:pStyle w:val="BodyText"/>
              <w:numPr>
                <w:ilvl w:val="0"/>
                <w:numId w:val="42"/>
              </w:numPr>
              <w:spacing w:before="60" w:after="60"/>
            </w:pPr>
            <w:r w:rsidRPr="0072270C">
              <w:t xml:space="preserve">Collection and sharing </w:t>
            </w:r>
            <w:r>
              <w:t>of sector-specific</w:t>
            </w:r>
            <w:r w:rsidRPr="0072270C">
              <w:t xml:space="preserve"> data. If this institution does not do this, project results will be adversely affected</w:t>
            </w:r>
            <w:r>
              <w:t>.</w:t>
            </w:r>
          </w:p>
        </w:tc>
        <w:tc>
          <w:tcPr>
            <w:tcW w:w="2552" w:type="dxa"/>
          </w:tcPr>
          <w:p w:rsidRPr="0072270C" w:rsidR="001827DA" w:rsidP="001827DA" w:rsidRDefault="001827DA" w14:paraId="62778B10" w14:textId="77777777">
            <w:pPr>
              <w:pStyle w:val="BodyText"/>
              <w:spacing w:before="60" w:after="60"/>
              <w:rPr>
                <w:b/>
                <w:bCs/>
              </w:rPr>
            </w:pPr>
            <w:r w:rsidRPr="0072270C">
              <w:rPr>
                <w:b/>
                <w:bCs/>
              </w:rPr>
              <w:t>HIGH</w:t>
            </w:r>
          </w:p>
          <w:p w:rsidRPr="00602AB8" w:rsidR="001827DA" w:rsidP="001827DA" w:rsidRDefault="001827DA" w14:paraId="0C1094B3" w14:textId="37F6D163">
            <w:pPr>
              <w:pStyle w:val="BodyText"/>
              <w:spacing w:before="60" w:after="60"/>
            </w:pPr>
            <w:r w:rsidRPr="0072270C">
              <w:t xml:space="preserve">Involve </w:t>
            </w:r>
            <w:r w:rsidRPr="001827DA">
              <w:t>PSA-ENRAD</w:t>
            </w:r>
            <w:r w:rsidRPr="0072270C">
              <w:t xml:space="preserve"> in decision making and implementation of project activities in-order to ensure country ownership and sustainability of project results.</w:t>
            </w:r>
          </w:p>
        </w:tc>
      </w:tr>
      <w:tr w:rsidRPr="00602AB8" w:rsidR="001827DA" w:rsidTr="001A212B" w14:paraId="6041582B" w14:textId="77777777">
        <w:trPr>
          <w:trHeight w:val="291"/>
        </w:trPr>
        <w:tc>
          <w:tcPr>
            <w:tcW w:w="3114" w:type="dxa"/>
          </w:tcPr>
          <w:p w:rsidRPr="00602AB8" w:rsidR="001827DA" w:rsidP="001827DA" w:rsidRDefault="001827DA" w14:paraId="32C276D1" w14:textId="77777777">
            <w:pPr>
              <w:pStyle w:val="BodyText"/>
              <w:spacing w:before="60" w:after="60"/>
            </w:pPr>
          </w:p>
        </w:tc>
        <w:tc>
          <w:tcPr>
            <w:tcW w:w="2551" w:type="dxa"/>
          </w:tcPr>
          <w:p w:rsidRPr="00602AB8" w:rsidR="001827DA" w:rsidP="001827DA" w:rsidRDefault="001827DA" w14:paraId="6954FA07" w14:textId="77777777">
            <w:pPr>
              <w:pStyle w:val="BodyText"/>
              <w:spacing w:before="60" w:after="60"/>
            </w:pPr>
          </w:p>
        </w:tc>
        <w:tc>
          <w:tcPr>
            <w:tcW w:w="2694" w:type="dxa"/>
          </w:tcPr>
          <w:p w:rsidRPr="00602AB8" w:rsidR="001827DA" w:rsidP="001827DA" w:rsidRDefault="001827DA" w14:paraId="7C08D108" w14:textId="77777777">
            <w:pPr>
              <w:pStyle w:val="BodyText"/>
              <w:spacing w:before="60" w:after="60"/>
            </w:pPr>
          </w:p>
        </w:tc>
        <w:tc>
          <w:tcPr>
            <w:tcW w:w="4110" w:type="dxa"/>
          </w:tcPr>
          <w:p w:rsidRPr="00602AB8" w:rsidR="001827DA" w:rsidP="001827DA" w:rsidRDefault="001827DA" w14:paraId="79480EB9" w14:textId="77777777">
            <w:pPr>
              <w:pStyle w:val="BodyText"/>
              <w:spacing w:before="60" w:after="60"/>
            </w:pPr>
          </w:p>
        </w:tc>
        <w:tc>
          <w:tcPr>
            <w:tcW w:w="2552" w:type="dxa"/>
          </w:tcPr>
          <w:p w:rsidRPr="00602AB8" w:rsidR="001827DA" w:rsidP="001827DA" w:rsidRDefault="001827DA" w14:paraId="5C69C1EC" w14:textId="77777777">
            <w:pPr>
              <w:pStyle w:val="BodyText"/>
              <w:spacing w:before="60" w:after="60"/>
            </w:pPr>
          </w:p>
        </w:tc>
      </w:tr>
      <w:tr w:rsidRPr="00602AB8" w:rsidR="001827DA" w:rsidTr="00E33267" w14:paraId="01FCB7C1" w14:textId="77777777">
        <w:trPr>
          <w:trHeight w:val="75"/>
        </w:trPr>
        <w:tc>
          <w:tcPr>
            <w:tcW w:w="15021" w:type="dxa"/>
            <w:gridSpan w:val="5"/>
            <w:shd w:val="clear" w:color="auto" w:fill="B8CCE4" w:themeFill="accent1" w:themeFillTint="66"/>
          </w:tcPr>
          <w:p w:rsidRPr="00602AB8" w:rsidR="001827DA" w:rsidP="001827DA" w:rsidRDefault="001827DA" w14:paraId="780564E6" w14:textId="77777777">
            <w:pPr>
              <w:pStyle w:val="BodyText"/>
              <w:spacing w:before="60" w:after="60"/>
              <w:rPr>
                <w:b/>
              </w:rPr>
            </w:pPr>
            <w:r w:rsidRPr="00602AB8">
              <w:rPr>
                <w:b/>
                <w:bCs/>
              </w:rPr>
              <w:t>CSOs/NGOs</w:t>
            </w:r>
            <w:r w:rsidRPr="00602AB8">
              <w:t xml:space="preserve"> (</w:t>
            </w:r>
            <w:r w:rsidRPr="00602AB8">
              <w:rPr>
                <w:i/>
              </w:rPr>
              <w:t>Add rows as necessary)</w:t>
            </w:r>
          </w:p>
        </w:tc>
      </w:tr>
      <w:tr w:rsidRPr="00602AB8" w:rsidR="001827DA" w:rsidTr="001A212B" w14:paraId="115D1807" w14:textId="77777777">
        <w:trPr>
          <w:trHeight w:val="363"/>
        </w:trPr>
        <w:tc>
          <w:tcPr>
            <w:tcW w:w="3114" w:type="dxa"/>
          </w:tcPr>
          <w:p w:rsidRPr="00602AB8" w:rsidR="001827DA" w:rsidP="001827DA" w:rsidRDefault="001827DA" w14:paraId="540C5163" w14:textId="63F1EA9B">
            <w:pPr>
              <w:pStyle w:val="BodyText"/>
              <w:spacing w:before="60" w:after="60"/>
              <w:rPr>
                <w:i/>
              </w:rPr>
            </w:pPr>
            <w:r>
              <w:t>Forest Foundation of the Philippines (FFP)</w:t>
            </w:r>
          </w:p>
        </w:tc>
        <w:tc>
          <w:tcPr>
            <w:tcW w:w="2551" w:type="dxa"/>
          </w:tcPr>
          <w:p w:rsidR="001827DA" w:rsidP="001827DA" w:rsidRDefault="001827DA" w14:paraId="4BDB7D0C" w14:textId="2D1795F2">
            <w:pPr>
              <w:pStyle w:val="BodyText"/>
              <w:numPr>
                <w:ilvl w:val="0"/>
                <w:numId w:val="45"/>
              </w:numPr>
              <w:spacing w:before="60" w:after="60"/>
            </w:pPr>
            <w:r>
              <w:t>Greenhouse gas (GHG) emissions offset from natural habitats.</w:t>
            </w:r>
          </w:p>
          <w:p w:rsidR="000C628C" w:rsidP="000C628C" w:rsidRDefault="000C628C" w14:paraId="148BB0A4" w14:textId="26A4C1B8">
            <w:pPr>
              <w:pStyle w:val="BodyText"/>
              <w:numPr>
                <w:ilvl w:val="0"/>
                <w:numId w:val="45"/>
              </w:numPr>
              <w:spacing w:before="60" w:after="60"/>
            </w:pPr>
            <w:r>
              <w:t>UNFCCC GHG reporting requirements.</w:t>
            </w:r>
          </w:p>
          <w:p w:rsidR="001827DA" w:rsidP="001827DA" w:rsidRDefault="001827DA" w14:paraId="4C76FDFF" w14:textId="77777777">
            <w:pPr>
              <w:pStyle w:val="BodyText"/>
              <w:numPr>
                <w:ilvl w:val="0"/>
                <w:numId w:val="45"/>
              </w:numPr>
              <w:spacing w:before="60" w:after="60"/>
            </w:pPr>
            <w:r>
              <w:t>Accuracy in GHG emissions reporting.</w:t>
            </w:r>
          </w:p>
          <w:p w:rsidRPr="00602AB8" w:rsidR="001827DA" w:rsidP="001827DA" w:rsidRDefault="001827DA" w14:paraId="779B3740" w14:textId="50C06C82">
            <w:pPr>
              <w:pStyle w:val="BodyText"/>
              <w:numPr>
                <w:ilvl w:val="0"/>
                <w:numId w:val="45"/>
              </w:numPr>
              <w:spacing w:before="60" w:after="60"/>
            </w:pPr>
            <w:r>
              <w:t>Familiarization with GHG reporting tools.</w:t>
            </w:r>
          </w:p>
        </w:tc>
        <w:tc>
          <w:tcPr>
            <w:tcW w:w="2694" w:type="dxa"/>
          </w:tcPr>
          <w:p w:rsidR="001827DA" w:rsidP="001827DA" w:rsidRDefault="00DC6956" w14:paraId="1FBA9F90" w14:textId="3C1EA5DA">
            <w:pPr>
              <w:pStyle w:val="BodyText"/>
              <w:numPr>
                <w:ilvl w:val="0"/>
                <w:numId w:val="45"/>
              </w:numPr>
              <w:spacing w:before="60" w:after="60"/>
            </w:pPr>
            <w:r>
              <w:t>Receive capacity</w:t>
            </w:r>
            <w:r w:rsidR="001827DA">
              <w:t xml:space="preserve"> building for GHG and MRV governance and data management in all sectors.</w:t>
            </w:r>
          </w:p>
          <w:p w:rsidRPr="00602AB8" w:rsidR="001827DA" w:rsidP="001827DA" w:rsidRDefault="005D5430" w14:paraId="18A38EDC" w14:textId="7D20B93D">
            <w:pPr>
              <w:pStyle w:val="BodyText"/>
              <w:numPr>
                <w:ilvl w:val="0"/>
                <w:numId w:val="45"/>
              </w:numPr>
              <w:spacing w:before="60" w:after="60"/>
            </w:pPr>
            <w:r w:rsidRPr="005D5430">
              <w:t>Improved institutional linkages and data sharing, harmonization of data protocols and tools.</w:t>
            </w:r>
          </w:p>
        </w:tc>
        <w:tc>
          <w:tcPr>
            <w:tcW w:w="4110" w:type="dxa"/>
          </w:tcPr>
          <w:p w:rsidR="006C03B4" w:rsidP="006C03B4" w:rsidRDefault="006C03B4" w14:paraId="73F00AD8" w14:textId="77777777">
            <w:pPr>
              <w:pStyle w:val="BodyText"/>
              <w:numPr>
                <w:ilvl w:val="0"/>
                <w:numId w:val="45"/>
              </w:numPr>
              <w:spacing w:before="60" w:after="60"/>
            </w:pPr>
            <w:r w:rsidRPr="0072270C">
              <w:t xml:space="preserve">Policy and administrative support to improve oversight and coordination of Project activities for GHGI &amp; MRV in </w:t>
            </w:r>
            <w:r>
              <w:t>all sectors.</w:t>
            </w:r>
          </w:p>
          <w:p w:rsidR="006C03B4" w:rsidP="006C03B4" w:rsidRDefault="006C03B4" w14:paraId="5ADD0038" w14:textId="44E431E1">
            <w:pPr>
              <w:pStyle w:val="BodyText"/>
              <w:numPr>
                <w:ilvl w:val="0"/>
                <w:numId w:val="45"/>
              </w:numPr>
              <w:spacing w:before="60" w:after="60"/>
            </w:pPr>
            <w:r>
              <w:t>Support implementation of adaptation and mitigation projects in all sectors.</w:t>
            </w:r>
          </w:p>
          <w:p w:rsidR="006C03B4" w:rsidP="006C03B4" w:rsidRDefault="006C03B4" w14:paraId="6B5E5901" w14:textId="39588E87">
            <w:pPr>
              <w:pStyle w:val="BodyText"/>
              <w:numPr>
                <w:ilvl w:val="0"/>
                <w:numId w:val="45"/>
              </w:numPr>
              <w:spacing w:before="60" w:after="60"/>
            </w:pPr>
            <w:r>
              <w:t>Support f</w:t>
            </w:r>
            <w:r w:rsidRPr="0072270C">
              <w:t xml:space="preserve">ormulation of </w:t>
            </w:r>
            <w:r>
              <w:t>climate change</w:t>
            </w:r>
            <w:r w:rsidRPr="0072270C">
              <w:t xml:space="preserve"> legislation and influence climate change legislation which affects the continuity of project’s outcomes</w:t>
            </w:r>
            <w:r>
              <w:t>.</w:t>
            </w:r>
          </w:p>
          <w:p w:rsidRPr="00602AB8" w:rsidR="001827DA" w:rsidP="001827DA" w:rsidRDefault="001827DA" w14:paraId="55AC4418" w14:textId="77777777">
            <w:pPr>
              <w:pStyle w:val="BodyText"/>
              <w:spacing w:before="60" w:after="60"/>
            </w:pPr>
          </w:p>
        </w:tc>
        <w:tc>
          <w:tcPr>
            <w:tcW w:w="2552" w:type="dxa"/>
          </w:tcPr>
          <w:p w:rsidRPr="0072270C" w:rsidR="006C03B4" w:rsidP="006C03B4" w:rsidRDefault="005B3B9A" w14:paraId="11C9D8DE" w14:textId="648181A1">
            <w:pPr>
              <w:pStyle w:val="BodyText"/>
              <w:spacing w:before="60" w:after="60"/>
              <w:rPr>
                <w:b/>
                <w:bCs/>
              </w:rPr>
            </w:pPr>
            <w:r>
              <w:rPr>
                <w:b/>
                <w:bCs/>
              </w:rPr>
              <w:t>MEDIUM</w:t>
            </w:r>
          </w:p>
          <w:p w:rsidRPr="00602AB8" w:rsidR="001827DA" w:rsidP="006C03B4" w:rsidRDefault="006C03B4" w14:paraId="4CBD3312" w14:textId="26BBFE36">
            <w:pPr>
              <w:pStyle w:val="BodyText"/>
              <w:spacing w:before="60" w:after="60"/>
            </w:pPr>
            <w:r w:rsidRPr="0072270C">
              <w:t xml:space="preserve">Involve </w:t>
            </w:r>
            <w:r>
              <w:t>FFP</w:t>
            </w:r>
            <w:r w:rsidRPr="0072270C">
              <w:t xml:space="preserve"> in decision making and implementation of project activities in-order to ensure country ownership and sustainability of project results.</w:t>
            </w:r>
          </w:p>
        </w:tc>
      </w:tr>
      <w:tr w:rsidRPr="00602AB8" w:rsidR="006C03B4" w:rsidTr="001A212B" w14:paraId="2A14464C" w14:textId="77777777">
        <w:trPr>
          <w:trHeight w:val="288"/>
        </w:trPr>
        <w:tc>
          <w:tcPr>
            <w:tcW w:w="3114" w:type="dxa"/>
          </w:tcPr>
          <w:p w:rsidRPr="00602AB8" w:rsidR="006C03B4" w:rsidP="006C03B4" w:rsidRDefault="006C03B4" w14:paraId="3B6F79E4" w14:textId="3CBB4BAC">
            <w:pPr>
              <w:pStyle w:val="BodyText"/>
              <w:spacing w:before="60" w:after="60"/>
            </w:pPr>
            <w:r>
              <w:t>Parabukas</w:t>
            </w:r>
          </w:p>
        </w:tc>
        <w:tc>
          <w:tcPr>
            <w:tcW w:w="2551" w:type="dxa"/>
          </w:tcPr>
          <w:p w:rsidR="006C03B4" w:rsidP="006C03B4" w:rsidRDefault="006C03B4" w14:paraId="7DC40700" w14:textId="77777777">
            <w:pPr>
              <w:pStyle w:val="BodyText"/>
              <w:numPr>
                <w:ilvl w:val="0"/>
                <w:numId w:val="45"/>
              </w:numPr>
              <w:spacing w:before="60" w:after="60"/>
            </w:pPr>
            <w:r>
              <w:t>Greenhouse gas (GHG) emissions off</w:t>
            </w:r>
            <w:r>
              <w:lastRenderedPageBreak/>
              <w:t>set from natural habitats.</w:t>
            </w:r>
          </w:p>
          <w:p w:rsidR="000C628C" w:rsidP="000C628C" w:rsidRDefault="000C628C" w14:paraId="0AA382B7" w14:textId="34542BF2">
            <w:pPr>
              <w:pStyle w:val="BodyText"/>
              <w:numPr>
                <w:ilvl w:val="0"/>
                <w:numId w:val="45"/>
              </w:numPr>
              <w:spacing w:before="60" w:after="60"/>
            </w:pPr>
            <w:r>
              <w:t>UNFCCC GHG reporting requirements.</w:t>
            </w:r>
          </w:p>
          <w:p w:rsidR="006C03B4" w:rsidP="006C03B4" w:rsidRDefault="006C03B4" w14:paraId="644D7C84" w14:textId="77777777">
            <w:pPr>
              <w:pStyle w:val="BodyText"/>
              <w:numPr>
                <w:ilvl w:val="0"/>
                <w:numId w:val="45"/>
              </w:numPr>
              <w:spacing w:before="60" w:after="60"/>
            </w:pPr>
            <w:r>
              <w:t>Accuracy in GHG emissions reporting.</w:t>
            </w:r>
          </w:p>
          <w:p w:rsidRPr="00602AB8" w:rsidR="006C03B4" w:rsidP="006C03B4" w:rsidRDefault="006C03B4" w14:paraId="3EA40641" w14:textId="0BAEB4FD">
            <w:pPr>
              <w:pStyle w:val="BodyText"/>
              <w:numPr>
                <w:ilvl w:val="0"/>
                <w:numId w:val="45"/>
              </w:numPr>
              <w:spacing w:before="60" w:after="60"/>
            </w:pPr>
            <w:r>
              <w:t>Familiarization with GHG reporting tools.</w:t>
            </w:r>
          </w:p>
        </w:tc>
        <w:tc>
          <w:tcPr>
            <w:tcW w:w="2694" w:type="dxa"/>
          </w:tcPr>
          <w:p w:rsidR="006C03B4" w:rsidP="006C03B4" w:rsidRDefault="00EF432E" w14:paraId="48620A01" w14:textId="6004821E">
            <w:pPr>
              <w:pStyle w:val="BodyText"/>
              <w:numPr>
                <w:ilvl w:val="0"/>
                <w:numId w:val="45"/>
              </w:numPr>
              <w:spacing w:before="60" w:after="60"/>
            </w:pPr>
            <w:r>
              <w:lastRenderedPageBreak/>
              <w:t xml:space="preserve">Receive capacity </w:t>
            </w:r>
            <w:r w:rsidR="006C03B4">
              <w:t xml:space="preserve">building for GHG and MRV governance and data </w:t>
            </w:r>
            <w:r w:rsidR="006C03B4">
              <w:lastRenderedPageBreak/>
              <w:t>management in all sectors.</w:t>
            </w:r>
          </w:p>
          <w:p w:rsidRPr="00602AB8" w:rsidR="006C03B4" w:rsidP="006C03B4" w:rsidRDefault="006C03B4" w14:paraId="3590D111" w14:textId="742695C3">
            <w:pPr>
              <w:pStyle w:val="BodyText"/>
              <w:numPr>
                <w:ilvl w:val="0"/>
                <w:numId w:val="45"/>
              </w:numPr>
              <w:spacing w:before="60" w:after="60"/>
            </w:pPr>
            <w:r w:rsidRPr="005D5430">
              <w:t>Improved institutional linkages and data sharing, harmonization of data protocols and tools.</w:t>
            </w:r>
          </w:p>
        </w:tc>
        <w:tc>
          <w:tcPr>
            <w:tcW w:w="4110" w:type="dxa"/>
          </w:tcPr>
          <w:p w:rsidR="006C03B4" w:rsidP="006C03B4" w:rsidRDefault="006C03B4" w14:paraId="074C4C09" w14:textId="77777777">
            <w:pPr>
              <w:pStyle w:val="BodyText"/>
              <w:numPr>
                <w:ilvl w:val="0"/>
                <w:numId w:val="45"/>
              </w:numPr>
              <w:spacing w:before="60" w:after="60"/>
            </w:pPr>
            <w:r w:rsidRPr="0072270C">
              <w:lastRenderedPageBreak/>
              <w:t xml:space="preserve">Policy and administrative support to improve oversight and coordination of Project activities for GHGI &amp; MRV in </w:t>
            </w:r>
            <w:r>
              <w:t xml:space="preserve">all </w:t>
            </w:r>
            <w:r>
              <w:lastRenderedPageBreak/>
              <w:t>sectors.</w:t>
            </w:r>
          </w:p>
          <w:p w:rsidR="006C03B4" w:rsidP="006C03B4" w:rsidRDefault="006C03B4" w14:paraId="150DA1DB" w14:textId="77777777">
            <w:pPr>
              <w:pStyle w:val="BodyText"/>
              <w:numPr>
                <w:ilvl w:val="0"/>
                <w:numId w:val="45"/>
              </w:numPr>
              <w:spacing w:before="60" w:after="60"/>
            </w:pPr>
            <w:r>
              <w:t>Support implementation of adaptation and mitigation projects in all sectors.</w:t>
            </w:r>
          </w:p>
          <w:p w:rsidR="006C03B4" w:rsidP="006C03B4" w:rsidRDefault="006C03B4" w14:paraId="470704F5" w14:textId="77777777">
            <w:pPr>
              <w:pStyle w:val="BodyText"/>
              <w:numPr>
                <w:ilvl w:val="0"/>
                <w:numId w:val="45"/>
              </w:numPr>
              <w:spacing w:before="60" w:after="60"/>
            </w:pPr>
            <w:r>
              <w:t>Support f</w:t>
            </w:r>
            <w:r w:rsidRPr="0072270C">
              <w:t xml:space="preserve">ormulation of </w:t>
            </w:r>
            <w:r>
              <w:t>climate change</w:t>
            </w:r>
            <w:r w:rsidRPr="0072270C">
              <w:t xml:space="preserve"> legislation and influence climate change legislation which affects the continuity of project’s outcomes</w:t>
            </w:r>
            <w:r>
              <w:t>.</w:t>
            </w:r>
          </w:p>
          <w:p w:rsidRPr="00602AB8" w:rsidR="006C03B4" w:rsidP="006C03B4" w:rsidRDefault="006C03B4" w14:paraId="0FB150C5" w14:textId="77777777">
            <w:pPr>
              <w:pStyle w:val="BodyText"/>
              <w:spacing w:before="60" w:after="60"/>
            </w:pPr>
          </w:p>
        </w:tc>
        <w:tc>
          <w:tcPr>
            <w:tcW w:w="2552" w:type="dxa"/>
          </w:tcPr>
          <w:p w:rsidRPr="0072270C" w:rsidR="006C03B4" w:rsidP="006C03B4" w:rsidRDefault="005B3B9A" w14:paraId="7355FFE5" w14:textId="704B54DF">
            <w:pPr>
              <w:pStyle w:val="BodyText"/>
              <w:spacing w:before="60" w:after="60"/>
              <w:rPr>
                <w:b/>
                <w:bCs/>
              </w:rPr>
            </w:pPr>
            <w:r>
              <w:rPr>
                <w:b/>
                <w:bCs/>
              </w:rPr>
              <w:lastRenderedPageBreak/>
              <w:t>MEDIUM</w:t>
            </w:r>
          </w:p>
          <w:p w:rsidRPr="00602AB8" w:rsidR="006C03B4" w:rsidP="006C03B4" w:rsidRDefault="006C03B4" w14:paraId="20745602" w14:textId="2A0897A2">
            <w:pPr>
              <w:pStyle w:val="BodyText"/>
              <w:spacing w:before="60" w:after="60"/>
            </w:pPr>
            <w:r w:rsidRPr="0072270C">
              <w:lastRenderedPageBreak/>
              <w:t xml:space="preserve">Involve </w:t>
            </w:r>
            <w:r>
              <w:t>Parabukas</w:t>
            </w:r>
            <w:r w:rsidRPr="0072270C">
              <w:t xml:space="preserve"> in decision making and implementation of project activities in-order to ensure country ownership and sustainability of project results.</w:t>
            </w:r>
          </w:p>
        </w:tc>
      </w:tr>
      <w:tr w:rsidRPr="00602AB8" w:rsidR="006C03B4" w:rsidTr="001A212B" w14:paraId="4CEF058B" w14:textId="77777777">
        <w:trPr>
          <w:trHeight w:val="288"/>
        </w:trPr>
        <w:tc>
          <w:tcPr>
            <w:tcW w:w="3114" w:type="dxa"/>
          </w:tcPr>
          <w:p w:rsidRPr="006C03B4" w:rsidR="006C03B4" w:rsidP="006C03B4" w:rsidRDefault="006C03B4" w14:paraId="25A67ACB" w14:textId="77777777">
            <w:pPr>
              <w:pStyle w:val="BodyText"/>
              <w:spacing w:before="60" w:after="60"/>
            </w:pPr>
            <w:r w:rsidRPr="006C03B4">
              <w:lastRenderedPageBreak/>
              <w:t xml:space="preserve">Oscar M. Lopez (OML) Center </w:t>
            </w:r>
          </w:p>
          <w:p w:rsidR="006C03B4" w:rsidP="006C03B4" w:rsidRDefault="006C03B4" w14:paraId="4CB8FAE5" w14:textId="77777777">
            <w:pPr>
              <w:pStyle w:val="BodyText"/>
              <w:spacing w:before="60" w:after="60"/>
            </w:pPr>
          </w:p>
        </w:tc>
        <w:tc>
          <w:tcPr>
            <w:tcW w:w="2551" w:type="dxa"/>
          </w:tcPr>
          <w:p w:rsidR="006C03B4" w:rsidP="006C03B4" w:rsidRDefault="006C03B4" w14:paraId="019E553A" w14:textId="77777777">
            <w:pPr>
              <w:pStyle w:val="BodyText"/>
              <w:numPr>
                <w:ilvl w:val="0"/>
                <w:numId w:val="45"/>
              </w:numPr>
              <w:spacing w:before="60" w:after="60"/>
            </w:pPr>
            <w:r>
              <w:t>Greenhouse gas (GHG) emissions offset from natural habitats.</w:t>
            </w:r>
          </w:p>
          <w:p w:rsidR="006C03B4" w:rsidP="006C03B4" w:rsidRDefault="006C03B4" w14:paraId="32384CE4" w14:textId="77777777">
            <w:pPr>
              <w:pStyle w:val="BodyText"/>
              <w:numPr>
                <w:ilvl w:val="0"/>
                <w:numId w:val="45"/>
              </w:numPr>
              <w:spacing w:before="60" w:after="60"/>
            </w:pPr>
            <w:r>
              <w:t>Accuracy in GHG emissions reporting.</w:t>
            </w:r>
          </w:p>
          <w:p w:rsidR="006C03B4" w:rsidP="006C03B4" w:rsidRDefault="006C03B4" w14:paraId="6F7DF5FC" w14:textId="34EA90DC">
            <w:pPr>
              <w:pStyle w:val="BodyText"/>
              <w:numPr>
                <w:ilvl w:val="0"/>
                <w:numId w:val="45"/>
              </w:numPr>
              <w:spacing w:before="60" w:after="60"/>
            </w:pPr>
            <w:r>
              <w:t>Familiarization with GHG reporting tools.</w:t>
            </w:r>
          </w:p>
        </w:tc>
        <w:tc>
          <w:tcPr>
            <w:tcW w:w="2694" w:type="dxa"/>
          </w:tcPr>
          <w:p w:rsidR="006C03B4" w:rsidP="006C03B4" w:rsidRDefault="00DC6956" w14:paraId="25C41896" w14:textId="47764357">
            <w:pPr>
              <w:pStyle w:val="BodyText"/>
              <w:numPr>
                <w:ilvl w:val="0"/>
                <w:numId w:val="45"/>
              </w:numPr>
              <w:spacing w:before="60" w:after="60"/>
            </w:pPr>
            <w:r>
              <w:t>Receive capacity</w:t>
            </w:r>
            <w:r w:rsidR="006C03B4">
              <w:t xml:space="preserve"> building for GHG and MRV governance and data management in all sectors.</w:t>
            </w:r>
          </w:p>
          <w:p w:rsidR="006C03B4" w:rsidP="006C03B4" w:rsidRDefault="006C03B4" w14:paraId="4E52B9BC" w14:textId="6EEFE75A">
            <w:pPr>
              <w:pStyle w:val="BodyText"/>
              <w:numPr>
                <w:ilvl w:val="0"/>
                <w:numId w:val="45"/>
              </w:numPr>
              <w:spacing w:before="60" w:after="60"/>
            </w:pPr>
            <w:r w:rsidRPr="005D5430">
              <w:t>Improved institutional linkages and data sharing, harmonization of data protocols and tools.</w:t>
            </w:r>
          </w:p>
        </w:tc>
        <w:tc>
          <w:tcPr>
            <w:tcW w:w="4110" w:type="dxa"/>
          </w:tcPr>
          <w:p w:rsidR="006C03B4" w:rsidP="006C03B4" w:rsidRDefault="006C03B4" w14:paraId="048B5A61" w14:textId="77777777">
            <w:pPr>
              <w:pStyle w:val="BodyText"/>
              <w:numPr>
                <w:ilvl w:val="0"/>
                <w:numId w:val="45"/>
              </w:numPr>
              <w:spacing w:before="60" w:after="60"/>
            </w:pPr>
            <w:r w:rsidRPr="0072270C">
              <w:t xml:space="preserve">Policy and administrative support to improve oversight and coordination of Project activities for GHGI &amp; MRV in </w:t>
            </w:r>
            <w:r>
              <w:t>all sectors.</w:t>
            </w:r>
          </w:p>
          <w:p w:rsidR="006C03B4" w:rsidP="006C03B4" w:rsidRDefault="006C03B4" w14:paraId="7116DBAE" w14:textId="77777777">
            <w:pPr>
              <w:pStyle w:val="BodyText"/>
              <w:numPr>
                <w:ilvl w:val="0"/>
                <w:numId w:val="45"/>
              </w:numPr>
              <w:spacing w:before="60" w:after="60"/>
            </w:pPr>
            <w:r>
              <w:t>Support implementation of adaptation and mitigation projects in all sectors.</w:t>
            </w:r>
          </w:p>
          <w:p w:rsidRPr="0072270C" w:rsidR="006C03B4" w:rsidP="006C03B4" w:rsidRDefault="006C03B4" w14:paraId="56AC3E6F" w14:textId="2C589956">
            <w:pPr>
              <w:pStyle w:val="BodyText"/>
              <w:numPr>
                <w:ilvl w:val="0"/>
                <w:numId w:val="45"/>
              </w:numPr>
              <w:spacing w:before="60" w:after="60"/>
            </w:pPr>
            <w:r>
              <w:t>Support f</w:t>
            </w:r>
            <w:r w:rsidRPr="0072270C">
              <w:t xml:space="preserve">ormulation of </w:t>
            </w:r>
            <w:r>
              <w:t>climate change</w:t>
            </w:r>
            <w:r w:rsidRPr="0072270C">
              <w:t xml:space="preserve"> legislation and influence climate change legislation which affects the continuity of project’s outcomes</w:t>
            </w:r>
            <w:r>
              <w:t>.</w:t>
            </w:r>
          </w:p>
        </w:tc>
        <w:tc>
          <w:tcPr>
            <w:tcW w:w="2552" w:type="dxa"/>
          </w:tcPr>
          <w:p w:rsidRPr="0072270C" w:rsidR="006C03B4" w:rsidP="006C03B4" w:rsidRDefault="005B3B9A" w14:paraId="52BF0554" w14:textId="049078F6">
            <w:pPr>
              <w:pStyle w:val="BodyText"/>
              <w:spacing w:before="60" w:after="60"/>
              <w:rPr>
                <w:b/>
                <w:bCs/>
              </w:rPr>
            </w:pPr>
            <w:r>
              <w:rPr>
                <w:b/>
                <w:bCs/>
              </w:rPr>
              <w:t>MEDIUM</w:t>
            </w:r>
          </w:p>
          <w:p w:rsidRPr="0072270C" w:rsidR="006C03B4" w:rsidP="006C03B4" w:rsidRDefault="006C03B4" w14:paraId="28E3F9B3" w14:textId="7098A8EC">
            <w:pPr>
              <w:pStyle w:val="BodyText"/>
              <w:spacing w:before="60" w:after="60"/>
              <w:rPr>
                <w:b/>
                <w:bCs/>
              </w:rPr>
            </w:pPr>
            <w:r w:rsidRPr="0072270C">
              <w:t xml:space="preserve">Involve </w:t>
            </w:r>
            <w:r>
              <w:t>OML</w:t>
            </w:r>
            <w:r w:rsidRPr="0072270C">
              <w:t xml:space="preserve"> in decision making and implementation of project activities in-order to ensure country ownership and sustainability of project results.</w:t>
            </w:r>
          </w:p>
        </w:tc>
      </w:tr>
      <w:tr w:rsidRPr="00602AB8" w:rsidR="005B3B9A" w:rsidTr="001A212B" w14:paraId="4CA3C082" w14:textId="77777777">
        <w:trPr>
          <w:trHeight w:val="288"/>
        </w:trPr>
        <w:tc>
          <w:tcPr>
            <w:tcW w:w="3114" w:type="dxa"/>
          </w:tcPr>
          <w:p w:rsidRPr="006C03B4" w:rsidR="005B3B9A" w:rsidP="005B3B9A" w:rsidRDefault="005B3B9A" w14:paraId="533530E4" w14:textId="77777777">
            <w:pPr>
              <w:pStyle w:val="BodyText"/>
              <w:spacing w:before="60" w:after="60"/>
            </w:pPr>
            <w:r w:rsidRPr="006C03B4">
              <w:t xml:space="preserve">Center for Energy, Ecology, and Development (CEED) </w:t>
            </w:r>
          </w:p>
          <w:p w:rsidR="005B3B9A" w:rsidP="005B3B9A" w:rsidRDefault="005B3B9A" w14:paraId="3E63FC8A" w14:textId="77777777">
            <w:pPr>
              <w:pStyle w:val="BodyText"/>
              <w:spacing w:before="60" w:after="60"/>
            </w:pPr>
          </w:p>
        </w:tc>
        <w:tc>
          <w:tcPr>
            <w:tcW w:w="2551" w:type="dxa"/>
          </w:tcPr>
          <w:p w:rsidR="005B3B9A" w:rsidP="005B3B9A" w:rsidRDefault="005B3B9A" w14:paraId="2D31B025" w14:textId="77777777">
            <w:pPr>
              <w:pStyle w:val="BodyText"/>
              <w:numPr>
                <w:ilvl w:val="0"/>
                <w:numId w:val="45"/>
              </w:numPr>
              <w:spacing w:before="60" w:after="60"/>
            </w:pPr>
            <w:r>
              <w:t>Greenhouse gas (GHG) emissions offset from natural habitats.</w:t>
            </w:r>
          </w:p>
          <w:p w:rsidR="005B3B9A" w:rsidP="005B3B9A" w:rsidRDefault="005B3B9A" w14:paraId="663F4731" w14:textId="77777777">
            <w:pPr>
              <w:pStyle w:val="BodyText"/>
              <w:numPr>
                <w:ilvl w:val="0"/>
                <w:numId w:val="45"/>
              </w:numPr>
              <w:spacing w:before="60" w:after="60"/>
            </w:pPr>
            <w:r>
              <w:t>Accuracy in GHG emissions reporting.</w:t>
            </w:r>
          </w:p>
          <w:p w:rsidR="005B3B9A" w:rsidP="005B3B9A" w:rsidRDefault="005B3B9A" w14:paraId="1CDC21B0" w14:textId="249B1525">
            <w:pPr>
              <w:pStyle w:val="BodyText"/>
              <w:numPr>
                <w:ilvl w:val="0"/>
                <w:numId w:val="45"/>
              </w:numPr>
              <w:spacing w:before="60" w:after="60"/>
            </w:pPr>
            <w:r>
              <w:t>Familiarization with GHG reporting tools.</w:t>
            </w:r>
          </w:p>
        </w:tc>
        <w:tc>
          <w:tcPr>
            <w:tcW w:w="2694" w:type="dxa"/>
          </w:tcPr>
          <w:p w:rsidR="005B3B9A" w:rsidP="005B3B9A" w:rsidRDefault="00DC6956" w14:paraId="6C86E6F5" w14:textId="0DBC14D7">
            <w:pPr>
              <w:pStyle w:val="BodyText"/>
              <w:numPr>
                <w:ilvl w:val="0"/>
                <w:numId w:val="45"/>
              </w:numPr>
              <w:spacing w:before="60" w:after="60"/>
            </w:pPr>
            <w:r>
              <w:t>Receive capacity</w:t>
            </w:r>
            <w:r w:rsidR="005B3B9A">
              <w:t xml:space="preserve"> building for GHG and MRV governance and data management in all sectors.</w:t>
            </w:r>
          </w:p>
          <w:p w:rsidR="005B3B9A" w:rsidP="005B3B9A" w:rsidRDefault="005B3B9A" w14:paraId="44051176" w14:textId="0E573FE4">
            <w:pPr>
              <w:pStyle w:val="BodyText"/>
              <w:numPr>
                <w:ilvl w:val="0"/>
                <w:numId w:val="45"/>
              </w:numPr>
              <w:spacing w:before="60" w:after="60"/>
            </w:pPr>
            <w:r w:rsidRPr="005D5430">
              <w:t>Improved institutional linkages and data sharing, harmonization of data protocols and tools.</w:t>
            </w:r>
          </w:p>
        </w:tc>
        <w:tc>
          <w:tcPr>
            <w:tcW w:w="4110" w:type="dxa"/>
          </w:tcPr>
          <w:p w:rsidR="005B3B9A" w:rsidP="005B3B9A" w:rsidRDefault="005B3B9A" w14:paraId="443ABD1C" w14:textId="77777777">
            <w:pPr>
              <w:pStyle w:val="BodyText"/>
              <w:numPr>
                <w:ilvl w:val="0"/>
                <w:numId w:val="45"/>
              </w:numPr>
              <w:spacing w:before="60" w:after="60"/>
            </w:pPr>
            <w:r w:rsidRPr="0072270C">
              <w:t xml:space="preserve">Policy and administrative support to improve oversight and coordination of Project activities for GHGI &amp; MRV in </w:t>
            </w:r>
            <w:r>
              <w:t>all sectors.</w:t>
            </w:r>
          </w:p>
          <w:p w:rsidR="005B3B9A" w:rsidP="005B3B9A" w:rsidRDefault="005B3B9A" w14:paraId="1C75A641" w14:textId="77777777">
            <w:pPr>
              <w:pStyle w:val="BodyText"/>
              <w:numPr>
                <w:ilvl w:val="0"/>
                <w:numId w:val="45"/>
              </w:numPr>
              <w:spacing w:before="60" w:after="60"/>
            </w:pPr>
            <w:r>
              <w:t>Support implementation of adaptation and mitigation projects in all sectors.</w:t>
            </w:r>
          </w:p>
          <w:p w:rsidRPr="0072270C" w:rsidR="005B3B9A" w:rsidP="005B3B9A" w:rsidRDefault="005B3B9A" w14:paraId="117BC25F" w14:textId="6877BF3D">
            <w:pPr>
              <w:pStyle w:val="BodyText"/>
              <w:numPr>
                <w:ilvl w:val="0"/>
                <w:numId w:val="45"/>
              </w:numPr>
              <w:spacing w:before="60" w:after="60"/>
            </w:pPr>
            <w:r>
              <w:t>Support f</w:t>
            </w:r>
            <w:r w:rsidRPr="0072270C">
              <w:t xml:space="preserve">ormulation of </w:t>
            </w:r>
            <w:r>
              <w:t>climate change</w:t>
            </w:r>
            <w:r w:rsidRPr="0072270C">
              <w:t xml:space="preserve"> legislation and influence climate change legislation which affects the </w:t>
            </w:r>
            <w:r w:rsidRPr="0072270C">
              <w:lastRenderedPageBreak/>
              <w:t>continuity of project’s outcomes</w:t>
            </w:r>
            <w:r>
              <w:t>.</w:t>
            </w:r>
          </w:p>
        </w:tc>
        <w:tc>
          <w:tcPr>
            <w:tcW w:w="2552" w:type="dxa"/>
          </w:tcPr>
          <w:p w:rsidRPr="0072270C" w:rsidR="005B3B9A" w:rsidP="005B3B9A" w:rsidRDefault="005B3B9A" w14:paraId="54F066C5" w14:textId="0DD864F4">
            <w:pPr>
              <w:pStyle w:val="BodyText"/>
              <w:spacing w:before="60" w:after="60"/>
              <w:rPr>
                <w:b/>
                <w:bCs/>
              </w:rPr>
            </w:pPr>
            <w:r>
              <w:rPr>
                <w:b/>
                <w:bCs/>
              </w:rPr>
              <w:lastRenderedPageBreak/>
              <w:t>MEDIUM</w:t>
            </w:r>
          </w:p>
          <w:p w:rsidRPr="0072270C" w:rsidR="005B3B9A" w:rsidP="005B3B9A" w:rsidRDefault="005B3B9A" w14:paraId="53DC7C92" w14:textId="3800E3DC">
            <w:pPr>
              <w:pStyle w:val="BodyText"/>
              <w:spacing w:before="60" w:after="60"/>
              <w:rPr>
                <w:b/>
                <w:bCs/>
              </w:rPr>
            </w:pPr>
            <w:r w:rsidRPr="0072270C">
              <w:t xml:space="preserve">Involve </w:t>
            </w:r>
            <w:r>
              <w:t>CEED</w:t>
            </w:r>
            <w:r w:rsidRPr="0072270C">
              <w:t xml:space="preserve"> in decision making and implementation of project activities in-order to ensure country ownership and sustainability of project results.</w:t>
            </w:r>
          </w:p>
        </w:tc>
      </w:tr>
      <w:tr w:rsidRPr="00602AB8" w:rsidR="00EC7F3C" w:rsidTr="001A212B" w14:paraId="1AA8451C" w14:textId="77777777">
        <w:trPr>
          <w:trHeight w:val="288"/>
        </w:trPr>
        <w:tc>
          <w:tcPr>
            <w:tcW w:w="3114" w:type="dxa"/>
          </w:tcPr>
          <w:p w:rsidRPr="00EC7F3C" w:rsidR="00EC7F3C" w:rsidP="00EC7F3C" w:rsidRDefault="00EC7F3C" w14:paraId="730F816A" w14:textId="6A92DFF0">
            <w:pPr>
              <w:pStyle w:val="BodyText"/>
              <w:spacing w:before="60" w:after="60"/>
            </w:pPr>
            <w:r w:rsidRPr="00EC7F3C">
              <w:t>World W</w:t>
            </w:r>
            <w:r>
              <w:t>ildlife</w:t>
            </w:r>
            <w:r w:rsidRPr="00EC7F3C">
              <w:t xml:space="preserve"> Fund (WWF) </w:t>
            </w:r>
          </w:p>
          <w:p w:rsidR="00EC7F3C" w:rsidP="00EC7F3C" w:rsidRDefault="00EC7F3C" w14:paraId="7A697716" w14:textId="77777777">
            <w:pPr>
              <w:pStyle w:val="BodyText"/>
              <w:spacing w:before="60" w:after="60"/>
            </w:pPr>
          </w:p>
        </w:tc>
        <w:tc>
          <w:tcPr>
            <w:tcW w:w="2551" w:type="dxa"/>
          </w:tcPr>
          <w:p w:rsidR="00EC7F3C" w:rsidP="00EC7F3C" w:rsidRDefault="00EC7F3C" w14:paraId="6387EF20" w14:textId="77777777">
            <w:pPr>
              <w:pStyle w:val="BodyText"/>
              <w:numPr>
                <w:ilvl w:val="0"/>
                <w:numId w:val="45"/>
              </w:numPr>
              <w:spacing w:before="60" w:after="60"/>
            </w:pPr>
            <w:r>
              <w:t>Greenhouse gas (GHG) emissions offset from natural habitats.</w:t>
            </w:r>
          </w:p>
          <w:p w:rsidR="00EC7F3C" w:rsidP="00EC7F3C" w:rsidRDefault="00EC7F3C" w14:paraId="70ED7DC8" w14:textId="77777777">
            <w:pPr>
              <w:pStyle w:val="BodyText"/>
              <w:numPr>
                <w:ilvl w:val="0"/>
                <w:numId w:val="45"/>
              </w:numPr>
              <w:spacing w:before="60" w:after="60"/>
            </w:pPr>
            <w:r>
              <w:t>Accuracy in GHG emissions reporting.</w:t>
            </w:r>
          </w:p>
          <w:p w:rsidR="00EC7F3C" w:rsidP="00EC7F3C" w:rsidRDefault="00EC7F3C" w14:paraId="3B0A8266" w14:textId="61FF55B8">
            <w:pPr>
              <w:pStyle w:val="BodyText"/>
              <w:numPr>
                <w:ilvl w:val="0"/>
                <w:numId w:val="45"/>
              </w:numPr>
              <w:spacing w:before="60" w:after="60"/>
            </w:pPr>
            <w:r>
              <w:t>Familiarization with GHG reporting tools.</w:t>
            </w:r>
          </w:p>
        </w:tc>
        <w:tc>
          <w:tcPr>
            <w:tcW w:w="2694" w:type="dxa"/>
          </w:tcPr>
          <w:p w:rsidR="00EC7F3C" w:rsidP="00EC7F3C" w:rsidRDefault="00DC6956" w14:paraId="1B885B9F" w14:textId="1D5B0510">
            <w:pPr>
              <w:pStyle w:val="BodyText"/>
              <w:numPr>
                <w:ilvl w:val="0"/>
                <w:numId w:val="45"/>
              </w:numPr>
              <w:spacing w:before="60" w:after="60"/>
            </w:pPr>
            <w:r>
              <w:t>Receive capacity</w:t>
            </w:r>
            <w:r w:rsidR="00EC7F3C">
              <w:t xml:space="preserve"> building for GHG and MRV governance and data management in all sectors.</w:t>
            </w:r>
          </w:p>
          <w:p w:rsidR="00EC7F3C" w:rsidP="00EC7F3C" w:rsidRDefault="00EC7F3C" w14:paraId="1D396331" w14:textId="592FAC31">
            <w:pPr>
              <w:pStyle w:val="BodyText"/>
              <w:numPr>
                <w:ilvl w:val="0"/>
                <w:numId w:val="45"/>
              </w:numPr>
              <w:spacing w:before="60" w:after="60"/>
            </w:pPr>
            <w:r w:rsidRPr="005D5430">
              <w:t>Improved institutional linkages and data sharing, harmonization of data protocols and tools.</w:t>
            </w:r>
          </w:p>
        </w:tc>
        <w:tc>
          <w:tcPr>
            <w:tcW w:w="4110" w:type="dxa"/>
          </w:tcPr>
          <w:p w:rsidR="00EC7F3C" w:rsidP="00EC7F3C" w:rsidRDefault="00EC7F3C" w14:paraId="14EDADF1" w14:textId="77777777">
            <w:pPr>
              <w:pStyle w:val="BodyText"/>
              <w:numPr>
                <w:ilvl w:val="0"/>
                <w:numId w:val="45"/>
              </w:numPr>
              <w:spacing w:before="60" w:after="60"/>
            </w:pPr>
            <w:r w:rsidRPr="0072270C">
              <w:t xml:space="preserve">Policy and administrative support to improve oversight and coordination of Project activities for GHGI &amp; MRV in </w:t>
            </w:r>
            <w:r>
              <w:t>all sectors.</w:t>
            </w:r>
          </w:p>
          <w:p w:rsidR="00EC7F3C" w:rsidP="00EC7F3C" w:rsidRDefault="00EC7F3C" w14:paraId="7D36BDBB" w14:textId="77777777">
            <w:pPr>
              <w:pStyle w:val="BodyText"/>
              <w:numPr>
                <w:ilvl w:val="0"/>
                <w:numId w:val="45"/>
              </w:numPr>
              <w:spacing w:before="60" w:after="60"/>
            </w:pPr>
            <w:r>
              <w:t>Support implementation of adaptation and mitigation projects in all sectors.</w:t>
            </w:r>
          </w:p>
          <w:p w:rsidRPr="0072270C" w:rsidR="00EC7F3C" w:rsidP="00EC7F3C" w:rsidRDefault="00EC7F3C" w14:paraId="3D9F0400" w14:textId="38199E34">
            <w:pPr>
              <w:pStyle w:val="BodyText"/>
              <w:numPr>
                <w:ilvl w:val="0"/>
                <w:numId w:val="45"/>
              </w:numPr>
              <w:spacing w:before="60" w:after="60"/>
            </w:pPr>
            <w:r>
              <w:t>Support f</w:t>
            </w:r>
            <w:r w:rsidRPr="0072270C">
              <w:t xml:space="preserve">ormulation of </w:t>
            </w:r>
            <w:r>
              <w:t>climate change</w:t>
            </w:r>
            <w:r w:rsidRPr="0072270C">
              <w:t xml:space="preserve"> legislation and influence climate change legislation which affects the continuity of project’s outcomes</w:t>
            </w:r>
            <w:r>
              <w:t>.</w:t>
            </w:r>
          </w:p>
        </w:tc>
        <w:tc>
          <w:tcPr>
            <w:tcW w:w="2552" w:type="dxa"/>
          </w:tcPr>
          <w:p w:rsidRPr="0072270C" w:rsidR="00EC7F3C" w:rsidP="00EC7F3C" w:rsidRDefault="00DC6956" w14:paraId="49D700B0" w14:textId="0E425CB3">
            <w:pPr>
              <w:pStyle w:val="BodyText"/>
              <w:spacing w:before="60" w:after="60"/>
              <w:rPr>
                <w:b/>
                <w:bCs/>
              </w:rPr>
            </w:pPr>
            <w:r>
              <w:rPr>
                <w:b/>
                <w:bCs/>
              </w:rPr>
              <w:t>MEDIUM</w:t>
            </w:r>
          </w:p>
          <w:p w:rsidRPr="0072270C" w:rsidR="00EC7F3C" w:rsidP="00EC7F3C" w:rsidRDefault="00EC7F3C" w14:paraId="18694C7E" w14:textId="58B2787B">
            <w:pPr>
              <w:pStyle w:val="BodyText"/>
              <w:spacing w:before="60" w:after="60"/>
              <w:rPr>
                <w:b/>
                <w:bCs/>
              </w:rPr>
            </w:pPr>
            <w:r w:rsidRPr="0072270C">
              <w:t xml:space="preserve">Involve </w:t>
            </w:r>
            <w:r w:rsidR="00DC6956">
              <w:t>WWF</w:t>
            </w:r>
            <w:r w:rsidRPr="0072270C" w:rsidR="00DC6956">
              <w:t xml:space="preserve"> </w:t>
            </w:r>
            <w:r w:rsidRPr="0072270C">
              <w:t>in decision making and implementation of project activities in-order to ensure country ownership and sustainability of project results.</w:t>
            </w:r>
          </w:p>
        </w:tc>
      </w:tr>
      <w:tr w:rsidRPr="00602AB8" w:rsidR="001827DA" w:rsidTr="001A212B" w14:paraId="4344FFEE" w14:textId="77777777">
        <w:trPr>
          <w:trHeight w:val="237"/>
        </w:trPr>
        <w:tc>
          <w:tcPr>
            <w:tcW w:w="12469" w:type="dxa"/>
            <w:gridSpan w:val="4"/>
            <w:shd w:val="clear" w:color="auto" w:fill="B8CCE4" w:themeFill="accent1" w:themeFillTint="66"/>
          </w:tcPr>
          <w:p w:rsidRPr="00602AB8" w:rsidR="001827DA" w:rsidP="001827DA" w:rsidRDefault="001827DA" w14:paraId="5CEA86C1" w14:textId="77777777">
            <w:pPr>
              <w:pStyle w:val="BodyText"/>
              <w:spacing w:before="60" w:after="60"/>
            </w:pPr>
            <w:r w:rsidRPr="00602AB8">
              <w:rPr>
                <w:b/>
                <w:bCs/>
              </w:rPr>
              <w:t>Private Sector</w:t>
            </w:r>
            <w:r w:rsidRPr="00602AB8">
              <w:t xml:space="preserve"> (</w:t>
            </w:r>
            <w:r w:rsidRPr="00602AB8">
              <w:rPr>
                <w:i/>
              </w:rPr>
              <w:t>Add rows as necessary)</w:t>
            </w:r>
          </w:p>
        </w:tc>
        <w:tc>
          <w:tcPr>
            <w:tcW w:w="2552" w:type="dxa"/>
            <w:shd w:val="clear" w:color="auto" w:fill="B8CCE4" w:themeFill="accent1" w:themeFillTint="66"/>
          </w:tcPr>
          <w:p w:rsidRPr="00602AB8" w:rsidR="001827DA" w:rsidP="001827DA" w:rsidRDefault="001827DA" w14:paraId="2C408BEE" w14:textId="77777777">
            <w:pPr>
              <w:pStyle w:val="BodyText"/>
              <w:spacing w:before="60" w:after="60"/>
              <w:rPr>
                <w:b/>
              </w:rPr>
            </w:pPr>
          </w:p>
        </w:tc>
      </w:tr>
      <w:tr w:rsidRPr="00602AB8" w:rsidR="001827DA" w:rsidTr="001A212B" w14:paraId="409A23E4" w14:textId="77777777">
        <w:trPr>
          <w:trHeight w:val="288"/>
        </w:trPr>
        <w:tc>
          <w:tcPr>
            <w:tcW w:w="3114" w:type="dxa"/>
          </w:tcPr>
          <w:p w:rsidRPr="00602AB8" w:rsidR="001827DA" w:rsidP="001827DA" w:rsidRDefault="00DC6956" w14:paraId="491B1877" w14:textId="20452C3D">
            <w:pPr>
              <w:pStyle w:val="BodyText"/>
              <w:spacing w:before="60" w:after="60"/>
            </w:pPr>
            <w:r>
              <w:t>TBD.</w:t>
            </w:r>
            <w:r w:rsidR="00AE335A">
              <w:t xml:space="preserve"> Project mapping of private sector stakeholders to be undertaken </w:t>
            </w:r>
            <w:r w:rsidR="00FE777D">
              <w:t>prior to Project Inception Workshop.</w:t>
            </w:r>
          </w:p>
        </w:tc>
        <w:tc>
          <w:tcPr>
            <w:tcW w:w="2551" w:type="dxa"/>
          </w:tcPr>
          <w:p w:rsidRPr="00602AB8" w:rsidR="001827DA" w:rsidP="00BB1D72" w:rsidRDefault="006808A7" w14:paraId="2F866041" w14:textId="445803F2">
            <w:pPr>
              <w:pStyle w:val="BodyText"/>
              <w:numPr>
                <w:ilvl w:val="0"/>
                <w:numId w:val="45"/>
              </w:numPr>
              <w:spacing w:before="60" w:after="60"/>
            </w:pPr>
            <w:r>
              <w:t>Primary consumers of petroleum and petrochemical products.</w:t>
            </w:r>
          </w:p>
        </w:tc>
        <w:tc>
          <w:tcPr>
            <w:tcW w:w="2694" w:type="dxa"/>
          </w:tcPr>
          <w:p w:rsidR="001827DA" w:rsidP="006808A7" w:rsidRDefault="006808A7" w14:paraId="524B0D0B" w14:textId="77777777">
            <w:pPr>
              <w:pStyle w:val="BodyText"/>
              <w:numPr>
                <w:ilvl w:val="0"/>
                <w:numId w:val="45"/>
              </w:numPr>
              <w:spacing w:before="60" w:after="60"/>
            </w:pPr>
            <w:r>
              <w:t>Receive capacity building for GHG and MRV governance and data management in all sectors.</w:t>
            </w:r>
          </w:p>
          <w:p w:rsidRPr="00602AB8" w:rsidR="006808A7" w:rsidP="00BB1D72" w:rsidRDefault="006808A7" w14:paraId="51275AFB" w14:textId="0D87A630">
            <w:pPr>
              <w:pStyle w:val="BodyText"/>
              <w:numPr>
                <w:ilvl w:val="0"/>
                <w:numId w:val="45"/>
              </w:numPr>
              <w:spacing w:before="60" w:after="60"/>
            </w:pPr>
            <w:r w:rsidRPr="005D5430">
              <w:t>Improved institutional linkages and data sharing, harmonization of data protocols and tools.</w:t>
            </w:r>
          </w:p>
        </w:tc>
        <w:tc>
          <w:tcPr>
            <w:tcW w:w="4110" w:type="dxa"/>
          </w:tcPr>
          <w:p w:rsidR="006F17A8" w:rsidP="006F17A8" w:rsidRDefault="006F17A8" w14:paraId="583BE737" w14:textId="77777777">
            <w:pPr>
              <w:pStyle w:val="BodyText"/>
              <w:numPr>
                <w:ilvl w:val="0"/>
                <w:numId w:val="45"/>
              </w:numPr>
              <w:spacing w:before="60" w:after="60"/>
            </w:pPr>
            <w:r w:rsidRPr="0072270C">
              <w:t xml:space="preserve">Policy and administrative support to improve oversight and coordination of Project activities for GHGI &amp; MRV in </w:t>
            </w:r>
            <w:r>
              <w:t>all sectors.</w:t>
            </w:r>
          </w:p>
          <w:p w:rsidR="006F17A8" w:rsidP="006F17A8" w:rsidRDefault="006F17A8" w14:paraId="0D22140E" w14:textId="77777777">
            <w:pPr>
              <w:pStyle w:val="BodyText"/>
              <w:numPr>
                <w:ilvl w:val="0"/>
                <w:numId w:val="45"/>
              </w:numPr>
              <w:spacing w:before="60" w:after="60"/>
            </w:pPr>
            <w:r>
              <w:t>Support implementation of adaptation and mitigation projects in all sectors.</w:t>
            </w:r>
          </w:p>
          <w:p w:rsidRPr="00602AB8" w:rsidR="001827DA" w:rsidP="00BB1D72" w:rsidRDefault="006F17A8" w14:paraId="6DDA1FF4" w14:textId="6F682637">
            <w:pPr>
              <w:pStyle w:val="BodyText"/>
              <w:numPr>
                <w:ilvl w:val="0"/>
                <w:numId w:val="45"/>
              </w:numPr>
              <w:spacing w:before="60" w:after="60"/>
            </w:pPr>
            <w:r>
              <w:t>Support f</w:t>
            </w:r>
            <w:r w:rsidRPr="0072270C">
              <w:t xml:space="preserve">ormulation of </w:t>
            </w:r>
            <w:r>
              <w:t>climate change</w:t>
            </w:r>
            <w:r w:rsidRPr="0072270C">
              <w:t xml:space="preserve"> legislation and influence climate change legislation which affects the continuity of project’s outcomes</w:t>
            </w:r>
            <w:r>
              <w:t>.</w:t>
            </w:r>
          </w:p>
        </w:tc>
        <w:tc>
          <w:tcPr>
            <w:tcW w:w="2552" w:type="dxa"/>
          </w:tcPr>
          <w:p w:rsidR="001827DA" w:rsidP="001827DA" w:rsidRDefault="006F17A8" w14:paraId="372D770A" w14:textId="77777777">
            <w:pPr>
              <w:pStyle w:val="BodyText"/>
              <w:spacing w:before="60" w:after="60"/>
              <w:rPr>
                <w:b/>
                <w:bCs/>
              </w:rPr>
            </w:pPr>
            <w:r>
              <w:rPr>
                <w:b/>
                <w:bCs/>
              </w:rPr>
              <w:t>HIGH</w:t>
            </w:r>
          </w:p>
          <w:p w:rsidRPr="00BB1D72" w:rsidR="006F17A8" w:rsidP="001827DA" w:rsidRDefault="006F17A8" w14:paraId="6408CC80" w14:textId="31DFF9EA">
            <w:pPr>
              <w:pStyle w:val="BodyText"/>
              <w:spacing w:before="60" w:after="60"/>
              <w:rPr>
                <w:b/>
                <w:bCs/>
              </w:rPr>
            </w:pPr>
            <w:r w:rsidRPr="0072270C">
              <w:t xml:space="preserve">Involve </w:t>
            </w:r>
            <w:r w:rsidRPr="00BB1D72">
              <w:rPr>
                <w:b/>
                <w:bCs/>
              </w:rPr>
              <w:t>the private sector</w:t>
            </w:r>
            <w:r w:rsidRPr="0072270C">
              <w:t xml:space="preserve"> in decision making and implementation of project activities in-order to ensure country ownership and sustainability of project results.</w:t>
            </w:r>
          </w:p>
        </w:tc>
      </w:tr>
      <w:tr w:rsidRPr="00602AB8" w:rsidR="001827DA" w:rsidTr="001A212B" w14:paraId="0E6FD3C3" w14:textId="77777777">
        <w:trPr>
          <w:trHeight w:val="288"/>
        </w:trPr>
        <w:tc>
          <w:tcPr>
            <w:tcW w:w="3114" w:type="dxa"/>
          </w:tcPr>
          <w:p w:rsidRPr="00602AB8" w:rsidR="001827DA" w:rsidP="001827DA" w:rsidRDefault="001827DA" w14:paraId="745FB00D" w14:textId="77777777">
            <w:pPr>
              <w:pStyle w:val="BodyText"/>
              <w:spacing w:before="60" w:after="60"/>
            </w:pPr>
          </w:p>
        </w:tc>
        <w:tc>
          <w:tcPr>
            <w:tcW w:w="2551" w:type="dxa"/>
          </w:tcPr>
          <w:p w:rsidRPr="00602AB8" w:rsidR="001827DA" w:rsidP="001827DA" w:rsidRDefault="001827DA" w14:paraId="15F1D4D7" w14:textId="77777777">
            <w:pPr>
              <w:pStyle w:val="BodyText"/>
              <w:spacing w:before="60" w:after="60"/>
            </w:pPr>
          </w:p>
        </w:tc>
        <w:tc>
          <w:tcPr>
            <w:tcW w:w="2694" w:type="dxa"/>
          </w:tcPr>
          <w:p w:rsidRPr="00602AB8" w:rsidR="001827DA" w:rsidP="001827DA" w:rsidRDefault="001827DA" w14:paraId="797F0828" w14:textId="77777777">
            <w:pPr>
              <w:pStyle w:val="BodyText"/>
              <w:spacing w:before="60" w:after="60"/>
            </w:pPr>
          </w:p>
        </w:tc>
        <w:tc>
          <w:tcPr>
            <w:tcW w:w="4110" w:type="dxa"/>
          </w:tcPr>
          <w:p w:rsidRPr="00602AB8" w:rsidR="001827DA" w:rsidP="001827DA" w:rsidRDefault="001827DA" w14:paraId="1968CE62" w14:textId="77777777">
            <w:pPr>
              <w:pStyle w:val="BodyText"/>
              <w:spacing w:before="60" w:after="60"/>
            </w:pPr>
          </w:p>
        </w:tc>
        <w:tc>
          <w:tcPr>
            <w:tcW w:w="2552" w:type="dxa"/>
          </w:tcPr>
          <w:p w:rsidRPr="00602AB8" w:rsidR="001827DA" w:rsidP="001827DA" w:rsidRDefault="001827DA" w14:paraId="64C25626" w14:textId="77777777">
            <w:pPr>
              <w:pStyle w:val="BodyText"/>
              <w:spacing w:before="60" w:after="60"/>
            </w:pPr>
          </w:p>
        </w:tc>
      </w:tr>
      <w:tr w:rsidRPr="00602AB8" w:rsidR="001827DA" w:rsidTr="00E33267" w14:paraId="05B587AB" w14:textId="77777777">
        <w:trPr>
          <w:trHeight w:val="120"/>
        </w:trPr>
        <w:tc>
          <w:tcPr>
            <w:tcW w:w="15021" w:type="dxa"/>
            <w:gridSpan w:val="5"/>
            <w:shd w:val="clear" w:color="auto" w:fill="B8CCE4" w:themeFill="accent1" w:themeFillTint="66"/>
          </w:tcPr>
          <w:p w:rsidRPr="00602AB8" w:rsidR="001827DA" w:rsidP="001827DA" w:rsidRDefault="001827DA" w14:paraId="731B9F27" w14:textId="77777777">
            <w:pPr>
              <w:pStyle w:val="BodyText"/>
              <w:spacing w:before="60" w:after="60"/>
              <w:rPr>
                <w:b/>
              </w:rPr>
            </w:pPr>
            <w:r w:rsidRPr="00602AB8">
              <w:rPr>
                <w:b/>
                <w:bCs/>
              </w:rPr>
              <w:t>Academia</w:t>
            </w:r>
            <w:r w:rsidRPr="00602AB8">
              <w:t xml:space="preserve"> (</w:t>
            </w:r>
            <w:r w:rsidRPr="00602AB8">
              <w:rPr>
                <w:i/>
              </w:rPr>
              <w:t>Add rows as necessary)</w:t>
            </w:r>
          </w:p>
        </w:tc>
      </w:tr>
      <w:tr w:rsidRPr="00602AB8" w:rsidR="001827DA" w:rsidTr="001A212B" w14:paraId="42D5FBE7" w14:textId="77777777">
        <w:trPr>
          <w:trHeight w:val="288"/>
        </w:trPr>
        <w:tc>
          <w:tcPr>
            <w:tcW w:w="3114" w:type="dxa"/>
          </w:tcPr>
          <w:p w:rsidRPr="00602AB8" w:rsidR="001827DA" w:rsidP="001827DA" w:rsidRDefault="00DC6956" w14:paraId="20225F33" w14:textId="196D6881">
            <w:pPr>
              <w:pStyle w:val="BodyText"/>
              <w:spacing w:before="60" w:after="60"/>
            </w:pPr>
            <w:r>
              <w:t>TBD.</w:t>
            </w:r>
          </w:p>
        </w:tc>
        <w:tc>
          <w:tcPr>
            <w:tcW w:w="2551" w:type="dxa"/>
          </w:tcPr>
          <w:p w:rsidRPr="00602AB8" w:rsidR="001827DA" w:rsidP="001827DA" w:rsidRDefault="001827DA" w14:paraId="61AAE438" w14:textId="77777777">
            <w:pPr>
              <w:pStyle w:val="BodyText"/>
              <w:spacing w:before="60" w:after="60"/>
            </w:pPr>
          </w:p>
        </w:tc>
        <w:tc>
          <w:tcPr>
            <w:tcW w:w="2694" w:type="dxa"/>
          </w:tcPr>
          <w:p w:rsidRPr="00602AB8" w:rsidR="001827DA" w:rsidP="001827DA" w:rsidRDefault="001827DA" w14:paraId="74021720" w14:textId="77777777">
            <w:pPr>
              <w:pStyle w:val="BodyText"/>
              <w:spacing w:before="60" w:after="60"/>
            </w:pPr>
          </w:p>
        </w:tc>
        <w:tc>
          <w:tcPr>
            <w:tcW w:w="4110" w:type="dxa"/>
          </w:tcPr>
          <w:p w:rsidRPr="00602AB8" w:rsidR="001827DA" w:rsidP="001827DA" w:rsidRDefault="001827DA" w14:paraId="0F3E1E37" w14:textId="77777777">
            <w:pPr>
              <w:pStyle w:val="BodyText"/>
              <w:spacing w:before="60" w:after="60"/>
            </w:pPr>
          </w:p>
        </w:tc>
        <w:tc>
          <w:tcPr>
            <w:tcW w:w="2552" w:type="dxa"/>
          </w:tcPr>
          <w:p w:rsidRPr="00602AB8" w:rsidR="001827DA" w:rsidP="001827DA" w:rsidRDefault="001827DA" w14:paraId="5D19D38F" w14:textId="77777777">
            <w:pPr>
              <w:pStyle w:val="BodyText"/>
              <w:spacing w:before="60" w:after="60"/>
            </w:pPr>
          </w:p>
        </w:tc>
      </w:tr>
      <w:tr w:rsidRPr="00602AB8" w:rsidR="001827DA" w:rsidTr="001A212B" w14:paraId="2EDCD514" w14:textId="77777777">
        <w:trPr>
          <w:trHeight w:val="288"/>
        </w:trPr>
        <w:tc>
          <w:tcPr>
            <w:tcW w:w="3114" w:type="dxa"/>
          </w:tcPr>
          <w:p w:rsidRPr="00602AB8" w:rsidR="001827DA" w:rsidP="001827DA" w:rsidRDefault="001827DA" w14:paraId="262D966D" w14:textId="77777777">
            <w:pPr>
              <w:pStyle w:val="BodyText"/>
              <w:spacing w:before="60" w:after="60"/>
            </w:pPr>
          </w:p>
        </w:tc>
        <w:tc>
          <w:tcPr>
            <w:tcW w:w="2551" w:type="dxa"/>
          </w:tcPr>
          <w:p w:rsidRPr="00602AB8" w:rsidR="001827DA" w:rsidP="001827DA" w:rsidRDefault="001827DA" w14:paraId="3DF08E58" w14:textId="77777777">
            <w:pPr>
              <w:pStyle w:val="BodyText"/>
              <w:spacing w:before="60" w:after="60"/>
            </w:pPr>
          </w:p>
        </w:tc>
        <w:tc>
          <w:tcPr>
            <w:tcW w:w="2694" w:type="dxa"/>
          </w:tcPr>
          <w:p w:rsidRPr="00602AB8" w:rsidR="001827DA" w:rsidP="001827DA" w:rsidRDefault="001827DA" w14:paraId="50918907" w14:textId="77777777">
            <w:pPr>
              <w:pStyle w:val="BodyText"/>
              <w:spacing w:before="60" w:after="60"/>
            </w:pPr>
          </w:p>
        </w:tc>
        <w:tc>
          <w:tcPr>
            <w:tcW w:w="4110" w:type="dxa"/>
          </w:tcPr>
          <w:p w:rsidRPr="00602AB8" w:rsidR="001827DA" w:rsidP="001827DA" w:rsidRDefault="001827DA" w14:paraId="7A42C12F" w14:textId="77777777">
            <w:pPr>
              <w:pStyle w:val="BodyText"/>
              <w:spacing w:before="60" w:after="60"/>
            </w:pPr>
          </w:p>
        </w:tc>
        <w:tc>
          <w:tcPr>
            <w:tcW w:w="2552" w:type="dxa"/>
          </w:tcPr>
          <w:p w:rsidRPr="00602AB8" w:rsidR="001827DA" w:rsidP="001827DA" w:rsidRDefault="001827DA" w14:paraId="6DFA1AA3" w14:textId="77777777">
            <w:pPr>
              <w:pStyle w:val="BodyText"/>
              <w:spacing w:before="60" w:after="60"/>
            </w:pPr>
          </w:p>
        </w:tc>
      </w:tr>
      <w:tr w:rsidRPr="00602AB8" w:rsidR="001827DA" w:rsidTr="00431581" w14:paraId="0814C1D9" w14:textId="77777777">
        <w:trPr>
          <w:trHeight w:val="115"/>
        </w:trPr>
        <w:tc>
          <w:tcPr>
            <w:tcW w:w="15021" w:type="dxa"/>
            <w:gridSpan w:val="5"/>
            <w:shd w:val="clear" w:color="auto" w:fill="B8CCE4" w:themeFill="accent1" w:themeFillTint="66"/>
            <w:vAlign w:val="center"/>
          </w:tcPr>
          <w:p w:rsidRPr="00602AB8" w:rsidR="001827DA" w:rsidP="001827DA" w:rsidRDefault="001827DA" w14:paraId="68E72F76" w14:textId="77777777">
            <w:pPr>
              <w:pStyle w:val="BodyText"/>
              <w:spacing w:before="60" w:after="60"/>
            </w:pPr>
            <w:r w:rsidRPr="00602AB8">
              <w:rPr>
                <w:b/>
                <w:bCs/>
              </w:rPr>
              <w:lastRenderedPageBreak/>
              <w:t>Disadvantaged/Vulnerable</w:t>
            </w:r>
            <w:r w:rsidRPr="00602AB8">
              <w:rPr>
                <w:rStyle w:val="FootnoteReference"/>
                <w:b/>
                <w:bCs/>
              </w:rPr>
              <w:footnoteReference w:id="4"/>
            </w:r>
            <w:r w:rsidRPr="00602AB8">
              <w:rPr>
                <w:b/>
                <w:bCs/>
              </w:rPr>
              <w:t xml:space="preserve"> Groups</w:t>
            </w:r>
            <w:r w:rsidRPr="00602AB8">
              <w:t xml:space="preserve"> </w:t>
            </w:r>
            <w:r w:rsidRPr="00602AB8">
              <w:rPr>
                <w:i/>
                <w:iCs/>
              </w:rPr>
              <w:t>(Add rows as necessary)</w:t>
            </w:r>
          </w:p>
        </w:tc>
      </w:tr>
      <w:tr w:rsidRPr="00602AB8" w:rsidR="001827DA" w:rsidTr="001A212B" w14:paraId="0DA45B9E" w14:textId="77777777">
        <w:trPr>
          <w:trHeight w:val="288"/>
        </w:trPr>
        <w:tc>
          <w:tcPr>
            <w:tcW w:w="3114" w:type="dxa"/>
          </w:tcPr>
          <w:p w:rsidRPr="00602AB8" w:rsidR="001827DA" w:rsidP="001827DA" w:rsidRDefault="0037739D" w14:paraId="1F5D5E9A" w14:textId="472B71A3">
            <w:pPr>
              <w:pStyle w:val="BodyText"/>
              <w:spacing w:before="60" w:after="60"/>
            </w:pPr>
            <w:r>
              <w:t>TBD</w:t>
            </w:r>
          </w:p>
        </w:tc>
        <w:tc>
          <w:tcPr>
            <w:tcW w:w="2551" w:type="dxa"/>
          </w:tcPr>
          <w:p w:rsidRPr="00602AB8" w:rsidR="001827DA" w:rsidP="001827DA" w:rsidRDefault="001827DA" w14:paraId="5C02F955" w14:textId="77777777">
            <w:pPr>
              <w:pStyle w:val="BodyText"/>
              <w:spacing w:before="60" w:after="60"/>
            </w:pPr>
          </w:p>
        </w:tc>
        <w:tc>
          <w:tcPr>
            <w:tcW w:w="2694" w:type="dxa"/>
          </w:tcPr>
          <w:p w:rsidRPr="00602AB8" w:rsidR="001827DA" w:rsidP="001827DA" w:rsidRDefault="001827DA" w14:paraId="79242557" w14:textId="77777777">
            <w:pPr>
              <w:pStyle w:val="BodyText"/>
              <w:spacing w:before="60" w:after="60"/>
            </w:pPr>
          </w:p>
        </w:tc>
        <w:tc>
          <w:tcPr>
            <w:tcW w:w="4110" w:type="dxa"/>
          </w:tcPr>
          <w:p w:rsidRPr="00602AB8" w:rsidR="001827DA" w:rsidP="001827DA" w:rsidRDefault="001827DA" w14:paraId="7AB97748" w14:textId="77777777">
            <w:pPr>
              <w:pStyle w:val="BodyText"/>
              <w:spacing w:before="60" w:after="60"/>
            </w:pPr>
          </w:p>
        </w:tc>
        <w:tc>
          <w:tcPr>
            <w:tcW w:w="2552" w:type="dxa"/>
          </w:tcPr>
          <w:p w:rsidRPr="00602AB8" w:rsidR="001827DA" w:rsidP="001827DA" w:rsidRDefault="001827DA" w14:paraId="38220EF3" w14:textId="77777777">
            <w:pPr>
              <w:pStyle w:val="BodyText"/>
              <w:spacing w:before="60" w:after="60"/>
            </w:pPr>
          </w:p>
        </w:tc>
      </w:tr>
      <w:tr w:rsidRPr="00602AB8" w:rsidR="001827DA" w:rsidTr="001A212B" w14:paraId="64998877" w14:textId="77777777">
        <w:trPr>
          <w:trHeight w:val="288"/>
        </w:trPr>
        <w:tc>
          <w:tcPr>
            <w:tcW w:w="3114" w:type="dxa"/>
          </w:tcPr>
          <w:p w:rsidRPr="00602AB8" w:rsidR="001827DA" w:rsidP="001827DA" w:rsidRDefault="001827DA" w14:paraId="755B7FFB" w14:textId="77777777">
            <w:pPr>
              <w:pStyle w:val="BodyText"/>
              <w:spacing w:before="60" w:after="60"/>
            </w:pPr>
          </w:p>
        </w:tc>
        <w:tc>
          <w:tcPr>
            <w:tcW w:w="2551" w:type="dxa"/>
          </w:tcPr>
          <w:p w:rsidRPr="00602AB8" w:rsidR="001827DA" w:rsidP="001827DA" w:rsidRDefault="001827DA" w14:paraId="5249BA3E" w14:textId="77777777">
            <w:pPr>
              <w:pStyle w:val="BodyText"/>
              <w:spacing w:before="60" w:after="60"/>
            </w:pPr>
          </w:p>
        </w:tc>
        <w:tc>
          <w:tcPr>
            <w:tcW w:w="2694" w:type="dxa"/>
          </w:tcPr>
          <w:p w:rsidRPr="00602AB8" w:rsidR="001827DA" w:rsidP="001827DA" w:rsidRDefault="001827DA" w14:paraId="717AB250" w14:textId="77777777">
            <w:pPr>
              <w:pStyle w:val="BodyText"/>
              <w:spacing w:before="60" w:after="60"/>
            </w:pPr>
          </w:p>
        </w:tc>
        <w:tc>
          <w:tcPr>
            <w:tcW w:w="4110" w:type="dxa"/>
          </w:tcPr>
          <w:p w:rsidRPr="00602AB8" w:rsidR="001827DA" w:rsidP="001827DA" w:rsidRDefault="001827DA" w14:paraId="0B17A672" w14:textId="77777777">
            <w:pPr>
              <w:pStyle w:val="BodyText"/>
              <w:spacing w:before="60" w:after="60"/>
            </w:pPr>
          </w:p>
        </w:tc>
        <w:tc>
          <w:tcPr>
            <w:tcW w:w="2552" w:type="dxa"/>
          </w:tcPr>
          <w:p w:rsidRPr="00602AB8" w:rsidR="001827DA" w:rsidP="001827DA" w:rsidRDefault="001827DA" w14:paraId="25590ECD" w14:textId="77777777">
            <w:pPr>
              <w:pStyle w:val="BodyText"/>
              <w:spacing w:before="60" w:after="60"/>
            </w:pPr>
          </w:p>
        </w:tc>
      </w:tr>
      <w:tr w:rsidRPr="00602AB8" w:rsidR="001827DA" w:rsidTr="00431581" w14:paraId="5486F827" w14:textId="77777777">
        <w:trPr>
          <w:trHeight w:val="120"/>
        </w:trPr>
        <w:tc>
          <w:tcPr>
            <w:tcW w:w="15021" w:type="dxa"/>
            <w:gridSpan w:val="5"/>
            <w:shd w:val="clear" w:color="auto" w:fill="B8CCE4" w:themeFill="accent1" w:themeFillTint="66"/>
            <w:vAlign w:val="center"/>
          </w:tcPr>
          <w:p w:rsidRPr="00602AB8" w:rsidR="001827DA" w:rsidP="001827DA" w:rsidRDefault="001827DA" w14:paraId="71152DB2" w14:textId="77777777">
            <w:pPr>
              <w:pStyle w:val="BodyText"/>
              <w:spacing w:before="60" w:after="60"/>
              <w:rPr>
                <w:b/>
              </w:rPr>
            </w:pPr>
            <w:r w:rsidRPr="00602AB8">
              <w:rPr>
                <w:b/>
                <w:bCs/>
              </w:rPr>
              <w:t>Others</w:t>
            </w:r>
            <w:r w:rsidRPr="00602AB8">
              <w:t xml:space="preserve"> (</w:t>
            </w:r>
            <w:r w:rsidRPr="00602AB8">
              <w:rPr>
                <w:i/>
              </w:rPr>
              <w:t>Add rows as necessary)</w:t>
            </w:r>
          </w:p>
        </w:tc>
      </w:tr>
      <w:tr w:rsidRPr="00602AB8" w:rsidR="006C03B4" w:rsidTr="001A212B" w14:paraId="1A479EAA" w14:textId="77777777">
        <w:trPr>
          <w:trHeight w:val="288"/>
        </w:trPr>
        <w:tc>
          <w:tcPr>
            <w:tcW w:w="3114" w:type="dxa"/>
          </w:tcPr>
          <w:p w:rsidRPr="006C03B4" w:rsidR="006C03B4" w:rsidP="006C03B4" w:rsidRDefault="006C03B4" w14:paraId="3F518C94" w14:textId="77777777">
            <w:pPr>
              <w:pStyle w:val="BodyText"/>
              <w:spacing w:before="60" w:after="60"/>
            </w:pPr>
            <w:r w:rsidRPr="006C03B4">
              <w:t xml:space="preserve">Manila Observatory (MO) </w:t>
            </w:r>
          </w:p>
          <w:p w:rsidRPr="00602AB8" w:rsidR="006C03B4" w:rsidP="006C03B4" w:rsidRDefault="006C03B4" w14:paraId="58EADEFC" w14:textId="77777777">
            <w:pPr>
              <w:pStyle w:val="BodyText"/>
              <w:spacing w:before="60" w:after="60"/>
            </w:pPr>
          </w:p>
        </w:tc>
        <w:tc>
          <w:tcPr>
            <w:tcW w:w="2551" w:type="dxa"/>
          </w:tcPr>
          <w:p w:rsidR="006C03B4" w:rsidP="006C03B4" w:rsidRDefault="006C03B4" w14:paraId="00A79D5F" w14:textId="77777777">
            <w:pPr>
              <w:pStyle w:val="BodyText"/>
              <w:numPr>
                <w:ilvl w:val="0"/>
                <w:numId w:val="45"/>
              </w:numPr>
              <w:spacing w:before="60" w:after="60"/>
            </w:pPr>
            <w:r>
              <w:t>Greenhouse gas (GHG) emissions offset from natural habitats.</w:t>
            </w:r>
          </w:p>
          <w:p w:rsidR="000C628C" w:rsidP="006C03B4" w:rsidRDefault="000C628C" w14:paraId="2785BE28" w14:textId="0A02B158">
            <w:pPr>
              <w:pStyle w:val="BodyText"/>
              <w:numPr>
                <w:ilvl w:val="0"/>
                <w:numId w:val="45"/>
              </w:numPr>
              <w:spacing w:before="60" w:after="60"/>
            </w:pPr>
            <w:r>
              <w:t>UNFCCC GHG reporting requirements.</w:t>
            </w:r>
          </w:p>
          <w:p w:rsidR="006C03B4" w:rsidP="006C03B4" w:rsidRDefault="006C03B4" w14:paraId="394CFA0A" w14:textId="77777777">
            <w:pPr>
              <w:pStyle w:val="BodyText"/>
              <w:numPr>
                <w:ilvl w:val="0"/>
                <w:numId w:val="45"/>
              </w:numPr>
              <w:spacing w:before="60" w:after="60"/>
            </w:pPr>
            <w:r>
              <w:t>Accuracy in GHG emissions reporting.</w:t>
            </w:r>
          </w:p>
          <w:p w:rsidRPr="00602AB8" w:rsidR="006C03B4" w:rsidP="006C03B4" w:rsidRDefault="006C03B4" w14:paraId="45795C30" w14:textId="592111C5">
            <w:pPr>
              <w:pStyle w:val="BodyText"/>
              <w:numPr>
                <w:ilvl w:val="0"/>
                <w:numId w:val="45"/>
              </w:numPr>
              <w:spacing w:before="60" w:after="60"/>
            </w:pPr>
            <w:r>
              <w:t>Familiarization with GHG reporting tools.</w:t>
            </w:r>
          </w:p>
        </w:tc>
        <w:tc>
          <w:tcPr>
            <w:tcW w:w="2694" w:type="dxa"/>
          </w:tcPr>
          <w:p w:rsidR="006C03B4" w:rsidP="006C03B4" w:rsidRDefault="00DC6956" w14:paraId="64B3AA73" w14:textId="7F8EC672">
            <w:pPr>
              <w:pStyle w:val="BodyText"/>
              <w:numPr>
                <w:ilvl w:val="0"/>
                <w:numId w:val="45"/>
              </w:numPr>
              <w:spacing w:before="60" w:after="60"/>
            </w:pPr>
            <w:r>
              <w:t>Receive capacity</w:t>
            </w:r>
            <w:r w:rsidR="006C03B4">
              <w:t xml:space="preserve"> building for GHG and MRV governance and data management in all sectors.</w:t>
            </w:r>
          </w:p>
          <w:p w:rsidRPr="00602AB8" w:rsidR="006C03B4" w:rsidP="006C03B4" w:rsidRDefault="006C03B4" w14:paraId="5BD273D4" w14:textId="5B9EEF98">
            <w:pPr>
              <w:pStyle w:val="BodyText"/>
              <w:numPr>
                <w:ilvl w:val="0"/>
                <w:numId w:val="45"/>
              </w:numPr>
              <w:spacing w:before="60" w:after="60"/>
            </w:pPr>
            <w:r w:rsidRPr="005D5430">
              <w:t>Improved institutional linkages and data sharing, harmonization of data protocols and tools.</w:t>
            </w:r>
          </w:p>
        </w:tc>
        <w:tc>
          <w:tcPr>
            <w:tcW w:w="4110" w:type="dxa"/>
          </w:tcPr>
          <w:p w:rsidR="006C03B4" w:rsidP="006C03B4" w:rsidRDefault="006C03B4" w14:paraId="7B5A70AF" w14:textId="77777777">
            <w:pPr>
              <w:pStyle w:val="BodyText"/>
              <w:numPr>
                <w:ilvl w:val="0"/>
                <w:numId w:val="45"/>
              </w:numPr>
              <w:spacing w:before="60" w:after="60"/>
            </w:pPr>
            <w:r w:rsidRPr="0072270C">
              <w:t xml:space="preserve">Policy and administrative support to improve oversight and coordination of Project activities for GHGI &amp; MRV in </w:t>
            </w:r>
            <w:r>
              <w:t>all sectors.</w:t>
            </w:r>
          </w:p>
          <w:p w:rsidR="006C03B4" w:rsidP="006C03B4" w:rsidRDefault="006C03B4" w14:paraId="57A1DAF1" w14:textId="77777777">
            <w:pPr>
              <w:pStyle w:val="BodyText"/>
              <w:numPr>
                <w:ilvl w:val="0"/>
                <w:numId w:val="45"/>
              </w:numPr>
              <w:spacing w:before="60" w:after="60"/>
            </w:pPr>
            <w:r>
              <w:t>Support implementation of adaptation and mitigation projects in all sectors.</w:t>
            </w:r>
          </w:p>
          <w:p w:rsidR="006C03B4" w:rsidP="006C03B4" w:rsidRDefault="006C03B4" w14:paraId="775922A5" w14:textId="77777777">
            <w:pPr>
              <w:pStyle w:val="BodyText"/>
              <w:numPr>
                <w:ilvl w:val="0"/>
                <w:numId w:val="45"/>
              </w:numPr>
              <w:spacing w:before="60" w:after="60"/>
            </w:pPr>
            <w:r>
              <w:t>Support f</w:t>
            </w:r>
            <w:r w:rsidRPr="0072270C">
              <w:t xml:space="preserve">ormulation of </w:t>
            </w:r>
            <w:r>
              <w:t>climate change</w:t>
            </w:r>
            <w:r w:rsidRPr="0072270C">
              <w:t xml:space="preserve"> legislation and influence climate change legislation which affects the continuity of project’s outcomes</w:t>
            </w:r>
            <w:r>
              <w:t>.</w:t>
            </w:r>
          </w:p>
          <w:p w:rsidRPr="00602AB8" w:rsidR="006C03B4" w:rsidP="006C03B4" w:rsidRDefault="006C03B4" w14:paraId="33B2766A" w14:textId="77777777">
            <w:pPr>
              <w:pStyle w:val="BodyText"/>
              <w:spacing w:before="60" w:after="60"/>
            </w:pPr>
          </w:p>
        </w:tc>
        <w:tc>
          <w:tcPr>
            <w:tcW w:w="2552" w:type="dxa"/>
          </w:tcPr>
          <w:p w:rsidRPr="006C03B4" w:rsidR="006C03B4" w:rsidP="006C03B4" w:rsidRDefault="006C03B4" w14:paraId="6BD849EB" w14:textId="77777777">
            <w:pPr>
              <w:pStyle w:val="BodyText"/>
              <w:spacing w:before="60" w:after="60"/>
              <w:rPr>
                <w:b/>
                <w:bCs/>
              </w:rPr>
            </w:pPr>
            <w:r w:rsidRPr="006C03B4">
              <w:rPr>
                <w:b/>
                <w:bCs/>
              </w:rPr>
              <w:t>HIGH</w:t>
            </w:r>
          </w:p>
          <w:p w:rsidRPr="00602AB8" w:rsidR="006C03B4" w:rsidP="006C03B4" w:rsidRDefault="006C03B4" w14:paraId="607597A6" w14:textId="112042F5">
            <w:pPr>
              <w:pStyle w:val="BodyText"/>
              <w:spacing w:before="60" w:after="60"/>
            </w:pPr>
            <w:r>
              <w:t>Involve MO in decision making and implementation of project activities in-order to ensure country ownership and sustainability of project results.</w:t>
            </w:r>
          </w:p>
        </w:tc>
      </w:tr>
      <w:tr w:rsidRPr="00602AB8" w:rsidR="001827DA" w:rsidTr="001A212B" w14:paraId="6D82FC79" w14:textId="77777777">
        <w:trPr>
          <w:trHeight w:val="288"/>
        </w:trPr>
        <w:tc>
          <w:tcPr>
            <w:tcW w:w="3114" w:type="dxa"/>
          </w:tcPr>
          <w:p w:rsidRPr="00602AB8" w:rsidR="001827DA" w:rsidP="001827DA" w:rsidRDefault="001827DA" w14:paraId="489E8DB0" w14:textId="77777777">
            <w:pPr>
              <w:pStyle w:val="BodyText"/>
            </w:pPr>
          </w:p>
        </w:tc>
        <w:tc>
          <w:tcPr>
            <w:tcW w:w="2551" w:type="dxa"/>
          </w:tcPr>
          <w:p w:rsidRPr="00602AB8" w:rsidR="001827DA" w:rsidP="001827DA" w:rsidRDefault="001827DA" w14:paraId="05AE800B" w14:textId="77777777">
            <w:pPr>
              <w:pStyle w:val="BodyText"/>
            </w:pPr>
          </w:p>
        </w:tc>
        <w:tc>
          <w:tcPr>
            <w:tcW w:w="2694" w:type="dxa"/>
          </w:tcPr>
          <w:p w:rsidRPr="00602AB8" w:rsidR="001827DA" w:rsidP="001827DA" w:rsidRDefault="001827DA" w14:paraId="1272D714" w14:textId="77777777">
            <w:pPr>
              <w:pStyle w:val="BodyText"/>
            </w:pPr>
          </w:p>
        </w:tc>
        <w:tc>
          <w:tcPr>
            <w:tcW w:w="4110" w:type="dxa"/>
          </w:tcPr>
          <w:p w:rsidRPr="00602AB8" w:rsidR="001827DA" w:rsidP="001827DA" w:rsidRDefault="001827DA" w14:paraId="5AB1CCC4" w14:textId="77777777">
            <w:pPr>
              <w:pStyle w:val="BodyText"/>
            </w:pPr>
          </w:p>
        </w:tc>
        <w:tc>
          <w:tcPr>
            <w:tcW w:w="2552" w:type="dxa"/>
          </w:tcPr>
          <w:p w:rsidRPr="00602AB8" w:rsidR="001827DA" w:rsidP="001827DA" w:rsidRDefault="001827DA" w14:paraId="72096560" w14:textId="77777777">
            <w:pPr>
              <w:pStyle w:val="BodyText"/>
            </w:pPr>
          </w:p>
        </w:tc>
      </w:tr>
    </w:tbl>
    <w:p w:rsidRPr="00602AB8" w:rsidR="00677B57" w:rsidP="002760D1" w:rsidRDefault="00677B57" w14:paraId="41B7DF74" w14:textId="77777777">
      <w:pPr>
        <w:pStyle w:val="BodyText"/>
        <w:rPr>
          <w:sz w:val="24"/>
          <w:szCs w:val="24"/>
          <w:lang w:val="en-GB"/>
        </w:rPr>
      </w:pPr>
    </w:p>
    <w:p w:rsidR="00431581" w:rsidP="00677B57" w:rsidRDefault="00431581" w14:paraId="1C5F38CC" w14:textId="77777777">
      <w:pPr>
        <w:pStyle w:val="BodyText"/>
        <w:rPr>
          <w:sz w:val="28"/>
          <w:szCs w:val="22"/>
          <w:lang w:val="en-GB"/>
        </w:rPr>
        <w:sectPr w:rsidR="00431581" w:rsidSect="00431581">
          <w:footerReference w:type="default" r:id="rId13"/>
          <w:pgSz w:w="16840" w:h="11910" w:orient="landscape"/>
          <w:pgMar w:top="1020" w:right="851" w:bottom="853" w:left="980" w:header="0" w:footer="288" w:gutter="0"/>
          <w:cols w:space="720"/>
          <w:docGrid w:linePitch="299"/>
        </w:sectPr>
      </w:pPr>
    </w:p>
    <w:p w:rsidRPr="00602AB8" w:rsidR="003A5BE1" w:rsidP="00677B57" w:rsidRDefault="003A5BE1" w14:paraId="0A32C00A" w14:textId="57FDEAA4">
      <w:pPr>
        <w:pStyle w:val="BodyText"/>
        <w:rPr>
          <w:sz w:val="28"/>
          <w:szCs w:val="22"/>
          <w:lang w:val="en-GB"/>
        </w:rPr>
      </w:pPr>
    </w:p>
    <w:p w:rsidRPr="00602AB8" w:rsidR="004A125B" w:rsidP="00551535" w:rsidRDefault="004A125B" w14:paraId="545690A9" w14:textId="0C12A0BC">
      <w:pPr>
        <w:rPr>
          <w:b/>
          <w:sz w:val="28"/>
          <w:lang w:val="en-GB"/>
        </w:rPr>
      </w:pPr>
      <w:r w:rsidRPr="00602AB8">
        <w:rPr>
          <w:b/>
          <w:sz w:val="28"/>
          <w:lang w:val="en-GB"/>
        </w:rPr>
        <w:t>SECTION IV: Stakeholder Engagement During PPG</w:t>
      </w:r>
      <w:r w:rsidRPr="00602AB8" w:rsidR="00EE33EE">
        <w:rPr>
          <w:b/>
          <w:sz w:val="28"/>
          <w:lang w:val="en-GB"/>
        </w:rPr>
        <w:t>/PPF</w:t>
      </w:r>
      <w:r w:rsidRPr="00602AB8" w:rsidR="00A945FB">
        <w:rPr>
          <w:b/>
          <w:sz w:val="28"/>
          <w:lang w:val="en-GB"/>
        </w:rPr>
        <w:t xml:space="preserve"> Phase</w:t>
      </w:r>
    </w:p>
    <w:p w:rsidRPr="00602AB8" w:rsidR="004A125B" w:rsidP="004A125B" w:rsidRDefault="004A125B" w14:paraId="17F88DA5" w14:textId="4839B9BF">
      <w:pPr>
        <w:pStyle w:val="BodyText"/>
        <w:rPr>
          <w:b/>
          <w:sz w:val="24"/>
          <w:szCs w:val="24"/>
          <w:lang w:val="en-GB"/>
        </w:rPr>
      </w:pPr>
    </w:p>
    <w:tbl>
      <w:tblPr>
        <w:tblStyle w:val="TableGrid"/>
        <w:tblW w:w="14312" w:type="dxa"/>
        <w:tblLook w:val="04A0" w:firstRow="1" w:lastRow="0" w:firstColumn="1" w:lastColumn="0" w:noHBand="0" w:noVBand="1"/>
      </w:tblPr>
      <w:tblGrid>
        <w:gridCol w:w="3114"/>
        <w:gridCol w:w="4819"/>
        <w:gridCol w:w="6379"/>
      </w:tblGrid>
      <w:tr w:rsidRPr="00602AB8" w:rsidR="008534AC" w:rsidTr="00F04460" w14:paraId="13C464EF" w14:textId="77777777">
        <w:trPr>
          <w:trHeight w:val="924"/>
          <w:tblHeader/>
        </w:trPr>
        <w:tc>
          <w:tcPr>
            <w:tcW w:w="3114" w:type="dxa"/>
            <w:shd w:val="clear" w:color="auto" w:fill="C6D9F1" w:themeFill="text2" w:themeFillTint="33"/>
            <w:vAlign w:val="center"/>
          </w:tcPr>
          <w:p w:rsidRPr="00602AB8" w:rsidR="008534AC" w:rsidP="00C55A4C" w:rsidRDefault="008534AC" w14:paraId="355EBC26" w14:textId="77777777">
            <w:pPr>
              <w:pStyle w:val="BodyText"/>
              <w:jc w:val="center"/>
              <w:rPr>
                <w:b/>
                <w:sz w:val="24"/>
                <w:szCs w:val="24"/>
                <w:lang w:val="en-GB"/>
              </w:rPr>
            </w:pPr>
            <w:r w:rsidRPr="00602AB8">
              <w:rPr>
                <w:b/>
                <w:sz w:val="24"/>
                <w:szCs w:val="24"/>
                <w:lang w:val="en-GB"/>
              </w:rPr>
              <w:t xml:space="preserve">Stakeholder </w:t>
            </w:r>
          </w:p>
          <w:p w:rsidRPr="00602AB8" w:rsidR="008534AC" w:rsidP="00C55A4C" w:rsidRDefault="008534AC" w14:paraId="0E64C30B" w14:textId="095733FE">
            <w:pPr>
              <w:pStyle w:val="BodyText"/>
              <w:jc w:val="center"/>
              <w:rPr>
                <w:b/>
                <w:sz w:val="24"/>
                <w:szCs w:val="24"/>
                <w:lang w:val="en-GB"/>
              </w:rPr>
            </w:pPr>
            <w:r w:rsidRPr="00602AB8">
              <w:rPr>
                <w:b/>
                <w:sz w:val="24"/>
                <w:szCs w:val="24"/>
                <w:lang w:val="en-GB"/>
              </w:rPr>
              <w:t>Name</w:t>
            </w:r>
            <w:r w:rsidRPr="00602AB8" w:rsidR="00C00806">
              <w:rPr>
                <w:b/>
                <w:sz w:val="24"/>
                <w:szCs w:val="24"/>
                <w:lang w:val="en-GB"/>
              </w:rPr>
              <w:t>s</w:t>
            </w:r>
          </w:p>
        </w:tc>
        <w:tc>
          <w:tcPr>
            <w:tcW w:w="4819" w:type="dxa"/>
            <w:shd w:val="clear" w:color="auto" w:fill="C6D9F1" w:themeFill="text2" w:themeFillTint="33"/>
            <w:vAlign w:val="center"/>
          </w:tcPr>
          <w:p w:rsidRPr="00602AB8" w:rsidR="008534AC" w:rsidP="00C55A4C" w:rsidRDefault="008534AC" w14:paraId="4A9B2A2D" w14:textId="19960129">
            <w:pPr>
              <w:pStyle w:val="BodyText"/>
              <w:jc w:val="center"/>
              <w:rPr>
                <w:b/>
                <w:sz w:val="24"/>
                <w:szCs w:val="24"/>
                <w:lang w:val="en-GB"/>
              </w:rPr>
            </w:pPr>
            <w:r w:rsidRPr="00602AB8">
              <w:rPr>
                <w:b/>
                <w:sz w:val="24"/>
                <w:szCs w:val="24"/>
                <w:lang w:val="en-GB"/>
              </w:rPr>
              <w:t>Date</w:t>
            </w:r>
            <w:r w:rsidRPr="00602AB8" w:rsidR="00C00806">
              <w:rPr>
                <w:b/>
                <w:sz w:val="24"/>
                <w:szCs w:val="24"/>
                <w:lang w:val="en-GB"/>
              </w:rPr>
              <w:t>s</w:t>
            </w:r>
            <w:r w:rsidRPr="00602AB8" w:rsidR="00B7384D">
              <w:rPr>
                <w:b/>
                <w:sz w:val="24"/>
                <w:szCs w:val="24"/>
                <w:lang w:val="en-GB"/>
              </w:rPr>
              <w:t xml:space="preserve">, </w:t>
            </w:r>
            <w:r w:rsidRPr="00602AB8">
              <w:rPr>
                <w:b/>
                <w:sz w:val="24"/>
                <w:szCs w:val="24"/>
                <w:lang w:val="en-GB"/>
              </w:rPr>
              <w:t>Location</w:t>
            </w:r>
            <w:r w:rsidRPr="00602AB8" w:rsidR="00C00806">
              <w:rPr>
                <w:b/>
                <w:sz w:val="24"/>
                <w:szCs w:val="24"/>
                <w:lang w:val="en-GB"/>
              </w:rPr>
              <w:t>s</w:t>
            </w:r>
            <w:r w:rsidRPr="00602AB8">
              <w:rPr>
                <w:b/>
                <w:sz w:val="24"/>
                <w:szCs w:val="24"/>
                <w:lang w:val="en-GB"/>
              </w:rPr>
              <w:t xml:space="preserve"> </w:t>
            </w:r>
            <w:r w:rsidRPr="00602AB8" w:rsidR="00B7384D">
              <w:rPr>
                <w:b/>
                <w:sz w:val="24"/>
                <w:szCs w:val="24"/>
                <w:lang w:val="en-GB"/>
              </w:rPr>
              <w:t>and Method</w:t>
            </w:r>
            <w:r w:rsidRPr="00602AB8" w:rsidR="00C00806">
              <w:rPr>
                <w:b/>
                <w:sz w:val="24"/>
                <w:szCs w:val="24"/>
                <w:lang w:val="en-GB"/>
              </w:rPr>
              <w:t>s</w:t>
            </w:r>
            <w:r w:rsidRPr="00602AB8" w:rsidR="00B7384D">
              <w:rPr>
                <w:b/>
                <w:sz w:val="24"/>
                <w:szCs w:val="24"/>
                <w:lang w:val="en-GB"/>
              </w:rPr>
              <w:t xml:space="preserve"> </w:t>
            </w:r>
            <w:r w:rsidRPr="00602AB8">
              <w:rPr>
                <w:b/>
                <w:sz w:val="24"/>
                <w:szCs w:val="24"/>
                <w:lang w:val="en-GB"/>
              </w:rPr>
              <w:t xml:space="preserve">of </w:t>
            </w:r>
            <w:r w:rsidRPr="00602AB8" w:rsidR="00A537BD">
              <w:rPr>
                <w:b/>
                <w:sz w:val="24"/>
                <w:szCs w:val="24"/>
                <w:lang w:val="en-GB"/>
              </w:rPr>
              <w:t>Engagement</w:t>
            </w:r>
            <w:r w:rsidRPr="00602AB8" w:rsidR="00B7384D">
              <w:rPr>
                <w:rStyle w:val="FootnoteReference"/>
                <w:b/>
                <w:sz w:val="24"/>
                <w:szCs w:val="24"/>
                <w:lang w:val="en-GB"/>
              </w:rPr>
              <w:footnoteReference w:id="5"/>
            </w:r>
          </w:p>
        </w:tc>
        <w:tc>
          <w:tcPr>
            <w:tcW w:w="6379" w:type="dxa"/>
            <w:shd w:val="clear" w:color="auto" w:fill="C6D9F1" w:themeFill="text2" w:themeFillTint="33"/>
            <w:vAlign w:val="center"/>
          </w:tcPr>
          <w:p w:rsidRPr="00602AB8" w:rsidR="008534AC" w:rsidP="00C55A4C" w:rsidRDefault="008534AC" w14:paraId="3DADEE7E" w14:textId="76C56CBD">
            <w:pPr>
              <w:pStyle w:val="BodyText"/>
              <w:jc w:val="center"/>
              <w:rPr>
                <w:b/>
                <w:sz w:val="24"/>
                <w:szCs w:val="24"/>
                <w:lang w:val="en-GB"/>
              </w:rPr>
            </w:pPr>
            <w:r w:rsidRPr="00602AB8">
              <w:rPr>
                <w:b/>
                <w:sz w:val="24"/>
                <w:szCs w:val="24"/>
                <w:lang w:val="en-GB"/>
              </w:rPr>
              <w:t>Outcomes</w:t>
            </w:r>
          </w:p>
        </w:tc>
      </w:tr>
      <w:tr w:rsidRPr="00602AB8" w:rsidR="00652B62" w:rsidTr="00F04460" w14:paraId="13987E59" w14:textId="77777777">
        <w:trPr>
          <w:trHeight w:val="1296"/>
        </w:trPr>
        <w:tc>
          <w:tcPr>
            <w:tcW w:w="3114" w:type="dxa"/>
          </w:tcPr>
          <w:p w:rsidRPr="00602AB8" w:rsidR="00652B62" w:rsidP="00F04460" w:rsidRDefault="00652B62" w14:paraId="3AD387D0" w14:textId="77777777">
            <w:pPr>
              <w:pStyle w:val="BodyText"/>
              <w:spacing w:before="120" w:after="120"/>
              <w:rPr>
                <w:i/>
              </w:rPr>
            </w:pPr>
            <w:r w:rsidRPr="00602AB8">
              <w:rPr>
                <w:i/>
              </w:rPr>
              <w:t xml:space="preserve">Name the key stakeholder contacted during PPG in this column. </w:t>
            </w:r>
          </w:p>
          <w:p w:rsidRPr="00602AB8" w:rsidR="00652B62" w:rsidP="00F04460" w:rsidRDefault="00652B62" w14:paraId="5050BCE2" w14:textId="600E1A37">
            <w:pPr>
              <w:pStyle w:val="BodyText"/>
              <w:spacing w:before="120" w:after="120"/>
              <w:rPr>
                <w:i/>
                <w:lang w:val="en-GB"/>
              </w:rPr>
            </w:pPr>
            <w:r w:rsidRPr="00602AB8">
              <w:rPr>
                <w:i/>
              </w:rPr>
              <w:t>Add rows as necessary.</w:t>
            </w:r>
          </w:p>
        </w:tc>
        <w:tc>
          <w:tcPr>
            <w:tcW w:w="4819" w:type="dxa"/>
          </w:tcPr>
          <w:p w:rsidRPr="00602AB8" w:rsidR="00652B62" w:rsidP="00F04460" w:rsidRDefault="00652B62" w14:paraId="50DCA86C" w14:textId="77777777">
            <w:pPr>
              <w:pStyle w:val="BodyText"/>
              <w:spacing w:before="120" w:after="120"/>
              <w:rPr>
                <w:i/>
              </w:rPr>
            </w:pPr>
            <w:r w:rsidRPr="00602AB8">
              <w:rPr>
                <w:i/>
              </w:rPr>
              <w:t xml:space="preserve">When and where did you meet? </w:t>
            </w:r>
          </w:p>
          <w:p w:rsidRPr="00602AB8" w:rsidR="00652B62" w:rsidP="00F04460" w:rsidRDefault="00652B62" w14:paraId="3C36102D" w14:textId="77777777">
            <w:pPr>
              <w:pStyle w:val="BodyText"/>
              <w:spacing w:before="120" w:after="120"/>
              <w:rPr>
                <w:i/>
              </w:rPr>
            </w:pPr>
            <w:r w:rsidRPr="00602AB8">
              <w:rPr>
                <w:i/>
              </w:rPr>
              <w:t xml:space="preserve">Was it a meeting, consultation, workshop, etc? </w:t>
            </w:r>
          </w:p>
          <w:p w:rsidRPr="00602AB8" w:rsidR="00652B62" w:rsidP="00F04460" w:rsidRDefault="00652B62" w14:paraId="01175921" w14:textId="77777777">
            <w:pPr>
              <w:pStyle w:val="BodyText"/>
              <w:spacing w:before="120" w:after="120"/>
              <w:rPr>
                <w:i/>
              </w:rPr>
            </w:pPr>
            <w:r w:rsidRPr="00602AB8">
              <w:rPr>
                <w:i/>
              </w:rPr>
              <w:t>What steps were taken to seek consent, if needed?</w:t>
            </w:r>
          </w:p>
          <w:p w:rsidRPr="00602AB8" w:rsidR="00652B62" w:rsidP="00F04460" w:rsidRDefault="00652B62" w14:paraId="6419603A" w14:textId="77C3051A">
            <w:pPr>
              <w:pStyle w:val="BodyText"/>
              <w:spacing w:before="120" w:after="120"/>
              <w:rPr>
                <w:i/>
                <w:lang w:val="en-GB"/>
              </w:rPr>
            </w:pPr>
            <w:r w:rsidRPr="00602AB8">
              <w:rPr>
                <w:i/>
              </w:rPr>
              <w:t>How was the engagement documented?</w:t>
            </w:r>
          </w:p>
        </w:tc>
        <w:tc>
          <w:tcPr>
            <w:tcW w:w="6379" w:type="dxa"/>
            <w:vAlign w:val="center"/>
          </w:tcPr>
          <w:p w:rsidRPr="00602AB8" w:rsidR="00652B62" w:rsidP="00F04460" w:rsidRDefault="00652B62" w14:paraId="2DACD752" w14:textId="77777777">
            <w:pPr>
              <w:pStyle w:val="BodyText"/>
              <w:spacing w:before="120" w:after="120"/>
              <w:rPr>
                <w:i/>
              </w:rPr>
            </w:pPr>
            <w:r w:rsidRPr="00602AB8">
              <w:rPr>
                <w:i/>
              </w:rPr>
              <w:t xml:space="preserve">What was the aim/rationale? What was discussed? What decisions were made, if any? </w:t>
            </w:r>
          </w:p>
          <w:p w:rsidR="00652B62" w:rsidP="00F04460" w:rsidRDefault="00652B62" w14:paraId="5ACD40CD" w14:textId="77777777">
            <w:pPr>
              <w:pStyle w:val="BodyText"/>
              <w:spacing w:before="120" w:after="120"/>
              <w:rPr>
                <w:i/>
              </w:rPr>
            </w:pPr>
            <w:r w:rsidRPr="00602AB8">
              <w:rPr>
                <w:i/>
              </w:rPr>
              <w:t>How did this contribute to or was captured in the design of the project?</w:t>
            </w:r>
          </w:p>
          <w:p w:rsidRPr="00602AB8" w:rsidR="00C3315A" w:rsidP="00F04460" w:rsidRDefault="00C3315A" w14:paraId="5C1B4ACD" w14:textId="77777777">
            <w:pPr>
              <w:pStyle w:val="BodyText"/>
              <w:spacing w:before="120" w:after="120"/>
              <w:rPr>
                <w:i/>
              </w:rPr>
            </w:pPr>
          </w:p>
          <w:p w:rsidRPr="00602AB8" w:rsidR="00652B62" w:rsidP="00F04460" w:rsidRDefault="00652B62" w14:paraId="0F3BD46A" w14:textId="77777777">
            <w:pPr>
              <w:pStyle w:val="BodyText"/>
              <w:spacing w:before="120" w:after="120"/>
              <w:rPr>
                <w:i/>
              </w:rPr>
            </w:pPr>
            <w:r w:rsidRPr="00602AB8">
              <w:rPr>
                <w:i/>
              </w:rPr>
              <w:t>How were the contributions of men and women captured, consistent with Gender Action Plan?</w:t>
            </w:r>
          </w:p>
          <w:p w:rsidRPr="00602AB8" w:rsidR="00652B62" w:rsidP="00F04460" w:rsidRDefault="00652B62" w14:paraId="0550951E" w14:textId="77777777">
            <w:pPr>
              <w:pStyle w:val="BodyText"/>
              <w:spacing w:before="120" w:after="120"/>
              <w:rPr>
                <w:i/>
              </w:rPr>
            </w:pPr>
            <w:r w:rsidRPr="00602AB8">
              <w:rPr>
                <w:i/>
              </w:rPr>
              <w:t xml:space="preserve">If/how do they want to be engaged during the implementation phase? </w:t>
            </w:r>
          </w:p>
          <w:p w:rsidRPr="00602AB8" w:rsidR="00652B62" w:rsidP="00F04460" w:rsidRDefault="00652B62" w14:paraId="0D404195" w14:textId="0FA7A68B">
            <w:pPr>
              <w:pStyle w:val="BodyText"/>
              <w:spacing w:before="120" w:after="120"/>
              <w:rPr>
                <w:i/>
                <w:lang w:val="en-GB"/>
              </w:rPr>
            </w:pPr>
          </w:p>
        </w:tc>
      </w:tr>
      <w:tr w:rsidRPr="00602AB8" w:rsidR="008534AC" w:rsidTr="00F04460" w14:paraId="54781B8B" w14:textId="77777777">
        <w:trPr>
          <w:trHeight w:val="1296"/>
        </w:trPr>
        <w:tc>
          <w:tcPr>
            <w:tcW w:w="3114" w:type="dxa"/>
          </w:tcPr>
          <w:p w:rsidRPr="00AB6842" w:rsidR="008534AC" w:rsidP="002C6D9B" w:rsidRDefault="00C32CB6" w14:paraId="0F313136" w14:textId="77777777">
            <w:pPr>
              <w:pStyle w:val="BodyText"/>
              <w:numPr>
                <w:ilvl w:val="0"/>
                <w:numId w:val="77"/>
              </w:numPr>
              <w:spacing w:before="120" w:after="120"/>
              <w:rPr>
                <w:lang w:val="en-GB"/>
              </w:rPr>
            </w:pPr>
            <w:r w:rsidRPr="00BB1D72">
              <w:rPr>
                <w:lang w:val="en-GB"/>
              </w:rPr>
              <w:t>Climate Change Commission</w:t>
            </w:r>
            <w:r w:rsidRPr="00AB6842" w:rsidR="007045E9">
              <w:rPr>
                <w:lang w:val="en-GB"/>
              </w:rPr>
              <w:t xml:space="preserve"> Philippines</w:t>
            </w:r>
            <w:r w:rsidRPr="00AB6842" w:rsidR="00833A78">
              <w:rPr>
                <w:lang w:val="en-GB"/>
              </w:rPr>
              <w:t xml:space="preserve"> (CCCP)</w:t>
            </w:r>
            <w:r w:rsidRPr="00AB6842" w:rsidR="002C6D9B">
              <w:rPr>
                <w:lang w:val="en-GB"/>
              </w:rPr>
              <w:t>.</w:t>
            </w:r>
          </w:p>
          <w:p w:rsidRPr="00AB6842" w:rsidR="002C6D9B" w:rsidP="002C6D9B" w:rsidRDefault="003226D1" w14:paraId="14F2708B" w14:textId="77777777">
            <w:pPr>
              <w:pStyle w:val="BodyText"/>
              <w:numPr>
                <w:ilvl w:val="0"/>
                <w:numId w:val="77"/>
              </w:numPr>
              <w:spacing w:before="120" w:after="120"/>
              <w:rPr>
                <w:lang w:val="en-GB"/>
              </w:rPr>
            </w:pPr>
            <w:r w:rsidRPr="00AB6842">
              <w:rPr>
                <w:lang w:val="en-GB"/>
              </w:rPr>
              <w:t>Department of Environment and Natural Resource – Climate Change Service (DENR-CCS).</w:t>
            </w:r>
          </w:p>
          <w:p w:rsidRPr="00AE48E8" w:rsidR="003226D1" w:rsidP="002C6D9B" w:rsidRDefault="003226D1" w14:paraId="7AE296BD" w14:textId="77777777">
            <w:pPr>
              <w:pStyle w:val="BodyText"/>
              <w:numPr>
                <w:ilvl w:val="0"/>
                <w:numId w:val="77"/>
              </w:numPr>
              <w:spacing w:before="120" w:after="120"/>
              <w:rPr>
                <w:lang w:val="fr-FR"/>
              </w:rPr>
            </w:pPr>
            <w:r w:rsidRPr="00AE48E8">
              <w:rPr>
                <w:lang w:val="fr-FR"/>
              </w:rPr>
              <w:t>DENR – Environmental Management Bureau (DENR-EMB).</w:t>
            </w:r>
          </w:p>
          <w:p w:rsidRPr="00AB6842" w:rsidR="003226D1" w:rsidP="002C6D9B" w:rsidRDefault="003226D1" w14:paraId="5ADF025C" w14:textId="77777777">
            <w:pPr>
              <w:pStyle w:val="BodyText"/>
              <w:numPr>
                <w:ilvl w:val="0"/>
                <w:numId w:val="77"/>
              </w:numPr>
              <w:spacing w:before="120" w:after="120"/>
              <w:rPr>
                <w:lang w:val="en-GB"/>
              </w:rPr>
            </w:pPr>
            <w:r w:rsidRPr="00AB6842">
              <w:rPr>
                <w:lang w:val="en-GB"/>
              </w:rPr>
              <w:t>DENR – Forest Management Bureau (DENR-FMB).</w:t>
            </w:r>
          </w:p>
          <w:p w:rsidRPr="00AB6842" w:rsidR="003226D1" w:rsidP="002C6D9B" w:rsidRDefault="003226D1" w14:paraId="45CD3A6B" w14:textId="77777777">
            <w:pPr>
              <w:pStyle w:val="BodyText"/>
              <w:numPr>
                <w:ilvl w:val="0"/>
                <w:numId w:val="77"/>
              </w:numPr>
              <w:spacing w:before="120" w:after="120"/>
              <w:rPr>
                <w:lang w:val="en-GB"/>
              </w:rPr>
            </w:pPr>
            <w:r w:rsidRPr="00AB6842">
              <w:rPr>
                <w:lang w:val="en-GB"/>
              </w:rPr>
              <w:t xml:space="preserve">DENR – Foreign-Assisted </w:t>
            </w:r>
            <w:r w:rsidRPr="00AB6842">
              <w:rPr>
                <w:lang w:val="en-GB"/>
              </w:rPr>
              <w:lastRenderedPageBreak/>
              <w:t>and Special Projects Service (DENR-FASPS).</w:t>
            </w:r>
          </w:p>
          <w:p w:rsidRPr="00AB6842" w:rsidR="003226D1" w:rsidP="002C6D9B" w:rsidRDefault="003226D1" w14:paraId="58CED1DE" w14:textId="77777777">
            <w:pPr>
              <w:pStyle w:val="BodyText"/>
              <w:numPr>
                <w:ilvl w:val="0"/>
                <w:numId w:val="77"/>
              </w:numPr>
              <w:spacing w:before="120" w:after="120"/>
              <w:rPr>
                <w:lang w:val="en-GB"/>
              </w:rPr>
            </w:pPr>
            <w:r w:rsidRPr="00AB6842">
              <w:rPr>
                <w:lang w:val="en-GB"/>
              </w:rPr>
              <w:t>Department of Agriculture – Climate Resilient Agriculture Office (DA-CRAO).</w:t>
            </w:r>
          </w:p>
          <w:p w:rsidRPr="00AB6842" w:rsidR="003226D1" w:rsidP="002C6D9B" w:rsidRDefault="003226D1" w14:paraId="0B879B17" w14:textId="77777777">
            <w:pPr>
              <w:pStyle w:val="BodyText"/>
              <w:numPr>
                <w:ilvl w:val="0"/>
                <w:numId w:val="77"/>
              </w:numPr>
              <w:spacing w:before="120" w:after="120"/>
              <w:rPr>
                <w:lang w:val="en-GB"/>
              </w:rPr>
            </w:pPr>
            <w:r w:rsidRPr="00AB6842">
              <w:rPr>
                <w:lang w:val="en-GB"/>
              </w:rPr>
              <w:t>Department of Transportation (DOTr).</w:t>
            </w:r>
          </w:p>
          <w:p w:rsidRPr="00AB6842" w:rsidR="003226D1" w:rsidP="002C6D9B" w:rsidRDefault="003226D1" w14:paraId="12068397" w14:textId="77777777">
            <w:pPr>
              <w:pStyle w:val="BodyText"/>
              <w:numPr>
                <w:ilvl w:val="0"/>
                <w:numId w:val="77"/>
              </w:numPr>
              <w:spacing w:before="120" w:after="120"/>
              <w:rPr>
                <w:lang w:val="en-GB"/>
              </w:rPr>
            </w:pPr>
            <w:r w:rsidRPr="00AB6842">
              <w:rPr>
                <w:lang w:val="en-GB"/>
              </w:rPr>
              <w:t>Department of Energy – Energy Policy and Planning Bureau (DOE-EPPB).</w:t>
            </w:r>
          </w:p>
          <w:p w:rsidRPr="00AB6842" w:rsidR="003226D1" w:rsidP="002C6D9B" w:rsidRDefault="003226D1" w14:paraId="0A866584" w14:textId="77777777">
            <w:pPr>
              <w:pStyle w:val="BodyText"/>
              <w:numPr>
                <w:ilvl w:val="0"/>
                <w:numId w:val="77"/>
              </w:numPr>
              <w:spacing w:before="120" w:after="120"/>
              <w:rPr>
                <w:lang w:val="en-GB"/>
              </w:rPr>
            </w:pPr>
            <w:r w:rsidRPr="00AB6842">
              <w:rPr>
                <w:lang w:val="en-GB"/>
              </w:rPr>
              <w:t>Philippine Commission on Women (PCW).</w:t>
            </w:r>
          </w:p>
          <w:p w:rsidRPr="00AB6842" w:rsidR="003226D1" w:rsidP="002C6D9B" w:rsidRDefault="003226D1" w14:paraId="38C248D4" w14:textId="77777777">
            <w:pPr>
              <w:pStyle w:val="BodyText"/>
              <w:numPr>
                <w:ilvl w:val="0"/>
                <w:numId w:val="77"/>
              </w:numPr>
              <w:spacing w:before="120" w:after="120"/>
              <w:rPr>
                <w:lang w:val="en-GB"/>
              </w:rPr>
            </w:pPr>
            <w:r w:rsidRPr="00AB6842">
              <w:rPr>
                <w:lang w:val="en-GB"/>
              </w:rPr>
              <w:t>Philippine Statistics Authority – Environmental and Natural Resources Accounts (PSA-ENRAD).</w:t>
            </w:r>
          </w:p>
          <w:p w:rsidRPr="00AB6842" w:rsidR="003226D1" w:rsidP="002C6D9B" w:rsidRDefault="003226D1" w14:paraId="6290A83D" w14:textId="77777777">
            <w:pPr>
              <w:pStyle w:val="BodyText"/>
              <w:numPr>
                <w:ilvl w:val="0"/>
                <w:numId w:val="77"/>
              </w:numPr>
              <w:spacing w:before="120" w:after="120"/>
              <w:rPr>
                <w:lang w:val="en-GB"/>
              </w:rPr>
            </w:pPr>
            <w:r w:rsidRPr="00AB6842">
              <w:rPr>
                <w:lang w:val="en-GB"/>
              </w:rPr>
              <w:t>Forest Foundation Philippines (FFP).</w:t>
            </w:r>
          </w:p>
          <w:p w:rsidRPr="00AB6842" w:rsidR="003226D1" w:rsidP="002C6D9B" w:rsidRDefault="003226D1" w14:paraId="1CB7784F" w14:textId="77777777">
            <w:pPr>
              <w:pStyle w:val="BodyText"/>
              <w:numPr>
                <w:ilvl w:val="0"/>
                <w:numId w:val="77"/>
              </w:numPr>
              <w:spacing w:before="120" w:after="120"/>
              <w:rPr>
                <w:lang w:val="en-GB"/>
              </w:rPr>
            </w:pPr>
            <w:r w:rsidRPr="00AB6842">
              <w:rPr>
                <w:lang w:val="en-GB"/>
              </w:rPr>
              <w:t>Parabukas.</w:t>
            </w:r>
          </w:p>
          <w:p w:rsidRPr="00AB6842" w:rsidR="003226D1" w:rsidP="002C6D9B" w:rsidRDefault="003226D1" w14:paraId="08829973" w14:textId="77777777">
            <w:pPr>
              <w:pStyle w:val="BodyText"/>
              <w:numPr>
                <w:ilvl w:val="0"/>
                <w:numId w:val="77"/>
              </w:numPr>
              <w:spacing w:before="120" w:after="120"/>
              <w:rPr>
                <w:lang w:val="en-GB"/>
              </w:rPr>
            </w:pPr>
            <w:r w:rsidRPr="00AB6842">
              <w:rPr>
                <w:lang w:val="en-GB"/>
              </w:rPr>
              <w:t>Manila Observatory (MO).</w:t>
            </w:r>
          </w:p>
          <w:p w:rsidRPr="00D142A1" w:rsidR="003226D1" w:rsidP="002C6D9B" w:rsidRDefault="003226D1" w14:paraId="22391005" w14:textId="77777777">
            <w:pPr>
              <w:pStyle w:val="BodyText"/>
              <w:numPr>
                <w:ilvl w:val="0"/>
                <w:numId w:val="77"/>
              </w:numPr>
              <w:spacing w:before="120" w:after="120"/>
              <w:rPr>
                <w:lang w:val="pt-BR"/>
              </w:rPr>
            </w:pPr>
            <w:r w:rsidRPr="00AB6842">
              <w:rPr>
                <w:lang w:val="pt-BR"/>
              </w:rPr>
              <w:t>Oscar M. Lopez (OML) Center.</w:t>
            </w:r>
          </w:p>
          <w:p w:rsidRPr="00AB6842" w:rsidR="003226D1" w:rsidP="002C6D9B" w:rsidRDefault="003226D1" w14:paraId="1264F139" w14:textId="77777777">
            <w:pPr>
              <w:pStyle w:val="BodyText"/>
              <w:numPr>
                <w:ilvl w:val="0"/>
                <w:numId w:val="77"/>
              </w:numPr>
              <w:spacing w:before="120" w:after="120"/>
              <w:rPr>
                <w:lang w:val="en-GB"/>
              </w:rPr>
            </w:pPr>
            <w:r w:rsidRPr="00AB6842">
              <w:rPr>
                <w:lang w:val="en-GB"/>
              </w:rPr>
              <w:t>Center for Energy, Ecology and Development (CEED).</w:t>
            </w:r>
          </w:p>
          <w:p w:rsidRPr="00BB1D72" w:rsidR="003226D1" w:rsidP="00BB1D72" w:rsidRDefault="003226D1" w14:paraId="5C33D7E6" w14:textId="1427D3D5">
            <w:pPr>
              <w:pStyle w:val="BodyText"/>
              <w:numPr>
                <w:ilvl w:val="0"/>
                <w:numId w:val="77"/>
              </w:numPr>
              <w:spacing w:before="120" w:after="120"/>
              <w:rPr>
                <w:lang w:val="en-GB"/>
              </w:rPr>
            </w:pPr>
            <w:r w:rsidRPr="00AB6842">
              <w:rPr>
                <w:lang w:val="en-GB"/>
              </w:rPr>
              <w:t>World Wildlife Fund (WWF).</w:t>
            </w:r>
          </w:p>
        </w:tc>
        <w:tc>
          <w:tcPr>
            <w:tcW w:w="4819" w:type="dxa"/>
          </w:tcPr>
          <w:p w:rsidRPr="00BB1D72" w:rsidR="008534AC" w:rsidP="00C32CB6" w:rsidRDefault="00C32CB6" w14:paraId="41E8E45C" w14:textId="5BD54630">
            <w:pPr>
              <w:pStyle w:val="BodyText"/>
              <w:numPr>
                <w:ilvl w:val="0"/>
                <w:numId w:val="52"/>
              </w:numPr>
              <w:spacing w:before="120" w:after="120"/>
              <w:rPr>
                <w:lang w:val="en-GB"/>
              </w:rPr>
            </w:pPr>
            <w:r w:rsidRPr="00BB1D72">
              <w:rPr>
                <w:lang w:val="en-GB"/>
              </w:rPr>
              <w:lastRenderedPageBreak/>
              <w:t>29-30 August 2024, Novotel Manila</w:t>
            </w:r>
            <w:r w:rsidR="00D11C27">
              <w:rPr>
                <w:lang w:val="en-GB"/>
              </w:rPr>
              <w:t>,</w:t>
            </w:r>
            <w:r w:rsidRPr="00BB1D72">
              <w:rPr>
                <w:lang w:val="en-GB"/>
              </w:rPr>
              <w:t xml:space="preserve"> Araneta City</w:t>
            </w:r>
            <w:r w:rsidR="004F743E">
              <w:rPr>
                <w:lang w:val="en-GB"/>
              </w:rPr>
              <w:t>.</w:t>
            </w:r>
          </w:p>
          <w:p w:rsidRPr="00BB1D72" w:rsidR="00C32CB6" w:rsidP="00C32CB6" w:rsidRDefault="00C32CB6" w14:paraId="59380A92" w14:textId="77777777">
            <w:pPr>
              <w:pStyle w:val="BodyText"/>
              <w:numPr>
                <w:ilvl w:val="0"/>
                <w:numId w:val="52"/>
              </w:numPr>
              <w:spacing w:before="120" w:after="120"/>
              <w:rPr>
                <w:lang w:val="en-GB"/>
              </w:rPr>
            </w:pPr>
            <w:r w:rsidRPr="00BB1D72">
              <w:rPr>
                <w:lang w:val="en-GB"/>
              </w:rPr>
              <w:t>Project Document Enhancement Workshop.</w:t>
            </w:r>
          </w:p>
          <w:p w:rsidRPr="00BB1D72" w:rsidR="00C32CB6" w:rsidP="00C32CB6" w:rsidRDefault="00C32CB6" w14:paraId="0D591B5F" w14:textId="6B9B0AE2">
            <w:pPr>
              <w:pStyle w:val="BodyText"/>
              <w:numPr>
                <w:ilvl w:val="0"/>
                <w:numId w:val="52"/>
              </w:numPr>
              <w:spacing w:before="120" w:after="120"/>
              <w:rPr>
                <w:lang w:val="en-GB"/>
              </w:rPr>
            </w:pPr>
            <w:r w:rsidRPr="00BB1D72">
              <w:rPr>
                <w:lang w:val="en-GB"/>
              </w:rPr>
              <w:t>Obtained participant input in refining Project Document</w:t>
            </w:r>
            <w:r w:rsidR="00BE1F47">
              <w:rPr>
                <w:lang w:val="en-GB"/>
              </w:rPr>
              <w:t xml:space="preserve"> thereby acquiring their implicit consent.</w:t>
            </w:r>
          </w:p>
          <w:p w:rsidRPr="00BB1D72" w:rsidR="00C32CB6" w:rsidP="00BB1D72" w:rsidRDefault="00C32CB6" w14:paraId="4BEE7BE7" w14:textId="34CC755F">
            <w:pPr>
              <w:pStyle w:val="BodyText"/>
              <w:numPr>
                <w:ilvl w:val="0"/>
                <w:numId w:val="52"/>
              </w:numPr>
              <w:spacing w:before="120" w:after="120"/>
              <w:rPr>
                <w:lang w:val="en-GB"/>
              </w:rPr>
            </w:pPr>
            <w:r w:rsidRPr="00BB1D72">
              <w:rPr>
                <w:lang w:val="en-GB"/>
              </w:rPr>
              <w:t>Documented through workshop notes and recommended refinements to the Project Document.</w:t>
            </w:r>
          </w:p>
        </w:tc>
        <w:tc>
          <w:tcPr>
            <w:tcW w:w="6379" w:type="dxa"/>
          </w:tcPr>
          <w:p w:rsidR="008534AC" w:rsidP="00BB1D72" w:rsidRDefault="00BB2815" w14:paraId="0FD26795" w14:textId="6300A78B">
            <w:pPr>
              <w:pStyle w:val="BodyText"/>
              <w:spacing w:before="120" w:after="160"/>
              <w:rPr>
                <w:lang w:val="en-GB"/>
              </w:rPr>
            </w:pPr>
            <w:r>
              <w:rPr>
                <w:lang w:val="en-GB"/>
              </w:rPr>
              <w:t xml:space="preserve">The purpose of the stakeholder engagement workshop was to </w:t>
            </w:r>
            <w:r w:rsidR="004460E5">
              <w:rPr>
                <w:lang w:val="en-GB"/>
              </w:rPr>
              <w:t xml:space="preserve">enhance and </w:t>
            </w:r>
            <w:r>
              <w:rPr>
                <w:lang w:val="en-GB"/>
              </w:rPr>
              <w:t xml:space="preserve">refine the Project Document. The workshop discussed the entire Project Document, which allowed the stakeholders to contribute significantly to the operationalization of the CBIT </w:t>
            </w:r>
            <w:r w:rsidR="00362A24">
              <w:rPr>
                <w:lang w:val="en-GB"/>
              </w:rPr>
              <w:t xml:space="preserve">Philippines </w:t>
            </w:r>
            <w:r>
              <w:rPr>
                <w:lang w:val="en-GB"/>
              </w:rPr>
              <w:t>Project</w:t>
            </w:r>
            <w:r w:rsidR="00D91A09">
              <w:rPr>
                <w:lang w:val="en-GB"/>
              </w:rPr>
              <w:t>. The decisions made are outlined in the Project Document.</w:t>
            </w:r>
          </w:p>
          <w:p w:rsidR="00D91A09" w:rsidP="00BB1D72" w:rsidRDefault="00B82318" w14:paraId="666FA8EE" w14:textId="0018F28A">
            <w:pPr>
              <w:pStyle w:val="BodyText"/>
              <w:spacing w:before="120" w:after="160"/>
              <w:rPr>
                <w:lang w:val="en-GB"/>
              </w:rPr>
            </w:pPr>
            <w:r>
              <w:rPr>
                <w:lang w:val="en-GB"/>
              </w:rPr>
              <w:t xml:space="preserve">The stakeholder engagement to refine the Project Document allowed the institutions to plan and visualize the work ahead and allowed them the opportunity to assist in the design of the project. </w:t>
            </w:r>
            <w:r w:rsidR="00BE1F47">
              <w:rPr>
                <w:lang w:val="en-GB"/>
              </w:rPr>
              <w:t>The institutions contribution was captured in the Project Document itself and will become part of the Project implementation phase.</w:t>
            </w:r>
          </w:p>
          <w:p w:rsidR="00BE1F47" w:rsidP="00BB1D72" w:rsidRDefault="00BE1F47" w14:paraId="42E84B89" w14:textId="77777777">
            <w:pPr>
              <w:pStyle w:val="BodyText"/>
              <w:spacing w:before="120" w:after="60"/>
              <w:rPr>
                <w:lang w:val="en-GB"/>
              </w:rPr>
            </w:pPr>
            <w:r>
              <w:rPr>
                <w:lang w:val="en-GB"/>
              </w:rPr>
              <w:t xml:space="preserve">Given the participants from various institutions are familiar with the UNFCCC and NDC Gender Action Plan their contribution to the stakeholder engagement to refine the Project Document took into </w:t>
            </w:r>
            <w:r>
              <w:rPr>
                <w:lang w:val="en-GB"/>
              </w:rPr>
              <w:lastRenderedPageBreak/>
              <w:t>consideration the following:</w:t>
            </w:r>
          </w:p>
          <w:p w:rsidRPr="00BB1D72" w:rsidR="00BE1F47" w:rsidP="00BE1F47" w:rsidRDefault="00BE1F47" w14:paraId="48737B94" w14:textId="77777777">
            <w:pPr>
              <w:pStyle w:val="BodyText"/>
              <w:numPr>
                <w:ilvl w:val="0"/>
                <w:numId w:val="53"/>
              </w:numPr>
              <w:ind w:left="357" w:hanging="357"/>
              <w:rPr>
                <w:lang w:val="en-GB"/>
              </w:rPr>
            </w:pPr>
            <w:r w:rsidRPr="00BE1F47">
              <w:t>Gender-Disaggregated Data Collection</w:t>
            </w:r>
            <w:r>
              <w:t>:</w:t>
            </w:r>
          </w:p>
          <w:p w:rsidRPr="00BB1D72" w:rsidR="00BE1F47" w:rsidP="00BE1F47" w:rsidRDefault="00BE1F47" w14:paraId="0771DDB2" w14:textId="643C2671">
            <w:pPr>
              <w:pStyle w:val="BodyText"/>
              <w:numPr>
                <w:ilvl w:val="0"/>
                <w:numId w:val="54"/>
              </w:numPr>
              <w:rPr>
                <w:lang w:val="en-GB"/>
              </w:rPr>
            </w:pPr>
            <w:r w:rsidRPr="00BB1D72">
              <w:rPr>
                <w:i/>
                <w:iCs/>
              </w:rPr>
              <w:t>Surveys and Assessments</w:t>
            </w:r>
            <w:r w:rsidRPr="00BE1F47">
              <w:t>: Utilize surveys that collect gender-disaggregated data on participation, knowledge, and contributions to GHG reporting and mitigation efforts.</w:t>
            </w:r>
          </w:p>
          <w:p w:rsidRPr="00BB1D72" w:rsidR="00BE1F47" w:rsidP="00BB1D72" w:rsidRDefault="00BE1F47" w14:paraId="4097FEDA" w14:textId="3539D32F">
            <w:pPr>
              <w:pStyle w:val="BodyText"/>
              <w:numPr>
                <w:ilvl w:val="0"/>
                <w:numId w:val="54"/>
              </w:numPr>
              <w:rPr>
                <w:lang w:val="en-GB"/>
              </w:rPr>
            </w:pPr>
            <w:r w:rsidRPr="00BB1D72">
              <w:rPr>
                <w:i/>
                <w:iCs/>
              </w:rPr>
              <w:t>Monitoring Tools</w:t>
            </w:r>
            <w:r w:rsidRPr="00BE1F47">
              <w:t>: Implement tools that track the involvement of men and women in specific activities, ensuring a clear picture of their contributions.</w:t>
            </w:r>
          </w:p>
          <w:p w:rsidRPr="00BB1D72" w:rsidR="00BE1F47" w:rsidP="00BE1F47" w:rsidRDefault="00BE1F47" w14:paraId="1AF4C842" w14:textId="77777777">
            <w:pPr>
              <w:pStyle w:val="BodyText"/>
              <w:numPr>
                <w:ilvl w:val="0"/>
                <w:numId w:val="53"/>
              </w:numPr>
              <w:ind w:left="357" w:hanging="357"/>
              <w:rPr>
                <w:lang w:val="en-GB"/>
              </w:rPr>
            </w:pPr>
            <w:r w:rsidRPr="00BE1F47">
              <w:t>Inclusive Training and Capacity-Building Sessions</w:t>
            </w:r>
            <w:r>
              <w:t>:</w:t>
            </w:r>
          </w:p>
          <w:p w:rsidRPr="00BB1D72" w:rsidR="00AD030D" w:rsidP="00AD030D" w:rsidRDefault="00AD030D" w14:paraId="7C78CCB5" w14:textId="03050BF4">
            <w:pPr>
              <w:pStyle w:val="BodyText"/>
              <w:numPr>
                <w:ilvl w:val="0"/>
                <w:numId w:val="55"/>
              </w:numPr>
              <w:rPr>
                <w:lang w:val="en-GB"/>
              </w:rPr>
            </w:pPr>
            <w:r w:rsidRPr="00BB1D72">
              <w:rPr>
                <w:i/>
                <w:iCs/>
              </w:rPr>
              <w:t>Tailored Training Programs</w:t>
            </w:r>
            <w:r w:rsidRPr="00AD030D">
              <w:t>: Design training modules that consider the different needs and experiences of men and women, ensuring both groups can contribute effectively to GHG emissions reporting.</w:t>
            </w:r>
          </w:p>
          <w:p w:rsidRPr="00BB1D72" w:rsidR="00AD030D" w:rsidP="00BB1D72" w:rsidRDefault="00AD030D" w14:paraId="71E4D284" w14:textId="641BABF3">
            <w:pPr>
              <w:pStyle w:val="BodyText"/>
              <w:numPr>
                <w:ilvl w:val="0"/>
                <w:numId w:val="55"/>
              </w:numPr>
              <w:rPr>
                <w:lang w:val="en-GB"/>
              </w:rPr>
            </w:pPr>
            <w:r w:rsidRPr="00BB1D72">
              <w:rPr>
                <w:i/>
                <w:iCs/>
              </w:rPr>
              <w:t>Facilitation of Gender Balance</w:t>
            </w:r>
            <w:r w:rsidRPr="00AD030D">
              <w:t>: Ensure that both genders are equally represented in training sessions, fostering an environment where all voices are heard.</w:t>
            </w:r>
          </w:p>
          <w:p w:rsidRPr="00BB1D72" w:rsidR="00BE1F47" w:rsidP="00BE1F47" w:rsidRDefault="00BE1F47" w14:paraId="4BE8E44B" w14:textId="77777777">
            <w:pPr>
              <w:pStyle w:val="BodyText"/>
              <w:numPr>
                <w:ilvl w:val="0"/>
                <w:numId w:val="53"/>
              </w:numPr>
              <w:ind w:left="357" w:hanging="357"/>
              <w:rPr>
                <w:lang w:val="en-GB"/>
              </w:rPr>
            </w:pPr>
            <w:r w:rsidRPr="00BE1F47">
              <w:t>Collaborative Approaches</w:t>
            </w:r>
            <w:r>
              <w:t>:</w:t>
            </w:r>
          </w:p>
          <w:p w:rsidRPr="00BB1D72" w:rsidR="00AD030D" w:rsidP="00AD030D" w:rsidRDefault="00AD030D" w14:paraId="4F2956D3" w14:textId="57551027">
            <w:pPr>
              <w:pStyle w:val="BodyText"/>
              <w:numPr>
                <w:ilvl w:val="0"/>
                <w:numId w:val="56"/>
              </w:numPr>
              <w:rPr>
                <w:lang w:val="en-GB"/>
              </w:rPr>
            </w:pPr>
            <w:r w:rsidRPr="00BB1D72">
              <w:rPr>
                <w:i/>
                <w:iCs/>
              </w:rPr>
              <w:t>Mixed-Gender Working Groups</w:t>
            </w:r>
            <w:r w:rsidRPr="00AD030D">
              <w:t>: Create working groups that include both men and women to collaboratively develop strategies for GHG emissions management.</w:t>
            </w:r>
          </w:p>
          <w:p w:rsidRPr="00BB1D72" w:rsidR="00AD030D" w:rsidP="00BB1D72" w:rsidRDefault="00AD030D" w14:paraId="7870AD67" w14:textId="37A9CA59">
            <w:pPr>
              <w:pStyle w:val="BodyText"/>
              <w:numPr>
                <w:ilvl w:val="0"/>
                <w:numId w:val="56"/>
              </w:numPr>
              <w:rPr>
                <w:lang w:val="en-GB"/>
              </w:rPr>
            </w:pPr>
            <w:r w:rsidRPr="00BB1D72">
              <w:rPr>
                <w:i/>
                <w:iCs/>
              </w:rPr>
              <w:t>Peer Learning</w:t>
            </w:r>
            <w:r w:rsidRPr="00AD030D">
              <w:t>: Encourage mentorship and peer learning between genders to share experiences and best practices.</w:t>
            </w:r>
          </w:p>
          <w:p w:rsidRPr="00BB1D72" w:rsidR="00AD030D" w:rsidP="00BE1F47" w:rsidRDefault="00AD030D" w14:paraId="7782ABAC" w14:textId="35666F7D">
            <w:pPr>
              <w:pStyle w:val="BodyText"/>
              <w:numPr>
                <w:ilvl w:val="0"/>
                <w:numId w:val="53"/>
              </w:numPr>
              <w:ind w:left="357" w:hanging="357"/>
              <w:rPr>
                <w:lang w:val="en-GB"/>
              </w:rPr>
            </w:pPr>
            <w:r w:rsidRPr="00AD030D">
              <w:t>Documentation of Contributions</w:t>
            </w:r>
          </w:p>
          <w:p w:rsidRPr="00BB1D72" w:rsidR="00AD030D" w:rsidP="00AD030D" w:rsidRDefault="00AD030D" w14:paraId="28A5611C" w14:textId="4A62B05C">
            <w:pPr>
              <w:pStyle w:val="BodyText"/>
              <w:numPr>
                <w:ilvl w:val="0"/>
                <w:numId w:val="57"/>
              </w:numPr>
              <w:rPr>
                <w:lang w:val="en-GB"/>
              </w:rPr>
            </w:pPr>
            <w:r w:rsidRPr="00BB1D72">
              <w:rPr>
                <w:i/>
                <w:iCs/>
              </w:rPr>
              <w:t>Case Studies and Reports</w:t>
            </w:r>
            <w:r w:rsidRPr="00AD030D">
              <w:t>: Document specific contributions made by women and men in GHG initiatives, highlighting their roles and impacts. This can be done through case studies or success stories.</w:t>
            </w:r>
          </w:p>
          <w:p w:rsidRPr="00BB1D72" w:rsidR="00AD030D" w:rsidP="00BB1D72" w:rsidRDefault="00AD030D" w14:paraId="13CA872F" w14:textId="1637758A">
            <w:pPr>
              <w:pStyle w:val="BodyText"/>
              <w:numPr>
                <w:ilvl w:val="0"/>
                <w:numId w:val="57"/>
              </w:numPr>
              <w:rPr>
                <w:lang w:val="en-GB"/>
              </w:rPr>
            </w:pPr>
            <w:r w:rsidRPr="00BB1D72">
              <w:rPr>
                <w:i/>
                <w:iCs/>
              </w:rPr>
              <w:t>Feedback Mechanisms</w:t>
            </w:r>
            <w:r w:rsidRPr="00AD030D">
              <w:t>: Establish processes for participants to report their contributions and insights, ensuring these are acknowledged and valued.</w:t>
            </w:r>
          </w:p>
          <w:p w:rsidRPr="00BB1D72" w:rsidR="00BE1F47" w:rsidP="00BE1F47" w:rsidRDefault="00BE1F47" w14:paraId="11C4A9EE" w14:textId="04F9A02E">
            <w:pPr>
              <w:pStyle w:val="BodyText"/>
              <w:numPr>
                <w:ilvl w:val="0"/>
                <w:numId w:val="53"/>
              </w:numPr>
              <w:ind w:left="357" w:hanging="357"/>
              <w:rPr>
                <w:lang w:val="en-GB"/>
              </w:rPr>
            </w:pPr>
            <w:r w:rsidRPr="00BE1F47">
              <w:t>Gender-Responsive Policies</w:t>
            </w:r>
            <w:r>
              <w:t>:</w:t>
            </w:r>
          </w:p>
          <w:p w:rsidRPr="00BB1D72" w:rsidR="00AD030D" w:rsidP="00AD030D" w:rsidRDefault="00AD030D" w14:paraId="4F0CB65C" w14:textId="57D9E34B">
            <w:pPr>
              <w:pStyle w:val="BodyText"/>
              <w:numPr>
                <w:ilvl w:val="0"/>
                <w:numId w:val="58"/>
              </w:numPr>
              <w:rPr>
                <w:lang w:val="en-GB"/>
              </w:rPr>
            </w:pPr>
            <w:r w:rsidRPr="00BB1D72">
              <w:rPr>
                <w:i/>
                <w:iCs/>
              </w:rPr>
              <w:t>Integrate Gender in Frameworks</w:t>
            </w:r>
            <w:r w:rsidRPr="00AD030D">
              <w:t xml:space="preserve">: Ensure that GHG emissions reporting frameworks include provisions for gender </w:t>
            </w:r>
            <w:r w:rsidRPr="00AD030D">
              <w:lastRenderedPageBreak/>
              <w:t>considerations, recognizing the different impacts of climate change on men and women.</w:t>
            </w:r>
          </w:p>
          <w:p w:rsidRPr="00BB1D72" w:rsidR="00AD030D" w:rsidP="00BB1D72" w:rsidRDefault="00AD030D" w14:paraId="305D0472" w14:textId="5721C1F6">
            <w:pPr>
              <w:pStyle w:val="BodyText"/>
              <w:numPr>
                <w:ilvl w:val="0"/>
                <w:numId w:val="58"/>
              </w:numPr>
              <w:rPr>
                <w:lang w:val="en-GB"/>
              </w:rPr>
            </w:pPr>
            <w:r w:rsidRPr="00BB1D72">
              <w:rPr>
                <w:i/>
                <w:iCs/>
              </w:rPr>
              <w:t>Policy Advocacy</w:t>
            </w:r>
            <w:r w:rsidRPr="00AD030D">
              <w:t>: Advocate for policies that support equal participation in climate action, addressing barriers that may limit women’s contributions.</w:t>
            </w:r>
          </w:p>
          <w:p w:rsidRPr="00BB1D72" w:rsidR="00BE1F47" w:rsidP="00BE1F47" w:rsidRDefault="00BE1F47" w14:paraId="0528838F" w14:textId="77777777">
            <w:pPr>
              <w:pStyle w:val="BodyText"/>
              <w:numPr>
                <w:ilvl w:val="0"/>
                <w:numId w:val="53"/>
              </w:numPr>
              <w:ind w:left="357" w:hanging="357"/>
              <w:rPr>
                <w:lang w:val="en-GB"/>
              </w:rPr>
            </w:pPr>
            <w:r w:rsidRPr="00BE1F47">
              <w:t>Evaluation and Impact Assessment</w:t>
            </w:r>
            <w:r>
              <w:t>:</w:t>
            </w:r>
          </w:p>
          <w:p w:rsidRPr="00BB1D72" w:rsidR="00AD030D" w:rsidP="00AD030D" w:rsidRDefault="00AD030D" w14:paraId="3568FD1A" w14:textId="31C97181">
            <w:pPr>
              <w:pStyle w:val="BodyText"/>
              <w:numPr>
                <w:ilvl w:val="0"/>
                <w:numId w:val="59"/>
              </w:numPr>
              <w:rPr>
                <w:lang w:val="en-GB"/>
              </w:rPr>
            </w:pPr>
            <w:r w:rsidRPr="00BB1D72">
              <w:rPr>
                <w:i/>
                <w:iCs/>
              </w:rPr>
              <w:t>Gender Analysis in Evaluations</w:t>
            </w:r>
            <w:r w:rsidRPr="00AD030D">
              <w:t>: Conduct gender-sensitive evaluations to assess how men’s and women’s contributions affect the overall outcomes of GHG initiatives.</w:t>
            </w:r>
          </w:p>
          <w:p w:rsidRPr="00BB1D72" w:rsidR="00AD030D" w:rsidP="00BB1D72" w:rsidRDefault="00AD030D" w14:paraId="7D6D710F" w14:textId="01E3DDD6">
            <w:pPr>
              <w:pStyle w:val="BodyText"/>
              <w:numPr>
                <w:ilvl w:val="0"/>
                <w:numId w:val="59"/>
              </w:numPr>
              <w:rPr>
                <w:lang w:val="en-GB"/>
              </w:rPr>
            </w:pPr>
            <w:r w:rsidRPr="00BB1D72">
              <w:rPr>
                <w:i/>
                <w:iCs/>
              </w:rPr>
              <w:t>Adjust Strategies Based on Findings</w:t>
            </w:r>
            <w:r w:rsidRPr="00AD030D">
              <w:t>: Use evaluation results to improve future initiatives, ensuring that both genders have equitable opportunities to contribute.</w:t>
            </w:r>
          </w:p>
          <w:p w:rsidRPr="00BB1D72" w:rsidR="00BE1F47" w:rsidP="00AD030D" w:rsidRDefault="00BE1F47" w14:paraId="7DD431ED" w14:textId="77777777">
            <w:pPr>
              <w:pStyle w:val="BodyText"/>
              <w:numPr>
                <w:ilvl w:val="0"/>
                <w:numId w:val="53"/>
              </w:numPr>
              <w:ind w:left="357" w:hanging="357"/>
              <w:rPr>
                <w:lang w:val="en-GB"/>
              </w:rPr>
            </w:pPr>
            <w:r w:rsidRPr="00BE1F47">
              <w:t>Visibility and Recognition</w:t>
            </w:r>
            <w:r>
              <w:t>:</w:t>
            </w:r>
          </w:p>
          <w:p w:rsidRPr="00BB1D72" w:rsidR="004F743E" w:rsidP="00BB1D72" w:rsidRDefault="004F743E" w14:paraId="044B79E2" w14:textId="77777777">
            <w:pPr>
              <w:pStyle w:val="BodyText"/>
              <w:numPr>
                <w:ilvl w:val="0"/>
                <w:numId w:val="60"/>
              </w:numPr>
              <w:rPr>
                <w:lang w:val="en-GB"/>
              </w:rPr>
            </w:pPr>
            <w:r w:rsidRPr="00BB1D72">
              <w:rPr>
                <w:i/>
                <w:iCs/>
              </w:rPr>
              <w:t>Highlight Achievements</w:t>
            </w:r>
            <w:r w:rsidRPr="004F743E">
              <w:t>: Promote and recognize the achievements of both men and women in GHG emissions initiatives through awards, features in newsletters, or social media campaigns.</w:t>
            </w:r>
          </w:p>
          <w:p w:rsidRPr="00BB1D72" w:rsidR="004F743E" w:rsidP="00BB1D72" w:rsidRDefault="004F743E" w14:paraId="28F59230" w14:textId="77777777">
            <w:pPr>
              <w:pStyle w:val="BodyText"/>
              <w:numPr>
                <w:ilvl w:val="0"/>
                <w:numId w:val="60"/>
              </w:numPr>
              <w:spacing w:after="120"/>
              <w:ind w:left="714" w:hanging="357"/>
              <w:rPr>
                <w:lang w:val="en-GB"/>
              </w:rPr>
            </w:pPr>
            <w:r w:rsidRPr="00BB1D72">
              <w:rPr>
                <w:i/>
                <w:iCs/>
              </w:rPr>
              <w:t>Showcase Diverse Contributions</w:t>
            </w:r>
            <w:r w:rsidRPr="004F743E">
              <w:t>: Present data and narratives that illustrate the diverse roles and contributions of different genders in capacity-building efforts.</w:t>
            </w:r>
          </w:p>
          <w:p w:rsidR="004F743E" w:rsidP="004F743E" w:rsidRDefault="004F743E" w14:paraId="6269C621" w14:textId="77777777">
            <w:pPr>
              <w:pStyle w:val="BodyText"/>
              <w:spacing w:before="120" w:after="120"/>
            </w:pPr>
            <w:r w:rsidRPr="004F743E">
              <w:t>By implementing these strategies, capacity-building initiatives for GHG emissions can effectively capture and promote the contributions of both men and women, aligning with the objectives of the Gender Action Plan and fostering a more inclusive approach to climate action.</w:t>
            </w:r>
          </w:p>
          <w:p w:rsidRPr="00BB1D72" w:rsidR="004F743E" w:rsidP="004F743E" w:rsidRDefault="004F743E" w14:paraId="17143598" w14:textId="5765D8B1">
            <w:pPr>
              <w:pStyle w:val="BodyText"/>
              <w:spacing w:before="120" w:after="120"/>
              <w:rPr>
                <w:lang w:val="en-GB"/>
              </w:rPr>
            </w:pPr>
            <w:r>
              <w:rPr>
                <w:lang w:val="en-GB"/>
              </w:rPr>
              <w:t>During the implementation phase both men and women will be engaged in a collaborative manner, that is as a single group instead of segregated. This is considered as standard practice in the Philippines where sex segregation is not practised</w:t>
            </w:r>
            <w:r w:rsidR="007C26E0">
              <w:rPr>
                <w:lang w:val="en-GB"/>
              </w:rPr>
              <w:t xml:space="preserve">, </w:t>
            </w:r>
            <w:r w:rsidR="00F87A33">
              <w:rPr>
                <w:lang w:val="en-GB"/>
              </w:rPr>
              <w:t>except for</w:t>
            </w:r>
            <w:r w:rsidR="007C26E0">
              <w:rPr>
                <w:lang w:val="en-GB"/>
              </w:rPr>
              <w:t xml:space="preserve"> Islamic areas and events</w:t>
            </w:r>
            <w:r w:rsidR="00F87A33">
              <w:rPr>
                <w:lang w:val="en-GB"/>
              </w:rPr>
              <w:t xml:space="preserve"> (</w:t>
            </w:r>
            <w:r w:rsidRPr="00BB1D72" w:rsidR="00F87A33">
              <w:rPr>
                <w:i/>
                <w:iCs/>
                <w:lang w:val="en-GB"/>
              </w:rPr>
              <w:t>i.e.</w:t>
            </w:r>
            <w:r w:rsidR="00F87A33">
              <w:rPr>
                <w:lang w:val="en-GB"/>
              </w:rPr>
              <w:t>, considered marginal and unlikely to occur during the CBIT Project implementation)</w:t>
            </w:r>
            <w:r>
              <w:rPr>
                <w:lang w:val="en-GB"/>
              </w:rPr>
              <w:t>.</w:t>
            </w:r>
          </w:p>
        </w:tc>
      </w:tr>
      <w:tr w:rsidRPr="00602AB8" w:rsidR="00FE777D" w:rsidTr="00F04460" w14:paraId="7E4DCF76" w14:textId="77777777">
        <w:trPr>
          <w:trHeight w:val="1296"/>
        </w:trPr>
        <w:tc>
          <w:tcPr>
            <w:tcW w:w="3114" w:type="dxa"/>
          </w:tcPr>
          <w:p w:rsidRPr="00AB6842" w:rsidR="00FE777D" w:rsidP="00FE777D" w:rsidRDefault="00FE777D" w14:paraId="5B3BBE15" w14:textId="77777777">
            <w:pPr>
              <w:pStyle w:val="BodyText"/>
              <w:numPr>
                <w:ilvl w:val="0"/>
                <w:numId w:val="77"/>
              </w:numPr>
              <w:spacing w:before="120" w:after="120"/>
              <w:rPr>
                <w:lang w:val="en-GB"/>
              </w:rPr>
            </w:pPr>
            <w:r w:rsidRPr="0093641F">
              <w:rPr>
                <w:lang w:val="en-GB"/>
              </w:rPr>
              <w:lastRenderedPageBreak/>
              <w:t>Climate Change Commission</w:t>
            </w:r>
            <w:r w:rsidRPr="00AB6842">
              <w:rPr>
                <w:lang w:val="en-GB"/>
              </w:rPr>
              <w:t xml:space="preserve"> Philippines (CCCP).</w:t>
            </w:r>
          </w:p>
          <w:p w:rsidRPr="00AB6842" w:rsidR="00FE777D" w:rsidP="00FE777D" w:rsidRDefault="00D11C27" w14:paraId="1DF7FF7A" w14:textId="49A3035B">
            <w:pPr>
              <w:pStyle w:val="BodyText"/>
              <w:numPr>
                <w:ilvl w:val="0"/>
                <w:numId w:val="77"/>
              </w:numPr>
              <w:spacing w:before="120" w:after="120"/>
              <w:rPr>
                <w:lang w:val="en-GB"/>
              </w:rPr>
            </w:pPr>
            <w:r>
              <w:rPr>
                <w:lang w:val="en-GB"/>
              </w:rPr>
              <w:t>Philippine Statistics Authority (PSA).</w:t>
            </w:r>
          </w:p>
          <w:p w:rsidR="00FE777D" w:rsidP="00FE777D" w:rsidRDefault="00FE777D" w14:paraId="702158D6" w14:textId="77777777">
            <w:pPr>
              <w:pStyle w:val="BodyText"/>
              <w:numPr>
                <w:ilvl w:val="0"/>
                <w:numId w:val="77"/>
              </w:numPr>
              <w:spacing w:before="120" w:after="120"/>
              <w:rPr>
                <w:lang w:val="en-GB"/>
              </w:rPr>
            </w:pPr>
            <w:r w:rsidRPr="00AB6842">
              <w:rPr>
                <w:lang w:val="en-GB"/>
              </w:rPr>
              <w:t>DENR – Forest Management Bureau (DENR-FMB).</w:t>
            </w:r>
          </w:p>
          <w:p w:rsidRPr="00AB6842" w:rsidR="00D11C27" w:rsidP="00FE777D" w:rsidRDefault="00D11C27" w14:paraId="1FEFDE0E" w14:textId="1FDCE49B">
            <w:pPr>
              <w:pStyle w:val="BodyText"/>
              <w:numPr>
                <w:ilvl w:val="0"/>
                <w:numId w:val="77"/>
              </w:numPr>
              <w:spacing w:before="120" w:after="120"/>
              <w:rPr>
                <w:lang w:val="en-GB"/>
              </w:rPr>
            </w:pPr>
            <w:r w:rsidRPr="00AB6842">
              <w:rPr>
                <w:lang w:val="en-GB"/>
              </w:rPr>
              <w:t>DENR – Foreign-Assisted and Special Projects Service (DENR-FASPS).</w:t>
            </w:r>
          </w:p>
          <w:p w:rsidRPr="00AB6842" w:rsidR="00FE777D" w:rsidP="00FE777D" w:rsidRDefault="00D11C27" w14:paraId="4A5A06B9" w14:textId="06B9CAC3">
            <w:pPr>
              <w:pStyle w:val="BodyText"/>
              <w:numPr>
                <w:ilvl w:val="0"/>
                <w:numId w:val="77"/>
              </w:numPr>
              <w:spacing w:before="120" w:after="120"/>
              <w:rPr>
                <w:lang w:val="en-GB"/>
              </w:rPr>
            </w:pPr>
            <w:r>
              <w:rPr>
                <w:lang w:val="en-GB"/>
              </w:rPr>
              <w:t>Department of Energy (DOE).</w:t>
            </w:r>
          </w:p>
          <w:p w:rsidRPr="00BB1D72" w:rsidR="00FE777D" w:rsidP="00BB1D72" w:rsidRDefault="00D11C27" w14:paraId="1EC5959D" w14:textId="206E6F4E">
            <w:pPr>
              <w:pStyle w:val="BodyText"/>
              <w:numPr>
                <w:ilvl w:val="0"/>
                <w:numId w:val="77"/>
              </w:numPr>
              <w:spacing w:before="120" w:after="120"/>
              <w:rPr>
                <w:lang w:val="en-GB"/>
              </w:rPr>
            </w:pPr>
            <w:r>
              <w:rPr>
                <w:lang w:val="en-GB"/>
              </w:rPr>
              <w:t>Aksyon Clima (Action Climate).</w:t>
            </w:r>
          </w:p>
        </w:tc>
        <w:tc>
          <w:tcPr>
            <w:tcW w:w="4819" w:type="dxa"/>
          </w:tcPr>
          <w:p w:rsidRPr="0093641F" w:rsidR="00FE777D" w:rsidP="00FE777D" w:rsidRDefault="00FE777D" w14:paraId="5D3F87F2" w14:textId="77E33A95">
            <w:pPr>
              <w:pStyle w:val="BodyText"/>
              <w:numPr>
                <w:ilvl w:val="0"/>
                <w:numId w:val="77"/>
              </w:numPr>
              <w:spacing w:before="120" w:after="120"/>
              <w:rPr>
                <w:lang w:val="en-GB"/>
              </w:rPr>
            </w:pPr>
            <w:r>
              <w:rPr>
                <w:lang w:val="en-GB"/>
              </w:rPr>
              <w:t>04 October</w:t>
            </w:r>
            <w:r w:rsidRPr="0093641F">
              <w:rPr>
                <w:lang w:val="en-GB"/>
              </w:rPr>
              <w:t xml:space="preserve"> 2024, </w:t>
            </w:r>
            <w:r w:rsidRPr="00BB1D72" w:rsidR="00D11C27">
              <w:rPr>
                <w:lang w:val="en-GB"/>
              </w:rPr>
              <w:t>Seda Vertis North, Quezon</w:t>
            </w:r>
            <w:r w:rsidRPr="00D11C27">
              <w:rPr>
                <w:lang w:val="en-GB"/>
              </w:rPr>
              <w:t xml:space="preserve"> City</w:t>
            </w:r>
            <w:r>
              <w:rPr>
                <w:lang w:val="en-GB"/>
              </w:rPr>
              <w:t>.</w:t>
            </w:r>
          </w:p>
          <w:p w:rsidRPr="0093641F" w:rsidR="00FE777D" w:rsidP="00FE777D" w:rsidRDefault="00FE777D" w14:paraId="694F2C0C" w14:textId="382580AE">
            <w:pPr>
              <w:pStyle w:val="BodyText"/>
              <w:numPr>
                <w:ilvl w:val="0"/>
                <w:numId w:val="77"/>
              </w:numPr>
              <w:spacing w:before="120" w:after="120"/>
              <w:rPr>
                <w:lang w:val="en-GB"/>
              </w:rPr>
            </w:pPr>
            <w:r w:rsidRPr="0093641F">
              <w:rPr>
                <w:lang w:val="en-GB"/>
              </w:rPr>
              <w:t xml:space="preserve">Project Document </w:t>
            </w:r>
            <w:r>
              <w:rPr>
                <w:lang w:val="en-GB"/>
              </w:rPr>
              <w:t>Review</w:t>
            </w:r>
            <w:r w:rsidRPr="0093641F">
              <w:rPr>
                <w:lang w:val="en-GB"/>
              </w:rPr>
              <w:t xml:space="preserve"> Workshop.</w:t>
            </w:r>
          </w:p>
          <w:p w:rsidRPr="0093641F" w:rsidR="00FE777D" w:rsidP="00FE777D" w:rsidRDefault="00FE777D" w14:paraId="1D59C019" w14:textId="573021E1">
            <w:pPr>
              <w:pStyle w:val="BodyText"/>
              <w:numPr>
                <w:ilvl w:val="0"/>
                <w:numId w:val="77"/>
              </w:numPr>
              <w:spacing w:before="120" w:after="120"/>
              <w:rPr>
                <w:lang w:val="en-GB"/>
              </w:rPr>
            </w:pPr>
            <w:r w:rsidRPr="0093641F">
              <w:rPr>
                <w:lang w:val="en-GB"/>
              </w:rPr>
              <w:t xml:space="preserve">Obtained participant input in </w:t>
            </w:r>
            <w:r>
              <w:rPr>
                <w:lang w:val="en-GB"/>
              </w:rPr>
              <w:t xml:space="preserve">developing a final draft of the </w:t>
            </w:r>
            <w:r w:rsidRPr="0093641F">
              <w:rPr>
                <w:lang w:val="en-GB"/>
              </w:rPr>
              <w:t>Project Document</w:t>
            </w:r>
            <w:r>
              <w:rPr>
                <w:lang w:val="en-GB"/>
              </w:rPr>
              <w:t xml:space="preserve"> thereby acquiring their implicit consent.</w:t>
            </w:r>
          </w:p>
          <w:p w:rsidRPr="00BB1D72" w:rsidR="00FE777D" w:rsidP="00BB1D72" w:rsidRDefault="00FE777D" w14:paraId="1D097404" w14:textId="07ADFEF6">
            <w:pPr>
              <w:pStyle w:val="BodyText"/>
              <w:numPr>
                <w:ilvl w:val="0"/>
                <w:numId w:val="77"/>
              </w:numPr>
              <w:spacing w:before="120" w:after="120"/>
              <w:rPr>
                <w:lang w:val="en-GB"/>
              </w:rPr>
            </w:pPr>
            <w:r w:rsidRPr="0093641F">
              <w:rPr>
                <w:lang w:val="en-GB"/>
              </w:rPr>
              <w:t xml:space="preserve">Documented through workshop notes and </w:t>
            </w:r>
            <w:r>
              <w:rPr>
                <w:lang w:val="en-GB"/>
              </w:rPr>
              <w:t>recommendations</w:t>
            </w:r>
            <w:r w:rsidRPr="0093641F">
              <w:rPr>
                <w:lang w:val="en-GB"/>
              </w:rPr>
              <w:t xml:space="preserve"> to the </w:t>
            </w:r>
            <w:r>
              <w:rPr>
                <w:lang w:val="en-GB"/>
              </w:rPr>
              <w:t xml:space="preserve">preliminary draft final </w:t>
            </w:r>
            <w:r w:rsidRPr="0093641F">
              <w:rPr>
                <w:lang w:val="en-GB"/>
              </w:rPr>
              <w:t>Project Document.</w:t>
            </w:r>
          </w:p>
        </w:tc>
        <w:tc>
          <w:tcPr>
            <w:tcW w:w="6379" w:type="dxa"/>
          </w:tcPr>
          <w:p w:rsidR="00D11C27" w:rsidP="00D11C27" w:rsidRDefault="00D11C27" w14:paraId="18656256" w14:textId="1BEC2565">
            <w:pPr>
              <w:pStyle w:val="BodyText"/>
              <w:spacing w:before="120" w:after="160"/>
              <w:rPr>
                <w:lang w:val="en-GB"/>
              </w:rPr>
            </w:pPr>
            <w:r>
              <w:rPr>
                <w:lang w:val="en-GB"/>
              </w:rPr>
              <w:t>The purpose of the stakeholder engagement workshop was to enhanc</w:t>
            </w:r>
            <w:r w:rsidR="003E1E4C">
              <w:rPr>
                <w:lang w:val="en-GB"/>
              </w:rPr>
              <w:t xml:space="preserve">e, </w:t>
            </w:r>
            <w:r>
              <w:rPr>
                <w:lang w:val="en-GB"/>
              </w:rPr>
              <w:t xml:space="preserve">refine </w:t>
            </w:r>
            <w:r w:rsidR="003E1E4C">
              <w:rPr>
                <w:lang w:val="en-GB"/>
              </w:rPr>
              <w:t xml:space="preserve">and finalize the draft final </w:t>
            </w:r>
            <w:r>
              <w:rPr>
                <w:lang w:val="en-GB"/>
              </w:rPr>
              <w:t>Project Document. The workshop discussed the entire Project Document, which allowed the stakeholders to contribute significantly to the operationalization of the CBIT Philippines Project. The decisions made are outlined in the Project Document.</w:t>
            </w:r>
          </w:p>
          <w:p w:rsidR="00D11C27" w:rsidP="00D11C27" w:rsidRDefault="00D11C27" w14:paraId="047A42B4" w14:textId="6C2C4DB6">
            <w:pPr>
              <w:pStyle w:val="BodyText"/>
              <w:spacing w:before="120" w:after="160"/>
              <w:rPr>
                <w:lang w:val="en-GB"/>
              </w:rPr>
            </w:pPr>
            <w:r>
              <w:rPr>
                <w:lang w:val="en-GB"/>
              </w:rPr>
              <w:t xml:space="preserve">The stakeholder engagement to refine the Project Document allowed the institutions </w:t>
            </w:r>
            <w:r w:rsidR="003E1E4C">
              <w:rPr>
                <w:lang w:val="en-GB"/>
              </w:rPr>
              <w:t xml:space="preserve">and non-governmental organization (NGO) </w:t>
            </w:r>
            <w:r>
              <w:rPr>
                <w:lang w:val="en-GB"/>
              </w:rPr>
              <w:t xml:space="preserve">to plan and visualize the work ahead and allowed them the opportunity to assist in the design of the project. The institutions </w:t>
            </w:r>
            <w:r w:rsidR="003E1E4C">
              <w:rPr>
                <w:lang w:val="en-GB"/>
              </w:rPr>
              <w:t xml:space="preserve">and NGO </w:t>
            </w:r>
            <w:r>
              <w:rPr>
                <w:lang w:val="en-GB"/>
              </w:rPr>
              <w:t>contribution was captured in the Project Document itself and will become part of the Project implementation phase.</w:t>
            </w:r>
          </w:p>
          <w:p w:rsidRPr="00BB1D72" w:rsidR="00FE777D" w:rsidP="00D11C27" w:rsidRDefault="00D11C27" w14:paraId="0EB477FA" w14:textId="7C75486A">
            <w:pPr>
              <w:pStyle w:val="BodyText"/>
              <w:spacing w:before="120" w:after="120"/>
              <w:rPr>
                <w:lang w:val="en-GB"/>
              </w:rPr>
            </w:pPr>
            <w:r>
              <w:rPr>
                <w:lang w:val="en-GB"/>
              </w:rPr>
              <w:t>During the implementation phase both men and women will be engaged in a collaborative manner, that is as a single group instead of segregated. This is considered as standard practice in the Philippines where sex segregation is not practised, except for Islamic areas and events (</w:t>
            </w:r>
            <w:r w:rsidRPr="00CD28F7">
              <w:rPr>
                <w:i/>
                <w:iCs/>
                <w:lang w:val="en-GB"/>
              </w:rPr>
              <w:t>i.e.</w:t>
            </w:r>
            <w:r>
              <w:rPr>
                <w:lang w:val="en-GB"/>
              </w:rPr>
              <w:t>, considered marginal and unlikely to occur during the CBIT Project implementation).</w:t>
            </w:r>
          </w:p>
        </w:tc>
      </w:tr>
    </w:tbl>
    <w:p w:rsidR="00F04460" w:rsidRDefault="00F04460" w14:paraId="29E0987E" w14:textId="77777777">
      <w:pPr>
        <w:rPr>
          <w:sz w:val="24"/>
          <w:szCs w:val="24"/>
          <w:lang w:val="en-GB"/>
        </w:rPr>
        <w:sectPr w:rsidR="00F04460" w:rsidSect="00F04460">
          <w:pgSz w:w="16840" w:h="11910" w:orient="landscape"/>
          <w:pgMar w:top="1020" w:right="851" w:bottom="853" w:left="980" w:header="0" w:footer="288" w:gutter="0"/>
          <w:cols w:space="720"/>
          <w:docGrid w:linePitch="299"/>
        </w:sectPr>
      </w:pPr>
    </w:p>
    <w:p w:rsidRPr="00602AB8" w:rsidR="002B3EF2" w:rsidRDefault="002B3EF2" w14:paraId="4421FBA6" w14:textId="2FA5EC02">
      <w:pPr>
        <w:rPr>
          <w:sz w:val="24"/>
          <w:szCs w:val="24"/>
          <w:lang w:val="en-GB"/>
        </w:rPr>
      </w:pPr>
    </w:p>
    <w:p w:rsidRPr="00602AB8" w:rsidR="00863FF0" w:rsidP="00EC7F3C" w:rsidRDefault="00A9192E" w14:paraId="53DA0FB8" w14:textId="77777777">
      <w:pPr>
        <w:pStyle w:val="BodyText"/>
        <w:spacing w:before="240" w:after="240"/>
        <w:rPr>
          <w:b/>
          <w:sz w:val="24"/>
          <w:szCs w:val="22"/>
          <w:lang w:val="en-GB"/>
        </w:rPr>
      </w:pPr>
      <w:r w:rsidRPr="00602AB8">
        <w:rPr>
          <w:b/>
          <w:sz w:val="24"/>
          <w:szCs w:val="22"/>
          <w:lang w:val="en-GB"/>
        </w:rPr>
        <w:t xml:space="preserve">b. </w:t>
      </w:r>
      <w:r w:rsidRPr="00602AB8" w:rsidR="00863FF0">
        <w:rPr>
          <w:b/>
          <w:sz w:val="24"/>
          <w:szCs w:val="22"/>
          <w:lang w:val="en-GB"/>
        </w:rPr>
        <w:t>Project Disclosure</w:t>
      </w:r>
    </w:p>
    <w:p w:rsidRPr="004E0240" w:rsidR="00895FF7" w:rsidP="00062BE2" w:rsidRDefault="00062BE2" w14:paraId="0CE78EBB" w14:textId="2CF526B1">
      <w:pPr>
        <w:pStyle w:val="BodyText"/>
        <w:rPr>
          <w:bCs/>
          <w:i/>
          <w:iCs/>
          <w:sz w:val="22"/>
          <w:szCs w:val="22"/>
          <w:lang w:val="en-GB"/>
        </w:rPr>
      </w:pPr>
      <w:r w:rsidRPr="004E0240">
        <w:rPr>
          <w:bCs/>
          <w:i/>
          <w:iCs/>
          <w:sz w:val="22"/>
          <w:szCs w:val="22"/>
          <w:lang w:val="en-GB"/>
        </w:rPr>
        <w:t>Disclosing project information is essential for meaningful consultation on</w:t>
      </w:r>
      <w:r w:rsidRPr="004E0240" w:rsidR="00895FF7">
        <w:rPr>
          <w:bCs/>
          <w:i/>
          <w:iCs/>
          <w:sz w:val="22"/>
          <w:szCs w:val="22"/>
          <w:lang w:val="en-GB"/>
        </w:rPr>
        <w:t xml:space="preserve"> </w:t>
      </w:r>
      <w:r w:rsidRPr="004E0240">
        <w:rPr>
          <w:bCs/>
          <w:i/>
          <w:iCs/>
          <w:sz w:val="22"/>
          <w:szCs w:val="22"/>
          <w:lang w:val="en-GB"/>
        </w:rPr>
        <w:t>project design and for stakeholders to understand</w:t>
      </w:r>
      <w:r w:rsidRPr="004E0240" w:rsidR="00CE2352">
        <w:rPr>
          <w:bCs/>
          <w:i/>
          <w:iCs/>
          <w:sz w:val="22"/>
          <w:szCs w:val="22"/>
          <w:lang w:val="en-GB"/>
        </w:rPr>
        <w:t xml:space="preserve"> t</w:t>
      </w:r>
      <w:r w:rsidRPr="004E0240">
        <w:rPr>
          <w:bCs/>
          <w:i/>
          <w:iCs/>
          <w:sz w:val="22"/>
          <w:szCs w:val="22"/>
          <w:lang w:val="en-GB"/>
        </w:rPr>
        <w:t>he potential opportunities of the project</w:t>
      </w:r>
      <w:r w:rsidRPr="004E0240" w:rsidR="00CE2352">
        <w:rPr>
          <w:bCs/>
          <w:i/>
          <w:iCs/>
          <w:sz w:val="22"/>
          <w:szCs w:val="22"/>
          <w:lang w:val="en-GB"/>
        </w:rPr>
        <w:t>, and t</w:t>
      </w:r>
      <w:r w:rsidRPr="004E0240">
        <w:rPr>
          <w:bCs/>
          <w:i/>
          <w:iCs/>
          <w:sz w:val="22"/>
          <w:szCs w:val="22"/>
          <w:lang w:val="en-GB"/>
        </w:rPr>
        <w:t>he risks and impacts of the project</w:t>
      </w:r>
      <w:r w:rsidRPr="004E0240" w:rsidR="00CE2352">
        <w:rPr>
          <w:bCs/>
          <w:i/>
          <w:iCs/>
          <w:sz w:val="22"/>
          <w:szCs w:val="22"/>
          <w:lang w:val="en-GB"/>
        </w:rPr>
        <w:t xml:space="preserve">. </w:t>
      </w:r>
    </w:p>
    <w:p w:rsidRPr="004E0240" w:rsidR="00895FF7" w:rsidP="00062BE2" w:rsidRDefault="00895FF7" w14:paraId="0BAEE492" w14:textId="77777777">
      <w:pPr>
        <w:pStyle w:val="BodyText"/>
        <w:rPr>
          <w:bCs/>
          <w:i/>
          <w:iCs/>
          <w:sz w:val="22"/>
          <w:szCs w:val="22"/>
          <w:lang w:val="en-GB"/>
        </w:rPr>
      </w:pPr>
    </w:p>
    <w:p w:rsidRPr="004E0240" w:rsidR="004D5762" w:rsidP="00062BE2" w:rsidRDefault="004D5762" w14:paraId="323977B2" w14:textId="484602C2">
      <w:pPr>
        <w:pStyle w:val="BodyText"/>
        <w:rPr>
          <w:bCs/>
          <w:i/>
          <w:iCs/>
          <w:sz w:val="22"/>
          <w:szCs w:val="22"/>
          <w:lang w:val="en-GB"/>
        </w:rPr>
      </w:pPr>
      <w:r w:rsidRPr="004E0240">
        <w:rPr>
          <w:bCs/>
          <w:i/>
          <w:iCs/>
          <w:sz w:val="22"/>
          <w:szCs w:val="22"/>
          <w:lang w:val="en-GB"/>
        </w:rPr>
        <w:t>Confirm that the following information was shared with stakeholders</w:t>
      </w:r>
      <w:r w:rsidRPr="004E0240" w:rsidR="00F504DF">
        <w:rPr>
          <w:bCs/>
          <w:i/>
          <w:iCs/>
          <w:sz w:val="22"/>
          <w:szCs w:val="22"/>
          <w:lang w:val="en-GB"/>
        </w:rPr>
        <w:t xml:space="preserve"> </w:t>
      </w:r>
      <w:r w:rsidRPr="004E0240" w:rsidR="00DE5804">
        <w:rPr>
          <w:i/>
          <w:iCs/>
          <w:sz w:val="22"/>
          <w:szCs w:val="22"/>
        </w:rPr>
        <w:t xml:space="preserve">in a timely manner and in an appropriate form and language </w:t>
      </w:r>
      <w:r w:rsidRPr="004E0240" w:rsidR="00F504DF">
        <w:rPr>
          <w:bCs/>
          <w:i/>
          <w:iCs/>
          <w:sz w:val="22"/>
          <w:szCs w:val="22"/>
          <w:lang w:val="en-GB"/>
        </w:rPr>
        <w:t>during the PPG</w:t>
      </w:r>
      <w:r w:rsidRPr="004E0240" w:rsidR="00DE5804">
        <w:rPr>
          <w:bCs/>
          <w:i/>
          <w:iCs/>
          <w:sz w:val="22"/>
          <w:szCs w:val="22"/>
          <w:lang w:val="en-GB"/>
        </w:rPr>
        <w:t>/PPF</w:t>
      </w:r>
      <w:r w:rsidRPr="004E0240" w:rsidR="00F504DF">
        <w:rPr>
          <w:bCs/>
          <w:i/>
          <w:iCs/>
          <w:sz w:val="22"/>
          <w:szCs w:val="22"/>
          <w:lang w:val="en-GB"/>
        </w:rPr>
        <w:t xml:space="preserve"> Phase</w:t>
      </w:r>
      <w:r w:rsidRPr="004E0240">
        <w:rPr>
          <w:bCs/>
          <w:i/>
          <w:iCs/>
          <w:sz w:val="22"/>
          <w:szCs w:val="22"/>
          <w:lang w:val="en-GB"/>
        </w:rPr>
        <w:t>:</w:t>
      </w:r>
    </w:p>
    <w:p w:rsidRPr="00602AB8" w:rsidR="00895FF7" w:rsidP="00062BE2" w:rsidRDefault="00895FF7" w14:paraId="35FB71E9" w14:textId="77777777">
      <w:pPr>
        <w:pStyle w:val="BodyText"/>
        <w:rPr>
          <w:bCs/>
          <w:sz w:val="22"/>
          <w:szCs w:val="22"/>
          <w:lang w:val="en-GB"/>
        </w:rPr>
      </w:pPr>
    </w:p>
    <w:tbl>
      <w:tblPr>
        <w:tblStyle w:val="TableGrid"/>
        <w:tblW w:w="0" w:type="auto"/>
        <w:tblLook w:val="04A0" w:firstRow="1" w:lastRow="0" w:firstColumn="1" w:lastColumn="0" w:noHBand="0" w:noVBand="1"/>
      </w:tblPr>
      <w:tblGrid>
        <w:gridCol w:w="5305"/>
        <w:gridCol w:w="4680"/>
      </w:tblGrid>
      <w:tr w:rsidRPr="00602AB8" w:rsidR="00895FF7" w:rsidTr="00AE6C3F" w14:paraId="13427C43" w14:textId="0406FBF3">
        <w:tc>
          <w:tcPr>
            <w:tcW w:w="5305" w:type="dxa"/>
          </w:tcPr>
          <w:p w:rsidRPr="00602AB8" w:rsidR="00895FF7" w:rsidP="00062BE2" w:rsidRDefault="00895FF7" w14:paraId="0CD06C0B" w14:textId="50F292CD">
            <w:pPr>
              <w:pStyle w:val="BodyText"/>
              <w:rPr>
                <w:b/>
                <w:sz w:val="22"/>
                <w:szCs w:val="22"/>
                <w:lang w:val="en-GB"/>
              </w:rPr>
            </w:pPr>
            <w:r w:rsidRPr="00602AB8">
              <w:rPr>
                <w:b/>
                <w:sz w:val="22"/>
                <w:szCs w:val="22"/>
                <w:lang w:val="en-GB"/>
              </w:rPr>
              <w:t xml:space="preserve">Information </w:t>
            </w:r>
          </w:p>
        </w:tc>
        <w:tc>
          <w:tcPr>
            <w:tcW w:w="4680" w:type="dxa"/>
          </w:tcPr>
          <w:p w:rsidRPr="00602AB8" w:rsidR="00895FF7" w:rsidP="00062BE2" w:rsidRDefault="00895FF7" w14:paraId="32CD910D" w14:textId="56B6349A">
            <w:pPr>
              <w:pStyle w:val="BodyText"/>
              <w:rPr>
                <w:b/>
                <w:sz w:val="22"/>
                <w:szCs w:val="22"/>
                <w:lang w:val="en-GB"/>
              </w:rPr>
            </w:pPr>
            <w:r w:rsidRPr="00602AB8">
              <w:rPr>
                <w:b/>
                <w:sz w:val="22"/>
                <w:szCs w:val="22"/>
                <w:lang w:val="en-GB"/>
              </w:rPr>
              <w:t>When, How and Where this was shared?</w:t>
            </w:r>
            <w:r w:rsidRPr="00602AB8" w:rsidR="00F36025">
              <w:rPr>
                <w:b/>
                <w:sz w:val="22"/>
                <w:szCs w:val="22"/>
                <w:lang w:val="en-GB"/>
              </w:rPr>
              <w:t xml:space="preserve"> </w:t>
            </w:r>
          </w:p>
        </w:tc>
      </w:tr>
      <w:tr w:rsidRPr="00602AB8" w:rsidR="00895FF7" w:rsidTr="00AE6C3F" w14:paraId="0DDD62CA" w14:textId="1F50511F">
        <w:tc>
          <w:tcPr>
            <w:tcW w:w="5305" w:type="dxa"/>
          </w:tcPr>
          <w:p w:rsidRPr="00602AB8" w:rsidR="00895FF7" w:rsidP="00602AB8" w:rsidRDefault="007C26E0" w14:paraId="78A5D653" w14:textId="38A7341B">
            <w:pPr>
              <w:pStyle w:val="BodyText"/>
              <w:spacing w:before="60" w:after="60"/>
              <w:rPr>
                <w:bCs/>
                <w:sz w:val="22"/>
                <w:szCs w:val="22"/>
                <w:lang w:val="en-GB"/>
              </w:rPr>
            </w:pPr>
            <w:r w:rsidRPr="00BB1EA2">
              <w:rPr>
                <w:rFonts w:ascii="Segoe UI Symbol" w:hAnsi="Segoe UI Symbol"/>
                <w:bCs/>
                <w:sz w:val="40"/>
                <w:szCs w:val="40"/>
              </w:rPr>
              <w:t>⊠</w:t>
            </w:r>
            <w:r w:rsidRPr="00602AB8" w:rsidR="00895FF7">
              <w:rPr>
                <w:bCs/>
                <w:sz w:val="22"/>
                <w:szCs w:val="22"/>
              </w:rPr>
              <w:t xml:space="preserve"> </w:t>
            </w:r>
            <w:r w:rsidRPr="00602AB8" w:rsidR="00895FF7">
              <w:rPr>
                <w:bCs/>
                <w:sz w:val="22"/>
                <w:szCs w:val="22"/>
                <w:lang w:val="en-GB"/>
              </w:rPr>
              <w:t>The purpose, nature and scale of the project</w:t>
            </w:r>
          </w:p>
        </w:tc>
        <w:tc>
          <w:tcPr>
            <w:tcW w:w="4680" w:type="dxa"/>
          </w:tcPr>
          <w:p w:rsidR="00895FF7" w:rsidP="00BB1D72" w:rsidRDefault="00254BDF" w14:paraId="4741DA7C" w14:textId="1C636C4A">
            <w:pPr>
              <w:pStyle w:val="BodyText"/>
              <w:spacing w:after="120"/>
              <w:rPr>
                <w:bCs/>
                <w:sz w:val="22"/>
                <w:szCs w:val="22"/>
                <w:lang w:val="en-GB"/>
              </w:rPr>
            </w:pPr>
            <w:r w:rsidRPr="00BB1D72">
              <w:rPr>
                <w:b/>
                <w:sz w:val="22"/>
                <w:szCs w:val="22"/>
                <w:lang w:val="en-GB"/>
              </w:rPr>
              <w:t>When</w:t>
            </w:r>
            <w:r>
              <w:rPr>
                <w:bCs/>
                <w:sz w:val="22"/>
                <w:szCs w:val="22"/>
                <w:lang w:val="en-GB"/>
              </w:rPr>
              <w:t xml:space="preserve">: </w:t>
            </w:r>
            <w:r w:rsidR="00BB09B1">
              <w:rPr>
                <w:bCs/>
                <w:sz w:val="22"/>
                <w:szCs w:val="22"/>
                <w:lang w:val="en-GB"/>
              </w:rPr>
              <w:t>29-30 August 2024</w:t>
            </w:r>
            <w:r w:rsidRPr="00BB09B1" w:rsidR="00BB09B1">
              <w:rPr>
                <w:bCs/>
                <w:sz w:val="22"/>
                <w:szCs w:val="22"/>
                <w:lang w:val="en-GB"/>
              </w:rPr>
              <w:t>.</w:t>
            </w:r>
          </w:p>
          <w:p w:rsidR="00254BDF" w:rsidP="00BB1D72" w:rsidRDefault="00254BDF" w14:paraId="74C2FD9F" w14:textId="7AAE6E97">
            <w:pPr>
              <w:pStyle w:val="BodyText"/>
              <w:spacing w:after="120"/>
              <w:rPr>
                <w:bCs/>
                <w:sz w:val="22"/>
                <w:szCs w:val="22"/>
                <w:lang w:val="en-GB"/>
              </w:rPr>
            </w:pPr>
            <w:r w:rsidRPr="00BB1D72">
              <w:rPr>
                <w:b/>
                <w:sz w:val="22"/>
                <w:szCs w:val="22"/>
                <w:lang w:val="en-GB"/>
              </w:rPr>
              <w:t>How</w:t>
            </w:r>
            <w:r>
              <w:rPr>
                <w:bCs/>
                <w:sz w:val="22"/>
                <w:szCs w:val="22"/>
                <w:lang w:val="en-GB"/>
              </w:rPr>
              <w:t>:</w:t>
            </w:r>
            <w:r w:rsidR="00BB09B1">
              <w:rPr>
                <w:bCs/>
                <w:sz w:val="22"/>
                <w:szCs w:val="22"/>
                <w:lang w:val="en-GB"/>
              </w:rPr>
              <w:t xml:space="preserve"> Project Document Enhancement Workshop.</w:t>
            </w:r>
          </w:p>
          <w:p w:rsidRPr="00602AB8" w:rsidR="00254BDF" w:rsidP="00BB1D72" w:rsidRDefault="00254BDF" w14:paraId="0D1C3301" w14:textId="787A0AEE">
            <w:pPr>
              <w:pStyle w:val="BodyText"/>
              <w:spacing w:after="120"/>
              <w:rPr>
                <w:bCs/>
                <w:sz w:val="22"/>
                <w:szCs w:val="22"/>
                <w:lang w:val="en-GB"/>
              </w:rPr>
            </w:pPr>
            <w:r w:rsidRPr="00BB1D72">
              <w:rPr>
                <w:b/>
                <w:sz w:val="22"/>
                <w:szCs w:val="22"/>
                <w:lang w:val="en-GB"/>
              </w:rPr>
              <w:t>Where</w:t>
            </w:r>
            <w:r>
              <w:rPr>
                <w:bCs/>
                <w:sz w:val="22"/>
                <w:szCs w:val="22"/>
                <w:lang w:val="en-GB"/>
              </w:rPr>
              <w:t>:</w:t>
            </w:r>
            <w:r w:rsidR="00BB09B1">
              <w:rPr>
                <w:bCs/>
                <w:sz w:val="22"/>
                <w:szCs w:val="22"/>
                <w:lang w:val="en-GB"/>
              </w:rPr>
              <w:t xml:space="preserve"> Novotel Manila Araneta City</w:t>
            </w:r>
            <w:r w:rsidR="00AE335A">
              <w:rPr>
                <w:bCs/>
                <w:sz w:val="22"/>
                <w:szCs w:val="22"/>
                <w:lang w:val="en-GB"/>
              </w:rPr>
              <w:t>.</w:t>
            </w:r>
          </w:p>
        </w:tc>
      </w:tr>
      <w:tr w:rsidRPr="00602AB8" w:rsidR="00895FF7" w:rsidTr="00AE6C3F" w14:paraId="4A1D3D12" w14:textId="524F3D28">
        <w:tc>
          <w:tcPr>
            <w:tcW w:w="5305" w:type="dxa"/>
          </w:tcPr>
          <w:p w:rsidRPr="00602AB8" w:rsidR="00895FF7" w:rsidP="00602AB8" w:rsidRDefault="007C26E0" w14:paraId="0123A66B" w14:textId="72D7AEFE">
            <w:pPr>
              <w:pStyle w:val="BodyText"/>
              <w:spacing w:before="60" w:after="60"/>
              <w:rPr>
                <w:bCs/>
                <w:sz w:val="22"/>
                <w:szCs w:val="22"/>
                <w:lang w:val="en-GB"/>
              </w:rPr>
            </w:pPr>
            <w:r w:rsidRPr="00BB1EA2">
              <w:rPr>
                <w:rFonts w:ascii="Segoe UI Symbol" w:hAnsi="Segoe UI Symbol"/>
                <w:bCs/>
                <w:sz w:val="40"/>
                <w:szCs w:val="40"/>
              </w:rPr>
              <w:t>⊠</w:t>
            </w:r>
            <w:r w:rsidRPr="00602AB8" w:rsidR="00895FF7">
              <w:rPr>
                <w:bCs/>
                <w:sz w:val="22"/>
                <w:szCs w:val="22"/>
              </w:rPr>
              <w:t xml:space="preserve"> </w:t>
            </w:r>
            <w:r w:rsidRPr="00602AB8" w:rsidR="00895FF7">
              <w:rPr>
                <w:bCs/>
                <w:sz w:val="22"/>
                <w:szCs w:val="22"/>
                <w:lang w:val="en-GB"/>
              </w:rPr>
              <w:t>The duration of proposed project activities</w:t>
            </w:r>
          </w:p>
        </w:tc>
        <w:tc>
          <w:tcPr>
            <w:tcW w:w="4680" w:type="dxa"/>
          </w:tcPr>
          <w:p w:rsidR="00BB09B1" w:rsidP="00BB09B1" w:rsidRDefault="00BB09B1" w14:paraId="3AF6177A" w14:textId="77777777">
            <w:pPr>
              <w:pStyle w:val="BodyText"/>
              <w:spacing w:after="120"/>
              <w:rPr>
                <w:bCs/>
                <w:sz w:val="22"/>
                <w:szCs w:val="22"/>
                <w:lang w:val="en-GB"/>
              </w:rPr>
            </w:pPr>
            <w:r w:rsidRPr="00BB1EA2">
              <w:rPr>
                <w:b/>
                <w:sz w:val="22"/>
                <w:szCs w:val="22"/>
                <w:lang w:val="en-GB"/>
              </w:rPr>
              <w:t>When</w:t>
            </w:r>
            <w:r>
              <w:rPr>
                <w:bCs/>
                <w:sz w:val="22"/>
                <w:szCs w:val="22"/>
                <w:lang w:val="en-GB"/>
              </w:rPr>
              <w:t>: 29-30 August 2024</w:t>
            </w:r>
            <w:r w:rsidRPr="00BB09B1">
              <w:rPr>
                <w:bCs/>
                <w:sz w:val="22"/>
                <w:szCs w:val="22"/>
                <w:lang w:val="en-GB"/>
              </w:rPr>
              <w:t>.</w:t>
            </w:r>
          </w:p>
          <w:p w:rsidR="00BB09B1" w:rsidP="00BB09B1" w:rsidRDefault="00BB09B1" w14:paraId="0DEF7944" w14:textId="77777777">
            <w:pPr>
              <w:pStyle w:val="BodyText"/>
              <w:spacing w:after="120"/>
              <w:rPr>
                <w:bCs/>
                <w:sz w:val="22"/>
                <w:szCs w:val="22"/>
                <w:lang w:val="en-GB"/>
              </w:rPr>
            </w:pPr>
            <w:r w:rsidRPr="00BB1EA2">
              <w:rPr>
                <w:b/>
                <w:sz w:val="22"/>
                <w:szCs w:val="22"/>
                <w:lang w:val="en-GB"/>
              </w:rPr>
              <w:t>How</w:t>
            </w:r>
            <w:r>
              <w:rPr>
                <w:bCs/>
                <w:sz w:val="22"/>
                <w:szCs w:val="22"/>
                <w:lang w:val="en-GB"/>
              </w:rPr>
              <w:t>: Project Document Enhancement Workshop.</w:t>
            </w:r>
          </w:p>
          <w:p w:rsidRPr="00602AB8" w:rsidR="00895FF7" w:rsidP="00BB1D72" w:rsidRDefault="00BB09B1" w14:paraId="4FB411D7" w14:textId="370BE64B">
            <w:pPr>
              <w:pStyle w:val="BodyText"/>
              <w:spacing w:after="120"/>
              <w:rPr>
                <w:bCs/>
                <w:sz w:val="22"/>
                <w:szCs w:val="22"/>
                <w:lang w:val="en-GB"/>
              </w:rPr>
            </w:pPr>
            <w:r w:rsidRPr="00BB1EA2">
              <w:rPr>
                <w:b/>
                <w:sz w:val="22"/>
                <w:szCs w:val="22"/>
                <w:lang w:val="en-GB"/>
              </w:rPr>
              <w:t>Where</w:t>
            </w:r>
            <w:r>
              <w:rPr>
                <w:bCs/>
                <w:sz w:val="22"/>
                <w:szCs w:val="22"/>
                <w:lang w:val="en-GB"/>
              </w:rPr>
              <w:t>: Novotel Manila Araneta City</w:t>
            </w:r>
          </w:p>
        </w:tc>
      </w:tr>
      <w:tr w:rsidRPr="00602AB8" w:rsidR="00895FF7" w:rsidTr="00AE6C3F" w14:paraId="7103FA87" w14:textId="792517B0">
        <w:tc>
          <w:tcPr>
            <w:tcW w:w="5305" w:type="dxa"/>
          </w:tcPr>
          <w:p w:rsidRPr="00602AB8" w:rsidR="00895FF7" w:rsidP="00602AB8" w:rsidRDefault="00895FF7" w14:paraId="1EF24118" w14:textId="2ABFDDAF">
            <w:pPr>
              <w:pStyle w:val="BodyText"/>
              <w:spacing w:before="60" w:after="60"/>
              <w:rPr>
                <w:bCs/>
                <w:sz w:val="22"/>
                <w:szCs w:val="22"/>
                <w:lang w:val="en-GB"/>
              </w:rPr>
            </w:pPr>
            <w:r w:rsidRPr="00602AB8">
              <w:rPr>
                <w:bCs/>
                <w:sz w:val="22"/>
                <w:szCs w:val="22"/>
              </w:rPr>
              <w:fldChar w:fldCharType="begin">
                <w:ffData>
                  <w:name w:val="IAP_cities"/>
                  <w:enabled/>
                  <w:calcOnExit w:val="0"/>
                  <w:checkBox>
                    <w:sizeAuto/>
                    <w:default w:val="0"/>
                  </w:checkBox>
                </w:ffData>
              </w:fldChar>
            </w:r>
            <w:r w:rsidRPr="00602AB8">
              <w:rPr>
                <w:bCs/>
                <w:sz w:val="22"/>
                <w:szCs w:val="22"/>
              </w:rPr>
              <w:instrText xml:space="preserve"> FORMCHECKBOX </w:instrText>
            </w:r>
            <w:r w:rsidRPr="00602AB8">
              <w:rPr>
                <w:bCs/>
                <w:sz w:val="22"/>
                <w:szCs w:val="22"/>
              </w:rPr>
            </w:r>
            <w:r w:rsidRPr="00602AB8">
              <w:rPr>
                <w:bCs/>
                <w:sz w:val="22"/>
                <w:szCs w:val="22"/>
              </w:rPr>
              <w:fldChar w:fldCharType="separate"/>
            </w:r>
            <w:r w:rsidRPr="00602AB8">
              <w:rPr>
                <w:bCs/>
                <w:sz w:val="22"/>
                <w:szCs w:val="22"/>
              </w:rPr>
              <w:fldChar w:fldCharType="end"/>
            </w:r>
            <w:r w:rsidRPr="00602AB8">
              <w:rPr>
                <w:bCs/>
                <w:sz w:val="22"/>
                <w:szCs w:val="22"/>
              </w:rPr>
              <w:t xml:space="preserve"> </w:t>
            </w:r>
            <w:r w:rsidRPr="00602AB8">
              <w:rPr>
                <w:bCs/>
                <w:sz w:val="22"/>
                <w:szCs w:val="22"/>
                <w:lang w:val="en-GB"/>
              </w:rPr>
              <w:t>Information from the environmental and social safeguard screening process,</w:t>
            </w:r>
            <w:r w:rsidRPr="00602AB8" w:rsidR="00DB42C5">
              <w:rPr>
                <w:bCs/>
                <w:sz w:val="22"/>
                <w:szCs w:val="22"/>
                <w:lang w:val="en-GB"/>
              </w:rPr>
              <w:t xml:space="preserve"> </w:t>
            </w:r>
            <w:r w:rsidRPr="00602AB8">
              <w:rPr>
                <w:bCs/>
                <w:sz w:val="22"/>
                <w:szCs w:val="22"/>
                <w:lang w:val="en-GB"/>
              </w:rPr>
              <w:t>regarding potential risks and impacts of the project on stakeholders, including:</w:t>
            </w:r>
          </w:p>
          <w:p w:rsidRPr="00602AB8" w:rsidR="00895FF7" w:rsidP="00602AB8" w:rsidRDefault="00895FF7" w14:paraId="4EB7F57B" w14:textId="58D550D0">
            <w:pPr>
              <w:pStyle w:val="BodyText"/>
              <w:numPr>
                <w:ilvl w:val="0"/>
                <w:numId w:val="32"/>
              </w:numPr>
              <w:spacing w:before="60" w:after="60"/>
              <w:ind w:left="420"/>
              <w:rPr>
                <w:bCs/>
                <w:sz w:val="22"/>
                <w:szCs w:val="22"/>
                <w:lang w:val="en-GB"/>
              </w:rPr>
            </w:pPr>
            <w:r w:rsidRPr="00602AB8">
              <w:rPr>
                <w:bCs/>
                <w:sz w:val="22"/>
                <w:szCs w:val="22"/>
                <w:lang w:val="en-GB"/>
              </w:rPr>
              <w:t>Proposals for mitigating risks and impacts</w:t>
            </w:r>
          </w:p>
          <w:p w:rsidRPr="00602AB8" w:rsidR="00895FF7" w:rsidP="00602AB8" w:rsidRDefault="00895FF7" w14:paraId="06CE6534" w14:textId="55BDADDE">
            <w:pPr>
              <w:pStyle w:val="BodyText"/>
              <w:numPr>
                <w:ilvl w:val="0"/>
                <w:numId w:val="32"/>
              </w:numPr>
              <w:spacing w:before="60" w:after="60"/>
              <w:ind w:left="420"/>
              <w:rPr>
                <w:bCs/>
                <w:sz w:val="22"/>
                <w:szCs w:val="22"/>
                <w:lang w:val="en-GB"/>
              </w:rPr>
            </w:pPr>
            <w:r w:rsidRPr="00602AB8">
              <w:rPr>
                <w:bCs/>
                <w:sz w:val="22"/>
                <w:szCs w:val="22"/>
                <w:lang w:val="en-GB"/>
              </w:rPr>
              <w:t>Potential risks and impacts that might disproportionately affect vulnerable and disadvantaged groups</w:t>
            </w:r>
          </w:p>
          <w:p w:rsidRPr="00602AB8" w:rsidR="00895FF7" w:rsidP="00602AB8" w:rsidRDefault="00895FF7" w14:paraId="5EBCCA48" w14:textId="4FA78D85">
            <w:pPr>
              <w:pStyle w:val="BodyText"/>
              <w:numPr>
                <w:ilvl w:val="0"/>
                <w:numId w:val="32"/>
              </w:numPr>
              <w:spacing w:before="60" w:after="60"/>
              <w:ind w:left="420"/>
              <w:rPr>
                <w:bCs/>
                <w:sz w:val="22"/>
                <w:szCs w:val="22"/>
                <w:lang w:val="en-GB"/>
              </w:rPr>
            </w:pPr>
            <w:r w:rsidRPr="00602AB8">
              <w:rPr>
                <w:bCs/>
                <w:sz w:val="22"/>
                <w:szCs w:val="22"/>
                <w:lang w:val="en-GB"/>
              </w:rPr>
              <w:t xml:space="preserve">Description of differentiated measures </w:t>
            </w:r>
            <w:r w:rsidRPr="00602AB8" w:rsidR="00747C00">
              <w:rPr>
                <w:bCs/>
                <w:sz w:val="22"/>
                <w:szCs w:val="22"/>
                <w:lang w:val="en-GB"/>
              </w:rPr>
              <w:t xml:space="preserve">to be </w:t>
            </w:r>
            <w:r w:rsidRPr="00602AB8">
              <w:rPr>
                <w:bCs/>
                <w:sz w:val="22"/>
                <w:szCs w:val="22"/>
                <w:lang w:val="en-GB"/>
              </w:rPr>
              <w:t>taken to avoid and minimize disproportionate risks and impacts</w:t>
            </w:r>
          </w:p>
        </w:tc>
        <w:tc>
          <w:tcPr>
            <w:tcW w:w="4680" w:type="dxa"/>
          </w:tcPr>
          <w:p w:rsidR="00AE335A" w:rsidP="00AE335A" w:rsidRDefault="00AE335A" w14:paraId="34E6A24B" w14:textId="29B51B40">
            <w:pPr>
              <w:pStyle w:val="BodyText"/>
              <w:spacing w:after="120"/>
              <w:rPr>
                <w:bCs/>
                <w:sz w:val="22"/>
                <w:szCs w:val="22"/>
                <w:lang w:val="en-GB"/>
              </w:rPr>
            </w:pPr>
            <w:r w:rsidRPr="0093641F">
              <w:rPr>
                <w:b/>
                <w:sz w:val="22"/>
                <w:szCs w:val="22"/>
                <w:lang w:val="en-GB"/>
              </w:rPr>
              <w:t>When</w:t>
            </w:r>
            <w:r>
              <w:rPr>
                <w:bCs/>
                <w:sz w:val="22"/>
                <w:szCs w:val="22"/>
                <w:lang w:val="en-GB"/>
              </w:rPr>
              <w:t>: TBD</w:t>
            </w:r>
            <w:r w:rsidRPr="00BB09B1">
              <w:rPr>
                <w:bCs/>
                <w:sz w:val="22"/>
                <w:szCs w:val="22"/>
                <w:lang w:val="en-GB"/>
              </w:rPr>
              <w:t>.</w:t>
            </w:r>
          </w:p>
          <w:p w:rsidR="00AE335A" w:rsidP="00AE335A" w:rsidRDefault="00AE335A" w14:paraId="0EECE566" w14:textId="27DB86F3">
            <w:pPr>
              <w:pStyle w:val="BodyText"/>
              <w:spacing w:after="120"/>
              <w:rPr>
                <w:bCs/>
                <w:sz w:val="22"/>
                <w:szCs w:val="22"/>
                <w:lang w:val="en-GB"/>
              </w:rPr>
            </w:pPr>
            <w:r w:rsidRPr="0093641F">
              <w:rPr>
                <w:b/>
                <w:sz w:val="22"/>
                <w:szCs w:val="22"/>
                <w:lang w:val="en-GB"/>
              </w:rPr>
              <w:t>How</w:t>
            </w:r>
            <w:r>
              <w:rPr>
                <w:bCs/>
                <w:sz w:val="22"/>
                <w:szCs w:val="22"/>
                <w:lang w:val="en-GB"/>
              </w:rPr>
              <w:t>: Project Inception Workshop.</w:t>
            </w:r>
          </w:p>
          <w:p w:rsidRPr="00602AB8" w:rsidR="00895FF7" w:rsidP="00BB1D72" w:rsidRDefault="00AE335A" w14:paraId="0BA917D5" w14:textId="28F246DF">
            <w:pPr>
              <w:pStyle w:val="BodyText"/>
              <w:spacing w:after="120"/>
              <w:rPr>
                <w:bCs/>
                <w:sz w:val="22"/>
                <w:szCs w:val="22"/>
                <w:lang w:val="en-GB"/>
              </w:rPr>
            </w:pPr>
            <w:r w:rsidRPr="0093641F">
              <w:rPr>
                <w:b/>
                <w:sz w:val="22"/>
                <w:szCs w:val="22"/>
                <w:lang w:val="en-GB"/>
              </w:rPr>
              <w:t>Where</w:t>
            </w:r>
            <w:r>
              <w:rPr>
                <w:bCs/>
                <w:sz w:val="22"/>
                <w:szCs w:val="22"/>
                <w:lang w:val="en-GB"/>
              </w:rPr>
              <w:t>: TBD.</w:t>
            </w:r>
          </w:p>
        </w:tc>
      </w:tr>
      <w:tr w:rsidRPr="00602AB8" w:rsidR="00895FF7" w:rsidTr="00AE6C3F" w14:paraId="77A6E692" w14:textId="18D303DF">
        <w:tc>
          <w:tcPr>
            <w:tcW w:w="5305" w:type="dxa"/>
          </w:tcPr>
          <w:p w:rsidRPr="00602AB8" w:rsidR="00895FF7" w:rsidP="00602AB8" w:rsidRDefault="007C26E0" w14:paraId="40AEF711" w14:textId="47281892">
            <w:pPr>
              <w:pStyle w:val="BodyText"/>
              <w:spacing w:before="60" w:after="60"/>
              <w:rPr>
                <w:bCs/>
                <w:sz w:val="22"/>
                <w:szCs w:val="22"/>
                <w:lang w:val="en-GB"/>
              </w:rPr>
            </w:pPr>
            <w:r w:rsidRPr="00BB1EA2">
              <w:rPr>
                <w:rFonts w:ascii="Segoe UI Symbol" w:hAnsi="Segoe UI Symbol"/>
                <w:bCs/>
                <w:sz w:val="40"/>
                <w:szCs w:val="40"/>
              </w:rPr>
              <w:t>⊠</w:t>
            </w:r>
            <w:r w:rsidRPr="00602AB8" w:rsidR="00895FF7">
              <w:rPr>
                <w:bCs/>
                <w:sz w:val="22"/>
                <w:szCs w:val="22"/>
              </w:rPr>
              <w:t xml:space="preserve"> </w:t>
            </w:r>
            <w:r w:rsidRPr="00602AB8" w:rsidR="00895FF7">
              <w:rPr>
                <w:bCs/>
                <w:sz w:val="22"/>
                <w:szCs w:val="22"/>
                <w:lang w:val="en-GB"/>
              </w:rPr>
              <w:t>The proposed stakeholder engagement process, highlighting ways in which stakeholders can participate and contribute during project design and/or implementation</w:t>
            </w:r>
          </w:p>
        </w:tc>
        <w:tc>
          <w:tcPr>
            <w:tcW w:w="4680" w:type="dxa"/>
          </w:tcPr>
          <w:p w:rsidR="007C26E0" w:rsidP="007C26E0" w:rsidRDefault="007C26E0" w14:paraId="78C66D5F" w14:textId="77777777">
            <w:pPr>
              <w:pStyle w:val="BodyText"/>
              <w:spacing w:after="120"/>
              <w:rPr>
                <w:bCs/>
                <w:sz w:val="22"/>
                <w:szCs w:val="22"/>
                <w:lang w:val="en-GB"/>
              </w:rPr>
            </w:pPr>
            <w:r w:rsidRPr="00D92156">
              <w:rPr>
                <w:b/>
                <w:sz w:val="22"/>
                <w:szCs w:val="22"/>
                <w:lang w:val="en-GB"/>
              </w:rPr>
              <w:t>When</w:t>
            </w:r>
            <w:r>
              <w:rPr>
                <w:bCs/>
                <w:sz w:val="22"/>
                <w:szCs w:val="22"/>
                <w:lang w:val="en-GB"/>
              </w:rPr>
              <w:t>: 29-30 August 2024</w:t>
            </w:r>
            <w:r w:rsidRPr="00BB09B1">
              <w:rPr>
                <w:bCs/>
                <w:sz w:val="22"/>
                <w:szCs w:val="22"/>
                <w:lang w:val="en-GB"/>
              </w:rPr>
              <w:t>.</w:t>
            </w:r>
          </w:p>
          <w:p w:rsidR="007C26E0" w:rsidP="007C26E0" w:rsidRDefault="007C26E0" w14:paraId="6F5EBF4F" w14:textId="77777777">
            <w:pPr>
              <w:pStyle w:val="BodyText"/>
              <w:spacing w:after="120"/>
              <w:rPr>
                <w:bCs/>
                <w:sz w:val="22"/>
                <w:szCs w:val="22"/>
                <w:lang w:val="en-GB"/>
              </w:rPr>
            </w:pPr>
            <w:r w:rsidRPr="00D92156">
              <w:rPr>
                <w:b/>
                <w:sz w:val="22"/>
                <w:szCs w:val="22"/>
                <w:lang w:val="en-GB"/>
              </w:rPr>
              <w:t>How</w:t>
            </w:r>
            <w:r>
              <w:rPr>
                <w:bCs/>
                <w:sz w:val="22"/>
                <w:szCs w:val="22"/>
                <w:lang w:val="en-GB"/>
              </w:rPr>
              <w:t>: Project Document Enhancement Workshop.</w:t>
            </w:r>
          </w:p>
          <w:p w:rsidRPr="00602AB8" w:rsidR="00895FF7" w:rsidP="007C26E0" w:rsidRDefault="007C26E0" w14:paraId="134921EB" w14:textId="20DE25D3">
            <w:pPr>
              <w:pStyle w:val="BodyText"/>
              <w:rPr>
                <w:bCs/>
                <w:sz w:val="22"/>
                <w:szCs w:val="22"/>
                <w:lang w:val="en-GB"/>
              </w:rPr>
            </w:pPr>
            <w:r w:rsidRPr="00D92156">
              <w:rPr>
                <w:b/>
                <w:sz w:val="22"/>
                <w:szCs w:val="22"/>
                <w:lang w:val="en-GB"/>
              </w:rPr>
              <w:t>Where</w:t>
            </w:r>
            <w:r>
              <w:rPr>
                <w:bCs/>
                <w:sz w:val="22"/>
                <w:szCs w:val="22"/>
                <w:lang w:val="en-GB"/>
              </w:rPr>
              <w:t>: Novotel Manila Araneta City</w:t>
            </w:r>
          </w:p>
        </w:tc>
      </w:tr>
      <w:tr w:rsidRPr="00602AB8" w:rsidR="00895FF7" w:rsidTr="00AE6C3F" w14:paraId="1D5DD744" w14:textId="09D830ED">
        <w:tc>
          <w:tcPr>
            <w:tcW w:w="5305" w:type="dxa"/>
          </w:tcPr>
          <w:p w:rsidRPr="00602AB8" w:rsidR="00895FF7" w:rsidP="00602AB8" w:rsidRDefault="00895FF7" w14:paraId="58E863B4" w14:textId="70A60AAC">
            <w:pPr>
              <w:pStyle w:val="BodyText"/>
              <w:spacing w:before="60" w:after="60"/>
              <w:rPr>
                <w:bCs/>
                <w:sz w:val="22"/>
                <w:szCs w:val="22"/>
                <w:lang w:val="en-GB"/>
              </w:rPr>
            </w:pPr>
            <w:r w:rsidRPr="00602AB8">
              <w:rPr>
                <w:bCs/>
                <w:sz w:val="22"/>
                <w:szCs w:val="22"/>
              </w:rPr>
              <w:fldChar w:fldCharType="begin">
                <w:ffData>
                  <w:name w:val="IAP_cities"/>
                  <w:enabled/>
                  <w:calcOnExit w:val="0"/>
                  <w:checkBox>
                    <w:sizeAuto/>
                    <w:default w:val="0"/>
                  </w:checkBox>
                </w:ffData>
              </w:fldChar>
            </w:r>
            <w:r w:rsidRPr="00602AB8">
              <w:rPr>
                <w:bCs/>
                <w:sz w:val="22"/>
                <w:szCs w:val="22"/>
              </w:rPr>
              <w:instrText xml:space="preserve"> FORMCHECKBOX </w:instrText>
            </w:r>
            <w:r w:rsidRPr="00602AB8">
              <w:rPr>
                <w:bCs/>
                <w:sz w:val="22"/>
                <w:szCs w:val="22"/>
              </w:rPr>
            </w:r>
            <w:r w:rsidRPr="00602AB8">
              <w:rPr>
                <w:bCs/>
                <w:sz w:val="22"/>
                <w:szCs w:val="22"/>
              </w:rPr>
              <w:fldChar w:fldCharType="separate"/>
            </w:r>
            <w:r w:rsidRPr="00602AB8">
              <w:rPr>
                <w:bCs/>
                <w:sz w:val="22"/>
                <w:szCs w:val="22"/>
              </w:rPr>
              <w:fldChar w:fldCharType="end"/>
            </w:r>
            <w:r w:rsidRPr="00602AB8">
              <w:rPr>
                <w:bCs/>
                <w:sz w:val="22"/>
                <w:szCs w:val="22"/>
              </w:rPr>
              <w:t xml:space="preserve"> </w:t>
            </w:r>
            <w:r w:rsidRPr="00602AB8">
              <w:rPr>
                <w:bCs/>
                <w:sz w:val="22"/>
                <w:szCs w:val="22"/>
                <w:lang w:val="en-GB"/>
              </w:rPr>
              <w:t xml:space="preserve">The time and venue of proposed public consultation meetings, and the process by which meetings will be notified, summarized and reported </w:t>
            </w:r>
          </w:p>
        </w:tc>
        <w:tc>
          <w:tcPr>
            <w:tcW w:w="4680" w:type="dxa"/>
          </w:tcPr>
          <w:p w:rsidR="002410E9" w:rsidP="002410E9" w:rsidRDefault="002410E9" w14:paraId="4F0E3A47" w14:textId="77777777">
            <w:pPr>
              <w:pStyle w:val="BodyText"/>
              <w:spacing w:after="120"/>
              <w:rPr>
                <w:bCs/>
                <w:sz w:val="22"/>
                <w:szCs w:val="22"/>
                <w:lang w:val="en-GB"/>
              </w:rPr>
            </w:pPr>
            <w:r w:rsidRPr="0093641F">
              <w:rPr>
                <w:b/>
                <w:sz w:val="22"/>
                <w:szCs w:val="22"/>
                <w:lang w:val="en-GB"/>
              </w:rPr>
              <w:t>When</w:t>
            </w:r>
            <w:r>
              <w:rPr>
                <w:bCs/>
                <w:sz w:val="22"/>
                <w:szCs w:val="22"/>
                <w:lang w:val="en-GB"/>
              </w:rPr>
              <w:t>: TBD</w:t>
            </w:r>
            <w:r w:rsidRPr="00BB09B1">
              <w:rPr>
                <w:bCs/>
                <w:sz w:val="22"/>
                <w:szCs w:val="22"/>
                <w:lang w:val="en-GB"/>
              </w:rPr>
              <w:t>.</w:t>
            </w:r>
          </w:p>
          <w:p w:rsidR="002410E9" w:rsidP="002410E9" w:rsidRDefault="002410E9" w14:paraId="6FDE927A" w14:textId="77777777">
            <w:pPr>
              <w:pStyle w:val="BodyText"/>
              <w:spacing w:after="120"/>
              <w:rPr>
                <w:bCs/>
                <w:sz w:val="22"/>
                <w:szCs w:val="22"/>
                <w:lang w:val="en-GB"/>
              </w:rPr>
            </w:pPr>
            <w:r w:rsidRPr="0093641F">
              <w:rPr>
                <w:b/>
                <w:sz w:val="22"/>
                <w:szCs w:val="22"/>
                <w:lang w:val="en-GB"/>
              </w:rPr>
              <w:t>How</w:t>
            </w:r>
            <w:r>
              <w:rPr>
                <w:bCs/>
                <w:sz w:val="22"/>
                <w:szCs w:val="22"/>
                <w:lang w:val="en-GB"/>
              </w:rPr>
              <w:t>: Project Inception Workshop.</w:t>
            </w:r>
          </w:p>
          <w:p w:rsidRPr="00602AB8" w:rsidR="00895FF7" w:rsidP="00BB1D72" w:rsidRDefault="002410E9" w14:paraId="6645C32F" w14:textId="48A6469C">
            <w:pPr>
              <w:pStyle w:val="BodyText"/>
              <w:spacing w:after="120"/>
              <w:rPr>
                <w:bCs/>
                <w:sz w:val="22"/>
                <w:szCs w:val="22"/>
                <w:lang w:val="en-GB"/>
              </w:rPr>
            </w:pPr>
            <w:r w:rsidRPr="0093641F">
              <w:rPr>
                <w:b/>
                <w:sz w:val="22"/>
                <w:szCs w:val="22"/>
                <w:lang w:val="en-GB"/>
              </w:rPr>
              <w:t>Where</w:t>
            </w:r>
            <w:r>
              <w:rPr>
                <w:bCs/>
                <w:sz w:val="22"/>
                <w:szCs w:val="22"/>
                <w:lang w:val="en-GB"/>
              </w:rPr>
              <w:t>: TBD.</w:t>
            </w:r>
          </w:p>
        </w:tc>
      </w:tr>
      <w:tr w:rsidRPr="00602AB8" w:rsidR="00895FF7" w:rsidTr="00AE6C3F" w14:paraId="317D112E" w14:textId="7A1054B0">
        <w:tc>
          <w:tcPr>
            <w:tcW w:w="5305" w:type="dxa"/>
          </w:tcPr>
          <w:p w:rsidRPr="00602AB8" w:rsidR="00895FF7" w:rsidP="00602AB8" w:rsidRDefault="00895FF7" w14:paraId="3418027A" w14:textId="68208014">
            <w:pPr>
              <w:pStyle w:val="BodyText"/>
              <w:spacing w:before="60" w:after="60"/>
              <w:rPr>
                <w:bCs/>
                <w:sz w:val="22"/>
                <w:szCs w:val="22"/>
                <w:lang w:val="en-GB"/>
              </w:rPr>
            </w:pPr>
            <w:r w:rsidRPr="00602AB8">
              <w:rPr>
                <w:bCs/>
                <w:sz w:val="22"/>
                <w:szCs w:val="22"/>
              </w:rPr>
              <w:fldChar w:fldCharType="begin">
                <w:ffData>
                  <w:name w:val="IAP_cities"/>
                  <w:enabled/>
                  <w:calcOnExit w:val="0"/>
                  <w:checkBox>
                    <w:sizeAuto/>
                    <w:default w:val="0"/>
                  </w:checkBox>
                </w:ffData>
              </w:fldChar>
            </w:r>
            <w:r w:rsidRPr="00602AB8">
              <w:rPr>
                <w:bCs/>
                <w:sz w:val="22"/>
                <w:szCs w:val="22"/>
              </w:rPr>
              <w:instrText xml:space="preserve"> FORMCHECKBOX </w:instrText>
            </w:r>
            <w:r w:rsidRPr="00602AB8">
              <w:rPr>
                <w:bCs/>
                <w:sz w:val="22"/>
                <w:szCs w:val="22"/>
              </w:rPr>
            </w:r>
            <w:r w:rsidRPr="00602AB8">
              <w:rPr>
                <w:bCs/>
                <w:sz w:val="22"/>
                <w:szCs w:val="22"/>
              </w:rPr>
              <w:fldChar w:fldCharType="separate"/>
            </w:r>
            <w:r w:rsidRPr="00602AB8">
              <w:rPr>
                <w:bCs/>
                <w:sz w:val="22"/>
                <w:szCs w:val="22"/>
              </w:rPr>
              <w:fldChar w:fldCharType="end"/>
            </w:r>
            <w:r w:rsidRPr="00602AB8">
              <w:rPr>
                <w:bCs/>
                <w:sz w:val="22"/>
                <w:szCs w:val="22"/>
              </w:rPr>
              <w:t xml:space="preserve"> </w:t>
            </w:r>
            <w:r w:rsidRPr="00602AB8">
              <w:rPr>
                <w:bCs/>
                <w:sz w:val="22"/>
                <w:szCs w:val="22"/>
                <w:lang w:val="en-GB"/>
              </w:rPr>
              <w:t>The process and means by which grievances can be raised and addressed</w:t>
            </w:r>
          </w:p>
        </w:tc>
        <w:tc>
          <w:tcPr>
            <w:tcW w:w="4680" w:type="dxa"/>
          </w:tcPr>
          <w:p w:rsidR="002410E9" w:rsidP="002410E9" w:rsidRDefault="002410E9" w14:paraId="1AD277D1" w14:textId="77777777">
            <w:pPr>
              <w:pStyle w:val="BodyText"/>
              <w:spacing w:after="120"/>
              <w:rPr>
                <w:bCs/>
                <w:sz w:val="22"/>
                <w:szCs w:val="22"/>
                <w:lang w:val="en-GB"/>
              </w:rPr>
            </w:pPr>
            <w:r w:rsidRPr="0093641F">
              <w:rPr>
                <w:b/>
                <w:sz w:val="22"/>
                <w:szCs w:val="22"/>
                <w:lang w:val="en-GB"/>
              </w:rPr>
              <w:t>When</w:t>
            </w:r>
            <w:r>
              <w:rPr>
                <w:bCs/>
                <w:sz w:val="22"/>
                <w:szCs w:val="22"/>
                <w:lang w:val="en-GB"/>
              </w:rPr>
              <w:t>: TBD</w:t>
            </w:r>
            <w:r w:rsidRPr="00BB09B1">
              <w:rPr>
                <w:bCs/>
                <w:sz w:val="22"/>
                <w:szCs w:val="22"/>
                <w:lang w:val="en-GB"/>
              </w:rPr>
              <w:t>.</w:t>
            </w:r>
          </w:p>
          <w:p w:rsidR="002410E9" w:rsidP="002410E9" w:rsidRDefault="002410E9" w14:paraId="174B3CA8" w14:textId="77777777">
            <w:pPr>
              <w:pStyle w:val="BodyText"/>
              <w:spacing w:after="120"/>
              <w:rPr>
                <w:bCs/>
                <w:sz w:val="22"/>
                <w:szCs w:val="22"/>
                <w:lang w:val="en-GB"/>
              </w:rPr>
            </w:pPr>
            <w:r w:rsidRPr="0093641F">
              <w:rPr>
                <w:b/>
                <w:sz w:val="22"/>
                <w:szCs w:val="22"/>
                <w:lang w:val="en-GB"/>
              </w:rPr>
              <w:t>How</w:t>
            </w:r>
            <w:r>
              <w:rPr>
                <w:bCs/>
                <w:sz w:val="22"/>
                <w:szCs w:val="22"/>
                <w:lang w:val="en-GB"/>
              </w:rPr>
              <w:t>: Project Inception Workshop.</w:t>
            </w:r>
          </w:p>
          <w:p w:rsidRPr="00602AB8" w:rsidR="00895FF7" w:rsidP="00BB1D72" w:rsidRDefault="002410E9" w14:paraId="1823D3B2" w14:textId="3C62C78F">
            <w:pPr>
              <w:pStyle w:val="BodyText"/>
              <w:spacing w:after="120"/>
              <w:rPr>
                <w:bCs/>
                <w:sz w:val="22"/>
                <w:szCs w:val="22"/>
                <w:lang w:val="en-GB"/>
              </w:rPr>
            </w:pPr>
            <w:r w:rsidRPr="0093641F">
              <w:rPr>
                <w:b/>
                <w:sz w:val="22"/>
                <w:szCs w:val="22"/>
                <w:lang w:val="en-GB"/>
              </w:rPr>
              <w:t>Where</w:t>
            </w:r>
            <w:r>
              <w:rPr>
                <w:bCs/>
                <w:sz w:val="22"/>
                <w:szCs w:val="22"/>
                <w:lang w:val="en-GB"/>
              </w:rPr>
              <w:t>: TBD.</w:t>
            </w:r>
          </w:p>
        </w:tc>
      </w:tr>
    </w:tbl>
    <w:p w:rsidR="002410E9" w:rsidP="004A125B" w:rsidRDefault="002410E9" w14:paraId="004220F7" w14:textId="6827E621">
      <w:pPr>
        <w:pStyle w:val="BodyText"/>
        <w:rPr>
          <w:b/>
          <w:sz w:val="22"/>
          <w:szCs w:val="22"/>
          <w:lang w:val="en-GB"/>
        </w:rPr>
      </w:pPr>
    </w:p>
    <w:p w:rsidR="002410E9" w:rsidRDefault="002410E9" w14:paraId="5DB4771F" w14:textId="77777777">
      <w:pPr>
        <w:rPr>
          <w:b/>
          <w:lang w:val="en-GB"/>
        </w:rPr>
      </w:pPr>
      <w:r>
        <w:rPr>
          <w:b/>
          <w:lang w:val="en-GB"/>
        </w:rPr>
        <w:br w:type="page"/>
      </w:r>
    </w:p>
    <w:p w:rsidRPr="00602AB8" w:rsidR="00062BE2" w:rsidP="004A125B" w:rsidRDefault="00062BE2" w14:paraId="1D733794" w14:textId="77777777">
      <w:pPr>
        <w:pStyle w:val="BodyText"/>
        <w:rPr>
          <w:b/>
          <w:sz w:val="22"/>
          <w:szCs w:val="22"/>
          <w:lang w:val="en-GB"/>
        </w:rPr>
      </w:pPr>
    </w:p>
    <w:p w:rsidRPr="00602AB8" w:rsidR="00062BE2" w:rsidP="2F065154" w:rsidRDefault="00062BE2" w14:paraId="5B3B7272" w14:textId="1D2885A5">
      <w:pPr>
        <w:pStyle w:val="BodyText"/>
        <w:spacing w:after="120"/>
        <w:rPr>
          <w:b/>
          <w:bCs/>
          <w:sz w:val="22"/>
          <w:szCs w:val="22"/>
          <w:lang w:val="en-GB"/>
        </w:rPr>
      </w:pPr>
      <w:r w:rsidRPr="2F065154">
        <w:rPr>
          <w:b/>
          <w:bCs/>
          <w:sz w:val="22"/>
          <w:szCs w:val="22"/>
          <w:lang w:val="en-GB"/>
        </w:rPr>
        <w:t xml:space="preserve">c. </w:t>
      </w:r>
      <w:r w:rsidRPr="2F065154" w:rsidR="00A9192E">
        <w:rPr>
          <w:b/>
          <w:bCs/>
          <w:sz w:val="22"/>
          <w:szCs w:val="22"/>
          <w:lang w:val="en-GB"/>
        </w:rPr>
        <w:t>Reporting of Indicators During PPG</w:t>
      </w:r>
      <w:r w:rsidRPr="2F065154" w:rsidR="001D7D6D">
        <w:rPr>
          <w:b/>
          <w:bCs/>
          <w:sz w:val="22"/>
          <w:szCs w:val="22"/>
          <w:lang w:val="en-GB"/>
        </w:rPr>
        <w:t>/PPF</w:t>
      </w:r>
    </w:p>
    <w:tbl>
      <w:tblPr>
        <w:tblStyle w:val="TableGrid"/>
        <w:tblW w:w="0" w:type="auto"/>
        <w:tblLook w:val="04A0" w:firstRow="1" w:lastRow="0" w:firstColumn="1" w:lastColumn="0" w:noHBand="0" w:noVBand="1"/>
      </w:tblPr>
      <w:tblGrid>
        <w:gridCol w:w="6655"/>
        <w:gridCol w:w="3372"/>
      </w:tblGrid>
      <w:tr w:rsidRPr="00602AB8" w:rsidR="005F0379" w:rsidTr="00602AB8" w14:paraId="206AE25A" w14:textId="7FAA1A8C">
        <w:trPr>
          <w:trHeight w:val="732"/>
        </w:trPr>
        <w:tc>
          <w:tcPr>
            <w:tcW w:w="6655" w:type="dxa"/>
            <w:shd w:val="clear" w:color="auto" w:fill="C6D9F1" w:themeFill="text2" w:themeFillTint="33"/>
          </w:tcPr>
          <w:p w:rsidRPr="00602AB8" w:rsidR="005F0379" w:rsidP="00602AB8" w:rsidRDefault="005F0379" w14:paraId="3AA3993B" w14:textId="6963BFB1">
            <w:pPr>
              <w:pStyle w:val="BodyText"/>
              <w:spacing w:before="60" w:after="60"/>
              <w:rPr>
                <w:sz w:val="22"/>
                <w:szCs w:val="22"/>
                <w:lang w:val="en-GB"/>
              </w:rPr>
            </w:pPr>
            <w:bookmarkStart w:name="_Hlk181222371" w:id="0"/>
            <w:r w:rsidRPr="00602AB8">
              <w:rPr>
                <w:sz w:val="22"/>
                <w:szCs w:val="22"/>
                <w:lang w:val="en-GB"/>
              </w:rPr>
              <w:t xml:space="preserve">Number of stakeholder entities (disaggregated by type) involved in the project </w:t>
            </w:r>
            <w:r w:rsidRPr="00602AB8" w:rsidR="001255FA">
              <w:rPr>
                <w:sz w:val="22"/>
                <w:szCs w:val="22"/>
                <w:lang w:val="en-GB"/>
              </w:rPr>
              <w:t>PPG</w:t>
            </w:r>
            <w:r w:rsidRPr="00602AB8">
              <w:rPr>
                <w:sz w:val="22"/>
                <w:szCs w:val="22"/>
                <w:lang w:val="en-GB"/>
              </w:rPr>
              <w:t xml:space="preserve"> phase</w:t>
            </w:r>
            <w:bookmarkEnd w:id="0"/>
          </w:p>
        </w:tc>
        <w:tc>
          <w:tcPr>
            <w:tcW w:w="3372" w:type="dxa"/>
            <w:vAlign w:val="center"/>
          </w:tcPr>
          <w:p w:rsidRPr="00602AB8" w:rsidR="005F0379" w:rsidP="00602AB8" w:rsidRDefault="00BB09B1" w14:paraId="3BC97634" w14:textId="5B9FADB5">
            <w:pPr>
              <w:pStyle w:val="BodyText"/>
              <w:spacing w:before="60" w:after="60"/>
              <w:jc w:val="center"/>
              <w:rPr>
                <w:b/>
                <w:sz w:val="22"/>
                <w:szCs w:val="22"/>
                <w:lang w:val="en-GB"/>
              </w:rPr>
            </w:pPr>
            <w:r>
              <w:rPr>
                <w:b/>
                <w:sz w:val="22"/>
                <w:szCs w:val="22"/>
                <w:lang w:val="en-GB"/>
              </w:rPr>
              <w:t>16</w:t>
            </w:r>
          </w:p>
        </w:tc>
      </w:tr>
      <w:tr w:rsidRPr="00602AB8" w:rsidR="001255FA" w:rsidTr="00602AB8" w14:paraId="49FB8D93" w14:textId="3AC880C8">
        <w:trPr>
          <w:trHeight w:val="837"/>
        </w:trPr>
        <w:tc>
          <w:tcPr>
            <w:tcW w:w="6655" w:type="dxa"/>
            <w:shd w:val="clear" w:color="auto" w:fill="C6D9F1" w:themeFill="text2" w:themeFillTint="33"/>
          </w:tcPr>
          <w:p w:rsidRPr="00602AB8" w:rsidR="001255FA" w:rsidP="00602AB8" w:rsidRDefault="001255FA" w14:paraId="3F7A4753" w14:textId="69F94F23">
            <w:pPr>
              <w:pStyle w:val="BodyText"/>
              <w:spacing w:before="60" w:after="60"/>
              <w:rPr>
                <w:sz w:val="22"/>
                <w:szCs w:val="22"/>
                <w:lang w:val="en-GB"/>
              </w:rPr>
            </w:pPr>
            <w:bookmarkStart w:name="_Hlk181222412" w:id="1"/>
            <w:r w:rsidRPr="00602AB8">
              <w:rPr>
                <w:sz w:val="22"/>
                <w:szCs w:val="22"/>
                <w:lang w:val="en-GB"/>
              </w:rPr>
              <w:t xml:space="preserve">Number of persons (disaggregated by </w:t>
            </w:r>
            <w:r w:rsidRPr="00602AB8" w:rsidR="002F3615">
              <w:rPr>
                <w:sz w:val="22"/>
                <w:szCs w:val="22"/>
                <w:lang w:val="en-GB"/>
              </w:rPr>
              <w:t>gender</w:t>
            </w:r>
            <w:r w:rsidRPr="00602AB8">
              <w:rPr>
                <w:sz w:val="22"/>
                <w:szCs w:val="22"/>
                <w:lang w:val="en-GB"/>
              </w:rPr>
              <w:t>) who participated in the project PPG phase</w:t>
            </w:r>
            <w:bookmarkEnd w:id="1"/>
          </w:p>
        </w:tc>
        <w:tc>
          <w:tcPr>
            <w:tcW w:w="3372" w:type="dxa"/>
            <w:vAlign w:val="center"/>
          </w:tcPr>
          <w:p w:rsidR="001255FA" w:rsidP="00602AB8" w:rsidRDefault="00D5692B" w14:paraId="0CAC31AC" w14:textId="77777777">
            <w:pPr>
              <w:pStyle w:val="BodyText"/>
              <w:spacing w:before="60" w:after="60"/>
              <w:jc w:val="center"/>
              <w:rPr>
                <w:b/>
                <w:iCs/>
                <w:sz w:val="22"/>
                <w:szCs w:val="22"/>
                <w:lang w:val="en-GB"/>
              </w:rPr>
            </w:pPr>
            <w:r>
              <w:rPr>
                <w:b/>
                <w:iCs/>
                <w:sz w:val="22"/>
                <w:szCs w:val="22"/>
                <w:lang w:val="en-GB"/>
              </w:rPr>
              <w:t>42</w:t>
            </w:r>
          </w:p>
          <w:p w:rsidRPr="00BB1D72" w:rsidR="002410E9" w:rsidP="00602AB8" w:rsidRDefault="002410E9" w14:paraId="5990E5A7" w14:textId="77777777">
            <w:pPr>
              <w:pStyle w:val="BodyText"/>
              <w:spacing w:before="60" w:after="60"/>
              <w:jc w:val="center"/>
              <w:rPr>
                <w:bCs/>
                <w:iCs/>
                <w:sz w:val="22"/>
                <w:szCs w:val="22"/>
                <w:lang w:val="en-GB"/>
              </w:rPr>
            </w:pPr>
            <w:r w:rsidRPr="00BB1D72">
              <w:rPr>
                <w:bCs/>
                <w:iCs/>
                <w:sz w:val="22"/>
                <w:szCs w:val="22"/>
                <w:lang w:val="en-GB"/>
              </w:rPr>
              <w:t xml:space="preserve">Workshop 1: </w:t>
            </w:r>
            <w:r w:rsidRPr="008B60CC">
              <w:rPr>
                <w:b/>
                <w:iCs/>
                <w:sz w:val="22"/>
                <w:szCs w:val="22"/>
                <w:lang w:val="en-GB"/>
              </w:rPr>
              <w:t>28</w:t>
            </w:r>
            <w:r w:rsidRPr="00BB1D72">
              <w:rPr>
                <w:bCs/>
                <w:iCs/>
                <w:sz w:val="22"/>
                <w:szCs w:val="22"/>
                <w:lang w:val="en-GB"/>
              </w:rPr>
              <w:t xml:space="preserve"> (14 males, 14 females)</w:t>
            </w:r>
          </w:p>
          <w:p w:rsidRPr="00BB1D72" w:rsidR="002410E9" w:rsidP="00602AB8" w:rsidRDefault="002410E9" w14:paraId="390154F8" w14:textId="4B9C794C">
            <w:pPr>
              <w:pStyle w:val="BodyText"/>
              <w:spacing w:before="60" w:after="60"/>
              <w:jc w:val="center"/>
              <w:rPr>
                <w:b/>
                <w:iCs/>
                <w:sz w:val="22"/>
                <w:szCs w:val="22"/>
                <w:lang w:val="en-GB"/>
              </w:rPr>
            </w:pPr>
            <w:r w:rsidRPr="00BB1D72">
              <w:rPr>
                <w:bCs/>
                <w:iCs/>
                <w:sz w:val="22"/>
                <w:szCs w:val="22"/>
                <w:lang w:val="en-GB"/>
              </w:rPr>
              <w:t xml:space="preserve">Workshop 2: </w:t>
            </w:r>
            <w:r w:rsidRPr="008B60CC">
              <w:rPr>
                <w:b/>
                <w:iCs/>
                <w:sz w:val="22"/>
                <w:szCs w:val="22"/>
                <w:lang w:val="en-GB"/>
              </w:rPr>
              <w:t>14</w:t>
            </w:r>
            <w:r w:rsidRPr="00BB1D72">
              <w:rPr>
                <w:bCs/>
                <w:iCs/>
                <w:sz w:val="22"/>
                <w:szCs w:val="22"/>
                <w:lang w:val="en-GB"/>
              </w:rPr>
              <w:t xml:space="preserve"> (6 males, 8 females_</w:t>
            </w:r>
          </w:p>
        </w:tc>
      </w:tr>
      <w:tr w:rsidRPr="00602AB8" w:rsidR="005F0379" w:rsidTr="00602AB8" w14:paraId="46C5014B" w14:textId="5B2A66C6">
        <w:tc>
          <w:tcPr>
            <w:tcW w:w="6655" w:type="dxa"/>
            <w:shd w:val="clear" w:color="auto" w:fill="C6D9F1" w:themeFill="text2" w:themeFillTint="33"/>
          </w:tcPr>
          <w:p w:rsidRPr="00602AB8" w:rsidR="005F0379" w:rsidP="00602AB8" w:rsidRDefault="00035429" w14:paraId="527326C1" w14:textId="7E589CEB">
            <w:pPr>
              <w:pStyle w:val="BodyText"/>
              <w:spacing w:before="60" w:after="60"/>
              <w:rPr>
                <w:sz w:val="22"/>
                <w:szCs w:val="22"/>
                <w:lang w:val="en-GB"/>
              </w:rPr>
            </w:pPr>
            <w:bookmarkStart w:name="_Hlk181355365" w:id="2"/>
            <w:r w:rsidRPr="00602AB8">
              <w:rPr>
                <w:sz w:val="22"/>
                <w:szCs w:val="22"/>
                <w:lang w:val="en-GB"/>
              </w:rPr>
              <w:t xml:space="preserve">Number of engagements (disaggregated by type of engagement) with stakeholders in the </w:t>
            </w:r>
            <w:r>
              <w:rPr>
                <w:sz w:val="22"/>
                <w:szCs w:val="22"/>
                <w:lang w:val="en-GB"/>
              </w:rPr>
              <w:t>PPG</w:t>
            </w:r>
            <w:r w:rsidRPr="00602AB8">
              <w:rPr>
                <w:sz w:val="22"/>
                <w:szCs w:val="22"/>
                <w:lang w:val="en-GB"/>
              </w:rPr>
              <w:t xml:space="preserve"> phase</w:t>
            </w:r>
            <w:bookmarkEnd w:id="2"/>
          </w:p>
        </w:tc>
        <w:tc>
          <w:tcPr>
            <w:tcW w:w="3372" w:type="dxa"/>
            <w:vAlign w:val="center"/>
          </w:tcPr>
          <w:p w:rsidRPr="00602AB8" w:rsidR="005F0379" w:rsidP="00602AB8" w:rsidRDefault="00EB7776" w14:paraId="04B59B91" w14:textId="5C68FA82">
            <w:pPr>
              <w:pStyle w:val="BodyText"/>
              <w:spacing w:before="60" w:after="60"/>
              <w:jc w:val="center"/>
              <w:rPr>
                <w:b/>
                <w:sz w:val="22"/>
                <w:szCs w:val="22"/>
                <w:lang w:val="en-GB"/>
              </w:rPr>
            </w:pPr>
            <w:r>
              <w:rPr>
                <w:b/>
                <w:sz w:val="22"/>
                <w:szCs w:val="22"/>
                <w:lang w:val="en-GB"/>
              </w:rPr>
              <w:t>2</w:t>
            </w:r>
          </w:p>
        </w:tc>
      </w:tr>
    </w:tbl>
    <w:p w:rsidRPr="00602AB8" w:rsidR="00863FF0" w:rsidP="00A9192E" w:rsidRDefault="00863FF0" w14:paraId="351D6763" w14:textId="77777777">
      <w:pPr>
        <w:pStyle w:val="BodyText"/>
        <w:spacing w:before="44" w:line="268" w:lineRule="auto"/>
        <w:ind w:right="114"/>
        <w:rPr>
          <w:b/>
          <w:sz w:val="24"/>
          <w:szCs w:val="22"/>
          <w:lang w:val="en-GB"/>
        </w:rPr>
      </w:pPr>
    </w:p>
    <w:p w:rsidRPr="00602AB8" w:rsidR="004964C2" w:rsidP="00A9192E" w:rsidRDefault="00863FF0" w14:paraId="51466DFC" w14:textId="1AB86F08">
      <w:pPr>
        <w:pStyle w:val="BodyText"/>
        <w:spacing w:before="44" w:line="268" w:lineRule="auto"/>
        <w:ind w:right="114"/>
        <w:rPr>
          <w:b/>
          <w:sz w:val="24"/>
          <w:szCs w:val="22"/>
          <w:lang w:val="en-GB"/>
        </w:rPr>
      </w:pPr>
      <w:r w:rsidRPr="00602AB8">
        <w:rPr>
          <w:b/>
          <w:sz w:val="24"/>
          <w:szCs w:val="22"/>
          <w:lang w:val="en-GB"/>
        </w:rPr>
        <w:t>d</w:t>
      </w:r>
      <w:r w:rsidRPr="00602AB8" w:rsidR="00A9192E">
        <w:rPr>
          <w:b/>
          <w:sz w:val="24"/>
          <w:szCs w:val="22"/>
          <w:lang w:val="en-GB"/>
        </w:rPr>
        <w:t xml:space="preserve">. </w:t>
      </w:r>
      <w:r w:rsidRPr="00602AB8" w:rsidR="00A537BD">
        <w:rPr>
          <w:b/>
          <w:sz w:val="24"/>
          <w:szCs w:val="22"/>
          <w:lang w:val="en-GB"/>
        </w:rPr>
        <w:t>Lessons Learned</w:t>
      </w:r>
      <w:r w:rsidRPr="00602AB8" w:rsidR="004964C2">
        <w:rPr>
          <w:b/>
          <w:sz w:val="24"/>
          <w:szCs w:val="22"/>
          <w:lang w:val="en-GB"/>
        </w:rPr>
        <w:t xml:space="preserve"> during PPG</w:t>
      </w:r>
      <w:r w:rsidRPr="00602AB8" w:rsidR="001D7D6D">
        <w:rPr>
          <w:b/>
          <w:sz w:val="24"/>
          <w:szCs w:val="22"/>
          <w:lang w:val="en-GB"/>
        </w:rPr>
        <w:t>/PPF</w:t>
      </w:r>
      <w:r w:rsidRPr="00602AB8" w:rsidR="004964C2">
        <w:rPr>
          <w:b/>
          <w:sz w:val="24"/>
          <w:szCs w:val="22"/>
          <w:lang w:val="en-GB"/>
        </w:rPr>
        <w:t>:</w:t>
      </w:r>
    </w:p>
    <w:p w:rsidRPr="00602AB8" w:rsidR="004964C2" w:rsidP="004964C2" w:rsidRDefault="00A537BD" w14:paraId="0557DFB9" w14:textId="2F71FE3D">
      <w:pPr>
        <w:pStyle w:val="BodyText"/>
        <w:spacing w:before="44" w:line="268" w:lineRule="auto"/>
        <w:ind w:right="114"/>
        <w:rPr>
          <w:sz w:val="22"/>
          <w:szCs w:val="22"/>
          <w:lang w:val="en-GB"/>
        </w:rPr>
      </w:pPr>
      <w:r w:rsidRPr="00602AB8">
        <w:rPr>
          <w:sz w:val="22"/>
          <w:szCs w:val="22"/>
          <w:lang w:val="en-GB"/>
        </w:rPr>
        <w:t>What went well and did not go well during the stakeholder engagements? What would you continue to do or do differently during implementation phase</w:t>
      </w:r>
      <w:r w:rsidRPr="00602AB8" w:rsidR="00696C88">
        <w:rPr>
          <w:sz w:val="22"/>
          <w:szCs w:val="22"/>
          <w:lang w:val="en-GB"/>
        </w:rPr>
        <w:t xml:space="preserve"> to have better stakeholder engagements</w:t>
      </w:r>
      <w:r w:rsidRPr="00602AB8">
        <w:rPr>
          <w:sz w:val="22"/>
          <w:szCs w:val="22"/>
          <w:lang w:val="en-GB"/>
        </w:rPr>
        <w:t>?</w:t>
      </w:r>
    </w:p>
    <w:p w:rsidRPr="00602AB8" w:rsidR="00863FF0" w:rsidRDefault="00863FF0" w14:paraId="3C5C665F" w14:textId="77777777">
      <w:pPr>
        <w:rPr>
          <w:i/>
          <w:lang w:val="en-GB"/>
        </w:rPr>
      </w:pPr>
    </w:p>
    <w:p w:rsidRPr="00602AB8" w:rsidR="00696C88" w:rsidRDefault="00696C88" w14:paraId="45379F9C" w14:textId="32ECAAAC">
      <w:pPr>
        <w:rPr>
          <w:i/>
          <w:lang w:val="en-GB"/>
        </w:rPr>
      </w:pPr>
      <w:r w:rsidRPr="00602AB8">
        <w:rPr>
          <w:i/>
          <w:lang w:val="en-GB"/>
        </w:rPr>
        <w:t>Example 1: During the PPG, we found that stakeholder engagement demands a lot of time. During implementation, we need to plan more time for meaningful engagements.</w:t>
      </w:r>
    </w:p>
    <w:p w:rsidRPr="00602AB8" w:rsidR="00696C88" w:rsidRDefault="00696C88" w14:paraId="4CA9B04C" w14:textId="77777777">
      <w:pPr>
        <w:rPr>
          <w:i/>
          <w:lang w:val="en-GB"/>
        </w:rPr>
      </w:pPr>
    </w:p>
    <w:p w:rsidRPr="00602AB8" w:rsidR="00696C88" w:rsidRDefault="00696C88" w14:paraId="75696D8E" w14:textId="77777777">
      <w:pPr>
        <w:rPr>
          <w:i/>
          <w:lang w:val="en-GB"/>
        </w:rPr>
      </w:pPr>
      <w:r w:rsidRPr="00602AB8">
        <w:rPr>
          <w:i/>
          <w:lang w:val="en-GB"/>
        </w:rPr>
        <w:t>Example 2: During PPG, we found that only 10 persons showed up for the meeting from a community of 300 persons. We learnt that the time of the meeting and the location were not convenient for the community. During implementation, we will plan community meetings on Saturdays in the market square as everyone comes there and can meet for an hour when the market closes.</w:t>
      </w:r>
    </w:p>
    <w:p w:rsidRPr="00602AB8" w:rsidR="00696C88" w:rsidRDefault="00696C88" w14:paraId="47093728" w14:textId="77777777">
      <w:pPr>
        <w:rPr>
          <w:i/>
          <w:lang w:val="en-GB"/>
        </w:rPr>
      </w:pPr>
    </w:p>
    <w:p w:rsidR="004A155A" w:rsidP="00F34606" w:rsidRDefault="00696C88" w14:paraId="58DFD994" w14:textId="2E69E311">
      <w:pPr>
        <w:rPr>
          <w:i/>
          <w:lang w:val="en-GB"/>
        </w:rPr>
      </w:pPr>
      <w:r w:rsidRPr="00602AB8">
        <w:rPr>
          <w:i/>
          <w:lang w:val="en-GB"/>
        </w:rPr>
        <w:t xml:space="preserve">Example 3: During the PPG, we found it difficult to communicate clearly with the village as there was a language barrier. During implementation, we will hire a local person to </w:t>
      </w:r>
      <w:r w:rsidRPr="00602AB8" w:rsidR="00A9192E">
        <w:rPr>
          <w:i/>
          <w:lang w:val="en-GB"/>
        </w:rPr>
        <w:t xml:space="preserve">translate and </w:t>
      </w:r>
      <w:r w:rsidRPr="00602AB8">
        <w:rPr>
          <w:i/>
          <w:lang w:val="en-GB"/>
        </w:rPr>
        <w:t>facilitate the meeting</w:t>
      </w:r>
      <w:r w:rsidRPr="00602AB8" w:rsidR="00A9192E">
        <w:rPr>
          <w:i/>
          <w:lang w:val="en-GB"/>
        </w:rPr>
        <w:t>.</w:t>
      </w:r>
    </w:p>
    <w:p w:rsidR="00602AB8" w:rsidP="00F34606" w:rsidRDefault="00602AB8" w14:paraId="2F7EA26D" w14:textId="77777777">
      <w:pPr>
        <w:rPr>
          <w:lang w:val="en-GB"/>
        </w:rPr>
      </w:pPr>
    </w:p>
    <w:p w:rsidR="000427F0" w:rsidP="00F34606" w:rsidRDefault="000427F0" w14:paraId="0F3CBC07" w14:textId="7C328C84">
      <w:pPr>
        <w:rPr>
          <w:lang w:val="en-GB"/>
        </w:rPr>
      </w:pPr>
      <w:bookmarkStart w:name="_Hlk181398474" w:id="3"/>
      <w:r>
        <w:rPr>
          <w:lang w:val="en-GB"/>
        </w:rPr>
        <w:t>During the PPG, we found that:</w:t>
      </w:r>
    </w:p>
    <w:p w:rsidR="004E74DD" w:rsidP="001D662A" w:rsidRDefault="000427F0" w14:paraId="31E31DD9" w14:textId="25B99E01">
      <w:pPr>
        <w:pStyle w:val="ListParagraph"/>
        <w:numPr>
          <w:ilvl w:val="0"/>
          <w:numId w:val="53"/>
        </w:numPr>
        <w:spacing w:after="120"/>
        <w:ind w:left="357" w:hanging="357"/>
        <w:rPr>
          <w:lang w:val="en-GB"/>
        </w:rPr>
      </w:pPr>
      <w:r>
        <w:rPr>
          <w:lang w:val="en-GB"/>
        </w:rPr>
        <w:t>F</w:t>
      </w:r>
      <w:r w:rsidR="004E74DD">
        <w:rPr>
          <w:lang w:val="en-GB"/>
        </w:rPr>
        <w:t>inding the correct venue in a readily accessible location led to positive outcomes.</w:t>
      </w:r>
    </w:p>
    <w:p w:rsidR="00C74D59" w:rsidP="001D662A" w:rsidRDefault="000427F0" w14:paraId="28F073B3" w14:textId="0A130B17">
      <w:pPr>
        <w:pStyle w:val="ListParagraph"/>
        <w:numPr>
          <w:ilvl w:val="0"/>
          <w:numId w:val="53"/>
        </w:numPr>
        <w:spacing w:after="120"/>
        <w:ind w:left="357" w:hanging="357"/>
        <w:rPr>
          <w:lang w:val="en-GB"/>
        </w:rPr>
      </w:pPr>
      <w:r>
        <w:rPr>
          <w:lang w:val="en-GB"/>
        </w:rPr>
        <w:t>S</w:t>
      </w:r>
      <w:r w:rsidR="00C74D59">
        <w:rPr>
          <w:lang w:val="en-GB"/>
        </w:rPr>
        <w:t>cheduling the workshop well in advance led to a good attendance record.</w:t>
      </w:r>
    </w:p>
    <w:p w:rsidR="00035429" w:rsidP="00BB1D72" w:rsidRDefault="000427F0" w14:paraId="095BF303" w14:textId="25F038CF">
      <w:pPr>
        <w:pStyle w:val="ListParagraph"/>
        <w:numPr>
          <w:ilvl w:val="0"/>
          <w:numId w:val="53"/>
        </w:numPr>
        <w:spacing w:after="120"/>
        <w:ind w:left="357" w:hanging="357"/>
        <w:rPr>
          <w:lang w:val="en-GB"/>
        </w:rPr>
      </w:pPr>
      <w:r>
        <w:rPr>
          <w:lang w:val="en-GB"/>
        </w:rPr>
        <w:t>E</w:t>
      </w:r>
      <w:r w:rsidR="00035429">
        <w:rPr>
          <w:lang w:val="en-GB"/>
        </w:rPr>
        <w:t>stablishing breakout groups with similar backgrounds and identical institutions provided a more focused response given the group members were synchronized in thought.</w:t>
      </w:r>
    </w:p>
    <w:p w:rsidR="00035429" w:rsidP="001D662A" w:rsidRDefault="000427F0" w14:paraId="54612435" w14:textId="60609CE7">
      <w:pPr>
        <w:pStyle w:val="ListParagraph"/>
        <w:numPr>
          <w:ilvl w:val="0"/>
          <w:numId w:val="53"/>
        </w:numPr>
        <w:spacing w:after="120"/>
        <w:ind w:left="357" w:hanging="357"/>
        <w:rPr>
          <w:lang w:val="en-GB"/>
        </w:rPr>
      </w:pPr>
      <w:r>
        <w:rPr>
          <w:lang w:val="en-GB"/>
        </w:rPr>
        <w:t>P</w:t>
      </w:r>
      <w:r w:rsidR="00C409C0">
        <w:rPr>
          <w:lang w:val="en-GB"/>
        </w:rPr>
        <w:t>roviding a comfortable venue centrally located and easily accessible to all participants produced a positive and creative outcome.</w:t>
      </w:r>
    </w:p>
    <w:p w:rsidRPr="00BB1D72" w:rsidR="001D662A" w:rsidP="001D662A" w:rsidRDefault="000427F0" w14:paraId="23361A4E" w14:textId="3F52B5B8">
      <w:pPr>
        <w:pStyle w:val="ListParagraph"/>
        <w:numPr>
          <w:ilvl w:val="0"/>
          <w:numId w:val="53"/>
        </w:numPr>
        <w:spacing w:after="120"/>
        <w:ind w:left="357" w:hanging="357"/>
        <w:rPr>
          <w:lang w:val="en-GB"/>
        </w:rPr>
      </w:pPr>
      <w:r>
        <w:rPr>
          <w:lang w:val="en-GB"/>
        </w:rPr>
        <w:t>En</w:t>
      </w:r>
      <w:r w:rsidRPr="004E74DD">
        <w:t>gaging</w:t>
      </w:r>
      <w:r w:rsidRPr="004E74DD" w:rsidR="004E74DD">
        <w:t xml:space="preserve"> stakeholders from the very beginning helps to identify concerns and expectations, leading to more relevant and effective project design.</w:t>
      </w:r>
    </w:p>
    <w:p w:rsidRPr="00BB1D72" w:rsidR="000427F0" w:rsidP="001D662A" w:rsidRDefault="000427F0" w14:paraId="10F7A04F" w14:textId="7BF580CB">
      <w:pPr>
        <w:pStyle w:val="ListParagraph"/>
        <w:numPr>
          <w:ilvl w:val="0"/>
          <w:numId w:val="53"/>
        </w:numPr>
        <w:spacing w:after="120"/>
        <w:ind w:left="357" w:hanging="357"/>
        <w:rPr>
          <w:lang w:val="en-GB"/>
        </w:rPr>
      </w:pPr>
      <w:r w:rsidRPr="007371E8">
        <w:t>Maintaining regular communication throughout the project preparation phase fosters trust and keeps stakeholders informed</w:t>
      </w:r>
      <w:r>
        <w:t>.</w:t>
      </w:r>
    </w:p>
    <w:p w:rsidRPr="00BB1D72" w:rsidR="000427F0" w:rsidP="001D662A" w:rsidRDefault="000427F0" w14:paraId="7D996C5A" w14:textId="618C7AFE">
      <w:pPr>
        <w:pStyle w:val="ListParagraph"/>
        <w:numPr>
          <w:ilvl w:val="0"/>
          <w:numId w:val="53"/>
        </w:numPr>
        <w:spacing w:after="120"/>
        <w:ind w:left="357" w:hanging="357"/>
        <w:rPr>
          <w:lang w:val="en-GB"/>
        </w:rPr>
      </w:pPr>
      <w:r w:rsidRPr="007371E8">
        <w:t>Include a diverse range of stakeholders (government agencies, NGOs, private sector, community groups) to capture various perspectives and expertise</w:t>
      </w:r>
      <w:r>
        <w:t xml:space="preserve"> leads to a positive outcome.</w:t>
      </w:r>
    </w:p>
    <w:p w:rsidRPr="00BB1D72" w:rsidR="000427F0" w:rsidP="001D662A" w:rsidRDefault="000427F0" w14:paraId="248B5D96" w14:textId="59467687">
      <w:pPr>
        <w:pStyle w:val="ListParagraph"/>
        <w:numPr>
          <w:ilvl w:val="0"/>
          <w:numId w:val="53"/>
        </w:numPr>
        <w:spacing w:after="120"/>
        <w:ind w:left="357" w:hanging="357"/>
        <w:rPr>
          <w:lang w:val="en-GB"/>
        </w:rPr>
      </w:pPr>
      <w:r w:rsidRPr="007371E8">
        <w:t>Actively engage both men and women, ensuring that gender-specific insights and needs are addressed in project planning</w:t>
      </w:r>
      <w:r>
        <w:t xml:space="preserve"> allows the Project to comply with the UNFCCC and NDC Gender Action Plan.</w:t>
      </w:r>
    </w:p>
    <w:p w:rsidRPr="00BB1D72" w:rsidR="000427F0" w:rsidP="001D662A" w:rsidRDefault="000427F0" w14:paraId="3CA29996" w14:textId="46A54151">
      <w:pPr>
        <w:pStyle w:val="ListParagraph"/>
        <w:numPr>
          <w:ilvl w:val="0"/>
          <w:numId w:val="53"/>
        </w:numPr>
        <w:spacing w:after="120"/>
        <w:ind w:left="357" w:hanging="357"/>
        <w:rPr>
          <w:lang w:val="en-GB"/>
        </w:rPr>
      </w:pPr>
      <w:r w:rsidRPr="007371E8">
        <w:t>Creat</w:t>
      </w:r>
      <w:r>
        <w:t>ing</w:t>
      </w:r>
      <w:r w:rsidRPr="007371E8">
        <w:t xml:space="preserve"> spaces for stakeholders to express their views and concerns, ensuring they feel heard and valued,</w:t>
      </w:r>
      <w:r>
        <w:t xml:space="preserve"> leads to a positive outcome.</w:t>
      </w:r>
    </w:p>
    <w:p w:rsidRPr="00BB1D72" w:rsidR="000427F0" w:rsidP="001D662A" w:rsidRDefault="000427F0" w14:paraId="79A60A92" w14:textId="13E9DF4B">
      <w:pPr>
        <w:pStyle w:val="ListParagraph"/>
        <w:numPr>
          <w:ilvl w:val="0"/>
          <w:numId w:val="53"/>
        </w:numPr>
        <w:spacing w:after="120"/>
        <w:ind w:left="357" w:hanging="357"/>
        <w:rPr>
          <w:lang w:val="en-GB"/>
        </w:rPr>
      </w:pPr>
      <w:r w:rsidRPr="007371E8">
        <w:lastRenderedPageBreak/>
        <w:t>Implement</w:t>
      </w:r>
      <w:r>
        <w:t>ing</w:t>
      </w:r>
      <w:r w:rsidRPr="007371E8">
        <w:t xml:space="preserve"> mechanisms to collect and incorporate feedback into project plans, showing stakeholders that their input is meaningful</w:t>
      </w:r>
      <w:r w:rsidRPr="000427F0">
        <w:t xml:space="preserve"> </w:t>
      </w:r>
      <w:r>
        <w:t>leads to a positive outcome.</w:t>
      </w:r>
    </w:p>
    <w:p w:rsidRPr="00BB1D72" w:rsidR="000427F0" w:rsidP="001D662A" w:rsidRDefault="000427F0" w14:paraId="045AB2F7" w14:textId="608D0B76">
      <w:pPr>
        <w:pStyle w:val="ListParagraph"/>
        <w:numPr>
          <w:ilvl w:val="0"/>
          <w:numId w:val="53"/>
        </w:numPr>
        <w:spacing w:after="120"/>
        <w:ind w:left="357" w:hanging="357"/>
        <w:rPr>
          <w:lang w:val="en-GB"/>
        </w:rPr>
      </w:pPr>
      <w:r w:rsidRPr="007371E8">
        <w:t>Provid</w:t>
      </w:r>
      <w:r>
        <w:t>ing</w:t>
      </w:r>
      <w:r w:rsidRPr="007371E8">
        <w:t xml:space="preserve"> training and resources to enhance the capacity of local stakeholders to engage effectively in the project, fostering ownership and commitment</w:t>
      </w:r>
      <w:r w:rsidRPr="000427F0">
        <w:t xml:space="preserve"> </w:t>
      </w:r>
      <w:r>
        <w:t>leads to a positive outcome.</w:t>
      </w:r>
    </w:p>
    <w:p w:rsidRPr="00BB1D72" w:rsidR="000427F0" w:rsidP="001D662A" w:rsidRDefault="000427F0" w14:paraId="0CA2AB8C" w14:textId="124AEA83">
      <w:pPr>
        <w:pStyle w:val="ListParagraph"/>
        <w:numPr>
          <w:ilvl w:val="0"/>
          <w:numId w:val="53"/>
        </w:numPr>
        <w:spacing w:after="120"/>
        <w:ind w:left="357" w:hanging="357"/>
        <w:rPr>
          <w:lang w:val="en-GB"/>
        </w:rPr>
      </w:pPr>
      <w:r w:rsidRPr="007371E8">
        <w:t>Facilitat</w:t>
      </w:r>
      <w:r>
        <w:t>ing</w:t>
      </w:r>
      <w:r w:rsidRPr="007371E8">
        <w:t xml:space="preserve"> opportunities for stakeholders to share their experiences and best practices related to GHG emissions and climate action</w:t>
      </w:r>
      <w:r w:rsidRPr="000427F0">
        <w:t xml:space="preserve"> </w:t>
      </w:r>
      <w:r>
        <w:t>leads to a positive outcome</w:t>
      </w:r>
      <w:r w:rsidRPr="007371E8">
        <w:t>.</w:t>
      </w:r>
    </w:p>
    <w:p w:rsidRPr="00BB1D72" w:rsidR="000427F0" w:rsidP="001D662A" w:rsidRDefault="000427F0" w14:paraId="2B797DC3" w14:textId="47F69CFA">
      <w:pPr>
        <w:pStyle w:val="ListParagraph"/>
        <w:numPr>
          <w:ilvl w:val="0"/>
          <w:numId w:val="53"/>
        </w:numPr>
        <w:spacing w:after="120"/>
        <w:ind w:left="357" w:hanging="357"/>
        <w:rPr>
          <w:lang w:val="en-GB"/>
        </w:rPr>
      </w:pPr>
      <w:r w:rsidRPr="007371E8">
        <w:t>Clearly articulat</w:t>
      </w:r>
      <w:r>
        <w:t>ing</w:t>
      </w:r>
      <w:r w:rsidRPr="007371E8">
        <w:t xml:space="preserve"> the objectives of the capacity-building initiative, ensuring that all stakeholders understand the project’s purpose and expected outcomes</w:t>
      </w:r>
      <w:r>
        <w:t xml:space="preserve"> enhances Project implementation.</w:t>
      </w:r>
    </w:p>
    <w:p w:rsidRPr="00BB1D72" w:rsidR="000427F0" w:rsidP="001D662A" w:rsidRDefault="000427F0" w14:paraId="2089A9AE" w14:textId="16E3D63C">
      <w:pPr>
        <w:pStyle w:val="ListParagraph"/>
        <w:numPr>
          <w:ilvl w:val="0"/>
          <w:numId w:val="53"/>
        </w:numPr>
        <w:spacing w:after="120"/>
        <w:ind w:left="357" w:hanging="357"/>
        <w:rPr>
          <w:lang w:val="en-GB"/>
        </w:rPr>
      </w:pPr>
      <w:r w:rsidRPr="007371E8">
        <w:t>Manage expectations regarding the scope and impact of the initiative, recognizing potential limitations</w:t>
      </w:r>
      <w:r>
        <w:t xml:space="preserve"> reduces potential conflicts during Project implementation.</w:t>
      </w:r>
    </w:p>
    <w:p w:rsidRPr="00BB1D72" w:rsidR="000427F0" w:rsidP="001D662A" w:rsidRDefault="000427F0" w14:paraId="04D8A282" w14:textId="7BD07BA3">
      <w:pPr>
        <w:pStyle w:val="ListParagraph"/>
        <w:numPr>
          <w:ilvl w:val="0"/>
          <w:numId w:val="53"/>
        </w:numPr>
        <w:spacing w:after="120"/>
        <w:ind w:left="357" w:hanging="357"/>
        <w:rPr>
          <w:lang w:val="en-GB"/>
        </w:rPr>
      </w:pPr>
      <w:r w:rsidRPr="007371E8">
        <w:t>Tailor</w:t>
      </w:r>
      <w:r>
        <w:t>ing</w:t>
      </w:r>
      <w:r w:rsidRPr="007371E8">
        <w:t xml:space="preserve"> engagement strategies to the local cultural and social contexts, recognizing that different communities may have unique needs and priorities</w:t>
      </w:r>
      <w:r w:rsidRPr="000427F0">
        <w:t xml:space="preserve"> </w:t>
      </w:r>
      <w:r>
        <w:t>leads to a positive outcome</w:t>
      </w:r>
      <w:r w:rsidRPr="007371E8">
        <w:t>.</w:t>
      </w:r>
    </w:p>
    <w:p w:rsidRPr="00BB1D72" w:rsidR="00663C7F" w:rsidP="001D662A" w:rsidRDefault="00663C7F" w14:paraId="02A4F5EE" w14:textId="441D080D">
      <w:pPr>
        <w:pStyle w:val="ListParagraph"/>
        <w:numPr>
          <w:ilvl w:val="0"/>
          <w:numId w:val="53"/>
        </w:numPr>
        <w:spacing w:after="120"/>
        <w:ind w:left="357" w:hanging="357"/>
        <w:rPr>
          <w:lang w:val="en-GB"/>
        </w:rPr>
      </w:pPr>
      <w:r w:rsidRPr="007371E8">
        <w:t>Us</w:t>
      </w:r>
      <w:r>
        <w:t>ing</w:t>
      </w:r>
      <w:r w:rsidRPr="007371E8">
        <w:t xml:space="preserve"> language and communication methods that resonate with different stakeholder groups</w:t>
      </w:r>
      <w:r>
        <w:t xml:space="preserve"> leads to a positive outcome</w:t>
      </w:r>
      <w:r w:rsidRPr="007371E8">
        <w:t>.</w:t>
      </w:r>
    </w:p>
    <w:p w:rsidRPr="00BB1D72" w:rsidR="00663C7F" w:rsidP="001D662A" w:rsidRDefault="00663C7F" w14:paraId="088369CA" w14:textId="74D11B52">
      <w:pPr>
        <w:pStyle w:val="ListParagraph"/>
        <w:numPr>
          <w:ilvl w:val="0"/>
          <w:numId w:val="53"/>
        </w:numPr>
        <w:spacing w:after="120"/>
        <w:ind w:left="357" w:hanging="357"/>
        <w:rPr>
          <w:lang w:val="en-GB"/>
        </w:rPr>
      </w:pPr>
      <w:r w:rsidRPr="007371E8">
        <w:t>Establishing strong relationships with stakeholders is crucial for long-term engagement and support. Trust takes time to build and must be nurtured.</w:t>
      </w:r>
    </w:p>
    <w:p w:rsidRPr="00BB1D72" w:rsidR="00663C7F" w:rsidP="001D662A" w:rsidRDefault="00663C7F" w14:paraId="413E7D3C" w14:textId="5D074FC0">
      <w:pPr>
        <w:pStyle w:val="ListParagraph"/>
        <w:numPr>
          <w:ilvl w:val="0"/>
          <w:numId w:val="53"/>
        </w:numPr>
        <w:spacing w:after="120"/>
        <w:ind w:left="357" w:hanging="357"/>
        <w:rPr>
          <w:lang w:val="en-GB"/>
        </w:rPr>
      </w:pPr>
      <w:r w:rsidRPr="007371E8">
        <w:t>Be</w:t>
      </w:r>
      <w:r>
        <w:t>ing</w:t>
      </w:r>
      <w:r w:rsidRPr="007371E8">
        <w:t xml:space="preserve"> open about project goals, processes, and any challenges faced during preparation foster</w:t>
      </w:r>
      <w:r>
        <w:t>s</w:t>
      </w:r>
      <w:r w:rsidRPr="007371E8">
        <w:t xml:space="preserve"> trust among stakeholders.</w:t>
      </w:r>
    </w:p>
    <w:p w:rsidRPr="00BB1D72" w:rsidR="00663C7F" w:rsidP="001D662A" w:rsidRDefault="00663C7F" w14:paraId="288DB56A" w14:textId="43717C1F">
      <w:pPr>
        <w:pStyle w:val="ListParagraph"/>
        <w:numPr>
          <w:ilvl w:val="0"/>
          <w:numId w:val="53"/>
        </w:numPr>
        <w:spacing w:after="120"/>
        <w:ind w:left="357" w:hanging="357"/>
        <w:rPr>
          <w:lang w:val="en-GB"/>
        </w:rPr>
      </w:pPr>
      <w:r w:rsidRPr="007371E8">
        <w:t>Us</w:t>
      </w:r>
      <w:r>
        <w:t>ing</w:t>
      </w:r>
      <w:r w:rsidRPr="007371E8">
        <w:t xml:space="preserve"> online platforms for stakeholder meetings and consultations to enhance accessibility, especially for remote communities,</w:t>
      </w:r>
      <w:r>
        <w:t xml:space="preserve"> should be considered during Project implementation</w:t>
      </w:r>
      <w:r w:rsidRPr="007371E8">
        <w:t>.</w:t>
      </w:r>
    </w:p>
    <w:p w:rsidRPr="00BB1D72" w:rsidR="00663C7F" w:rsidP="001D662A" w:rsidRDefault="00663C7F" w14:paraId="3BEB4538" w14:textId="0B03D767">
      <w:pPr>
        <w:pStyle w:val="ListParagraph"/>
        <w:numPr>
          <w:ilvl w:val="0"/>
          <w:numId w:val="53"/>
        </w:numPr>
        <w:spacing w:after="120"/>
        <w:ind w:left="357" w:hanging="357"/>
        <w:rPr>
          <w:lang w:val="en-GB"/>
        </w:rPr>
      </w:pPr>
      <w:r w:rsidRPr="007371E8">
        <w:t>Ensur</w:t>
      </w:r>
      <w:r>
        <w:t>ing</w:t>
      </w:r>
      <w:r w:rsidRPr="007371E8">
        <w:t xml:space="preserve"> that all stakeholders have access to necessary technology and training to participate effectively in online engagements</w:t>
      </w:r>
      <w:r>
        <w:t xml:space="preserve"> is critical during Project implementation.</w:t>
      </w:r>
    </w:p>
    <w:p w:rsidRPr="00BB1D72" w:rsidR="00663C7F" w:rsidP="001D662A" w:rsidRDefault="00663C7F" w14:paraId="7E67C206" w14:textId="6A204FEF">
      <w:pPr>
        <w:pStyle w:val="ListParagraph"/>
        <w:numPr>
          <w:ilvl w:val="0"/>
          <w:numId w:val="53"/>
        </w:numPr>
        <w:spacing w:after="120"/>
        <w:ind w:left="357" w:hanging="357"/>
        <w:rPr>
          <w:lang w:val="en-GB"/>
        </w:rPr>
      </w:pPr>
      <w:r w:rsidRPr="007371E8">
        <w:t>Develop</w:t>
      </w:r>
      <w:r>
        <w:t>ing</w:t>
      </w:r>
      <w:r w:rsidRPr="007371E8">
        <w:t xml:space="preserve"> indicators to measure stakeholder engagement and participation, allowing for assessment of effectiveness and areas for improvement</w:t>
      </w:r>
      <w:r>
        <w:t xml:space="preserve"> is required during Project implementation</w:t>
      </w:r>
      <w:r w:rsidRPr="007371E8">
        <w:t>.</w:t>
      </w:r>
    </w:p>
    <w:p w:rsidRPr="00BB1D72" w:rsidR="00663C7F" w:rsidP="001D662A" w:rsidRDefault="00663C7F" w14:paraId="79743B05" w14:textId="11A5A005">
      <w:pPr>
        <w:pStyle w:val="ListParagraph"/>
        <w:numPr>
          <w:ilvl w:val="0"/>
          <w:numId w:val="53"/>
        </w:numPr>
        <w:spacing w:after="120"/>
        <w:ind w:left="357" w:hanging="357"/>
        <w:rPr>
          <w:lang w:val="en-GB"/>
        </w:rPr>
      </w:pPr>
      <w:r w:rsidRPr="007371E8">
        <w:t>Us</w:t>
      </w:r>
      <w:r>
        <w:t>ing</w:t>
      </w:r>
      <w:r w:rsidRPr="007371E8">
        <w:t xml:space="preserve"> monitoring data to refine engagement approaches, making necessary adjustments to enhance future interactions</w:t>
      </w:r>
      <w:r>
        <w:t xml:space="preserve"> will lead to a positive outcome.</w:t>
      </w:r>
    </w:p>
    <w:p w:rsidRPr="00BB1D72" w:rsidR="00663C7F" w:rsidP="001D662A" w:rsidRDefault="00663C7F" w14:paraId="380C4390" w14:textId="499003F8">
      <w:pPr>
        <w:pStyle w:val="ListParagraph"/>
        <w:numPr>
          <w:ilvl w:val="0"/>
          <w:numId w:val="53"/>
        </w:numPr>
        <w:spacing w:after="120"/>
        <w:ind w:left="357" w:hanging="357"/>
        <w:rPr>
          <w:lang w:val="en-GB"/>
        </w:rPr>
      </w:pPr>
      <w:r w:rsidRPr="007371E8">
        <w:t>Document</w:t>
      </w:r>
      <w:r>
        <w:t>ing</w:t>
      </w:r>
      <w:r w:rsidRPr="007371E8">
        <w:t xml:space="preserve"> insights and experiences from stakeholder engagement for future reference and to inform similar initiatives</w:t>
      </w:r>
      <w:r>
        <w:t xml:space="preserve"> will benefit subsequent stages of the Project</w:t>
      </w:r>
      <w:r w:rsidRPr="007371E8">
        <w:t>.</w:t>
      </w:r>
    </w:p>
    <w:p w:rsidRPr="00602AB8" w:rsidR="00602AB8" w:rsidP="00F34606" w:rsidRDefault="00663C7F" w14:paraId="5FC7CDD0" w14:textId="0EA9D118">
      <w:pPr>
        <w:rPr>
          <w:lang w:val="en-GB"/>
        </w:rPr>
      </w:pPr>
      <w:r w:rsidRPr="007371E8">
        <w:t>Communicat</w:t>
      </w:r>
      <w:r>
        <w:t>ing</w:t>
      </w:r>
      <w:r w:rsidRPr="007371E8">
        <w:t xml:space="preserve"> lessons learned to stakeholders and the broader community, promoting transparency and continuous learning</w:t>
      </w:r>
      <w:r>
        <w:t xml:space="preserve"> will be a benefit to future stages of the Project</w:t>
      </w:r>
      <w:r w:rsidRPr="007371E8">
        <w:t>.</w:t>
      </w:r>
      <w:bookmarkEnd w:id="3"/>
    </w:p>
    <w:p w:rsidRPr="00602AB8" w:rsidR="00062BE2" w:rsidP="00F34606" w:rsidRDefault="00062BE2" w14:paraId="5D6F0A03" w14:textId="1D340898">
      <w:pPr>
        <w:rPr>
          <w:lang w:val="en-GB"/>
        </w:rPr>
        <w:sectPr w:rsidRPr="00602AB8" w:rsidR="00062BE2" w:rsidSect="00D406BD">
          <w:pgSz w:w="11910" w:h="16840" w:orient="portrait"/>
          <w:pgMar w:top="851" w:right="853" w:bottom="980" w:left="1020" w:header="0" w:footer="288" w:gutter="0"/>
          <w:cols w:space="720"/>
          <w:docGrid w:linePitch="299"/>
        </w:sectPr>
      </w:pPr>
    </w:p>
    <w:p w:rsidRPr="00602AB8" w:rsidR="00A945FB" w:rsidP="00A945FB" w:rsidRDefault="00A945FB" w14:paraId="6F4EA987" w14:textId="55EEB421">
      <w:pPr>
        <w:pStyle w:val="BodyText"/>
        <w:pBdr>
          <w:bottom w:val="single" w:color="auto" w:sz="4" w:space="1"/>
        </w:pBdr>
        <w:rPr>
          <w:b/>
          <w:sz w:val="28"/>
          <w:szCs w:val="22"/>
          <w:lang w:val="en-GB"/>
        </w:rPr>
      </w:pPr>
      <w:bookmarkStart w:name="_bookmark21" w:id="4"/>
      <w:bookmarkEnd w:id="4"/>
      <w:r w:rsidRPr="00602AB8">
        <w:rPr>
          <w:b/>
          <w:sz w:val="28"/>
          <w:szCs w:val="22"/>
          <w:lang w:val="en-GB"/>
        </w:rPr>
        <w:lastRenderedPageBreak/>
        <w:t xml:space="preserve">SECTION V: Stakeholder Engagement </w:t>
      </w:r>
      <w:r w:rsidRPr="00602AB8" w:rsidR="00C53A12">
        <w:rPr>
          <w:b/>
          <w:sz w:val="28"/>
          <w:szCs w:val="22"/>
          <w:lang w:val="en-GB"/>
        </w:rPr>
        <w:t>in the</w:t>
      </w:r>
      <w:r w:rsidRPr="00602AB8">
        <w:rPr>
          <w:b/>
          <w:sz w:val="28"/>
          <w:szCs w:val="22"/>
          <w:lang w:val="en-GB"/>
        </w:rPr>
        <w:t xml:space="preserve"> Implementation Phase</w:t>
      </w:r>
    </w:p>
    <w:p w:rsidRPr="00602AB8" w:rsidR="00A945FB" w:rsidP="00A945FB" w:rsidRDefault="00A945FB" w14:paraId="37CA9AED" w14:textId="77777777">
      <w:pPr>
        <w:pStyle w:val="BodyText"/>
        <w:rPr>
          <w:sz w:val="24"/>
          <w:szCs w:val="24"/>
          <w:lang w:val="en-GB"/>
        </w:rPr>
      </w:pPr>
    </w:p>
    <w:tbl>
      <w:tblPr>
        <w:tblStyle w:val="TableGrid"/>
        <w:tblW w:w="13887" w:type="dxa"/>
        <w:tblLook w:val="04A0" w:firstRow="1" w:lastRow="0" w:firstColumn="1" w:lastColumn="0" w:noHBand="0" w:noVBand="1"/>
      </w:tblPr>
      <w:tblGrid>
        <w:gridCol w:w="2547"/>
        <w:gridCol w:w="3544"/>
        <w:gridCol w:w="2268"/>
        <w:gridCol w:w="3260"/>
        <w:gridCol w:w="2268"/>
      </w:tblGrid>
      <w:tr w:rsidRPr="00602AB8" w:rsidR="00D6517B" w:rsidTr="00F04460" w14:paraId="03A5B8A1" w14:textId="40B9D3E3">
        <w:trPr>
          <w:trHeight w:val="924"/>
          <w:tblHeader/>
        </w:trPr>
        <w:tc>
          <w:tcPr>
            <w:tcW w:w="2547" w:type="dxa"/>
            <w:shd w:val="clear" w:color="auto" w:fill="C6D9F1" w:themeFill="text2" w:themeFillTint="33"/>
            <w:vAlign w:val="center"/>
          </w:tcPr>
          <w:p w:rsidRPr="00602AB8" w:rsidR="00A945FB" w:rsidP="00A945FB" w:rsidRDefault="00A945FB" w14:paraId="72A64BBD" w14:textId="24F6AE2C">
            <w:pPr>
              <w:pStyle w:val="BodyText"/>
              <w:jc w:val="center"/>
              <w:rPr>
                <w:b/>
                <w:sz w:val="24"/>
                <w:szCs w:val="24"/>
                <w:lang w:val="en-GB"/>
              </w:rPr>
            </w:pPr>
            <w:r w:rsidRPr="00602AB8">
              <w:rPr>
                <w:b/>
                <w:sz w:val="24"/>
                <w:szCs w:val="24"/>
                <w:lang w:val="en-GB"/>
              </w:rPr>
              <w:t>Stakeholder</w:t>
            </w:r>
          </w:p>
          <w:p w:rsidRPr="00602AB8" w:rsidR="00A945FB" w:rsidP="00A945FB" w:rsidRDefault="00A945FB" w14:paraId="70B48319" w14:textId="77777777">
            <w:pPr>
              <w:pStyle w:val="BodyText"/>
              <w:jc w:val="center"/>
              <w:rPr>
                <w:b/>
                <w:sz w:val="24"/>
                <w:szCs w:val="24"/>
                <w:lang w:val="en-GB"/>
              </w:rPr>
            </w:pPr>
            <w:r w:rsidRPr="00602AB8">
              <w:rPr>
                <w:b/>
                <w:sz w:val="24"/>
                <w:szCs w:val="24"/>
                <w:lang w:val="en-GB"/>
              </w:rPr>
              <w:t>Name</w:t>
            </w:r>
          </w:p>
        </w:tc>
        <w:tc>
          <w:tcPr>
            <w:tcW w:w="3544" w:type="dxa"/>
            <w:shd w:val="clear" w:color="auto" w:fill="C6D9F1" w:themeFill="text2" w:themeFillTint="33"/>
            <w:vAlign w:val="center"/>
          </w:tcPr>
          <w:p w:rsidRPr="00602AB8" w:rsidR="00A945FB" w:rsidP="00A945FB" w:rsidRDefault="006443A5" w14:paraId="58165695" w14:textId="0A6D71CB">
            <w:pPr>
              <w:pStyle w:val="BodyText"/>
              <w:jc w:val="center"/>
              <w:rPr>
                <w:b/>
                <w:sz w:val="24"/>
                <w:szCs w:val="24"/>
                <w:lang w:val="en-GB"/>
              </w:rPr>
            </w:pPr>
            <w:r w:rsidRPr="00602AB8">
              <w:rPr>
                <w:b/>
                <w:sz w:val="24"/>
                <w:szCs w:val="24"/>
                <w:lang w:val="en-GB"/>
              </w:rPr>
              <w:t xml:space="preserve">Method of </w:t>
            </w:r>
            <w:r w:rsidRPr="00602AB8" w:rsidR="00A945FB">
              <w:rPr>
                <w:b/>
                <w:sz w:val="24"/>
                <w:szCs w:val="24"/>
                <w:lang w:val="en-GB"/>
              </w:rPr>
              <w:t xml:space="preserve">Engagement </w:t>
            </w:r>
          </w:p>
        </w:tc>
        <w:tc>
          <w:tcPr>
            <w:tcW w:w="2268" w:type="dxa"/>
            <w:shd w:val="clear" w:color="auto" w:fill="C6D9F1" w:themeFill="text2" w:themeFillTint="33"/>
            <w:vAlign w:val="center"/>
          </w:tcPr>
          <w:p w:rsidRPr="00602AB8" w:rsidR="00A945FB" w:rsidP="00A945FB" w:rsidRDefault="00A945FB" w14:paraId="6C047FBF" w14:textId="269720A6">
            <w:pPr>
              <w:pStyle w:val="BodyText"/>
              <w:jc w:val="center"/>
              <w:rPr>
                <w:b/>
                <w:sz w:val="24"/>
                <w:szCs w:val="24"/>
                <w:lang w:val="en-GB"/>
              </w:rPr>
            </w:pPr>
            <w:r w:rsidRPr="00602AB8">
              <w:rPr>
                <w:b/>
                <w:sz w:val="24"/>
                <w:szCs w:val="24"/>
                <w:lang w:val="en-GB"/>
              </w:rPr>
              <w:t>Location and Frequency</w:t>
            </w:r>
          </w:p>
        </w:tc>
        <w:tc>
          <w:tcPr>
            <w:tcW w:w="3260" w:type="dxa"/>
            <w:shd w:val="clear" w:color="auto" w:fill="C6D9F1" w:themeFill="text2" w:themeFillTint="33"/>
            <w:vAlign w:val="center"/>
          </w:tcPr>
          <w:p w:rsidRPr="00602AB8" w:rsidR="00A945FB" w:rsidP="00A945FB" w:rsidRDefault="00A945FB" w14:paraId="19D75B7C" w14:textId="16763D76">
            <w:pPr>
              <w:pStyle w:val="BodyText"/>
              <w:jc w:val="center"/>
              <w:rPr>
                <w:b/>
                <w:sz w:val="24"/>
                <w:szCs w:val="24"/>
                <w:lang w:val="en-GB"/>
              </w:rPr>
            </w:pPr>
            <w:r w:rsidRPr="00602AB8">
              <w:rPr>
                <w:b/>
                <w:sz w:val="24"/>
                <w:szCs w:val="24"/>
                <w:lang w:val="en-GB"/>
              </w:rPr>
              <w:t>Resources Required</w:t>
            </w:r>
          </w:p>
        </w:tc>
        <w:tc>
          <w:tcPr>
            <w:tcW w:w="2268" w:type="dxa"/>
            <w:shd w:val="clear" w:color="auto" w:fill="C6D9F1" w:themeFill="text2" w:themeFillTint="33"/>
            <w:vAlign w:val="center"/>
          </w:tcPr>
          <w:p w:rsidRPr="00602AB8" w:rsidR="00A945FB" w:rsidP="00A945FB" w:rsidRDefault="001F4D53" w14:paraId="34026FCD" w14:textId="153FCBB9">
            <w:pPr>
              <w:pStyle w:val="BodyText"/>
              <w:jc w:val="center"/>
              <w:rPr>
                <w:b/>
                <w:sz w:val="24"/>
                <w:szCs w:val="24"/>
                <w:lang w:val="en-GB"/>
              </w:rPr>
            </w:pPr>
            <w:r w:rsidRPr="00602AB8">
              <w:rPr>
                <w:b/>
                <w:sz w:val="24"/>
                <w:szCs w:val="24"/>
                <w:lang w:val="en-GB"/>
              </w:rPr>
              <w:t>Budget</w:t>
            </w:r>
          </w:p>
        </w:tc>
      </w:tr>
      <w:tr w:rsidRPr="00602AB8" w:rsidR="00A945FB" w:rsidTr="00D6517B" w14:paraId="40956A43" w14:textId="5C87D81F">
        <w:trPr>
          <w:trHeight w:val="1296"/>
        </w:trPr>
        <w:tc>
          <w:tcPr>
            <w:tcW w:w="2547" w:type="dxa"/>
          </w:tcPr>
          <w:p w:rsidRPr="00602AB8" w:rsidR="00A945FB" w:rsidP="00F04460" w:rsidRDefault="00A945FB" w14:paraId="6ABD8CB7" w14:textId="21A5D047">
            <w:pPr>
              <w:pStyle w:val="BodyText"/>
              <w:spacing w:before="120" w:after="120"/>
              <w:rPr>
                <w:i/>
                <w:lang w:val="en-GB"/>
              </w:rPr>
            </w:pPr>
            <w:r w:rsidRPr="00602AB8">
              <w:rPr>
                <w:i/>
                <w:lang w:val="en-GB"/>
              </w:rPr>
              <w:t xml:space="preserve">Name the key stakeholder </w:t>
            </w:r>
            <w:r w:rsidRPr="00602AB8" w:rsidR="00A9192E">
              <w:rPr>
                <w:i/>
                <w:lang w:val="en-GB"/>
              </w:rPr>
              <w:t xml:space="preserve">and </w:t>
            </w:r>
            <w:r w:rsidRPr="00602AB8">
              <w:rPr>
                <w:i/>
                <w:lang w:val="en-GB"/>
              </w:rPr>
              <w:t xml:space="preserve">group </w:t>
            </w:r>
            <w:r w:rsidRPr="00602AB8" w:rsidR="00A9192E">
              <w:rPr>
                <w:i/>
                <w:lang w:val="en-GB"/>
              </w:rPr>
              <w:t xml:space="preserve">type </w:t>
            </w:r>
            <w:r w:rsidRPr="00602AB8">
              <w:rPr>
                <w:i/>
                <w:lang w:val="en-GB"/>
              </w:rPr>
              <w:t>to be engaged. Add columns as necessary.</w:t>
            </w:r>
          </w:p>
        </w:tc>
        <w:tc>
          <w:tcPr>
            <w:tcW w:w="3544" w:type="dxa"/>
          </w:tcPr>
          <w:p w:rsidRPr="00602AB8" w:rsidR="00A945FB" w:rsidP="00F04460" w:rsidRDefault="00A945FB" w14:paraId="10F8C718" w14:textId="77777777">
            <w:pPr>
              <w:pStyle w:val="BodyText"/>
              <w:spacing w:before="120" w:after="120"/>
              <w:rPr>
                <w:i/>
                <w:lang w:val="en-GB"/>
              </w:rPr>
            </w:pPr>
            <w:r w:rsidRPr="00602AB8">
              <w:rPr>
                <w:i/>
                <w:lang w:val="en-GB"/>
              </w:rPr>
              <w:t xml:space="preserve">How will you involve and </w:t>
            </w:r>
            <w:r w:rsidRPr="00602AB8" w:rsidR="00A9192E">
              <w:rPr>
                <w:i/>
                <w:lang w:val="en-GB"/>
              </w:rPr>
              <w:t>engage</w:t>
            </w:r>
            <w:r w:rsidRPr="00602AB8">
              <w:rPr>
                <w:i/>
                <w:lang w:val="en-GB"/>
              </w:rPr>
              <w:t xml:space="preserve"> this stakeholder?</w:t>
            </w:r>
            <w:r w:rsidRPr="00602AB8" w:rsidR="00BD21F7">
              <w:rPr>
                <w:i/>
                <w:lang w:val="en-GB"/>
              </w:rPr>
              <w:t xml:space="preserve"> (meeting, consultation, workshop, discussion, etc)</w:t>
            </w:r>
          </w:p>
          <w:p w:rsidRPr="00602AB8" w:rsidR="00BB66A9" w:rsidP="00F04460" w:rsidRDefault="00BB66A9" w14:paraId="1C62D9AC" w14:textId="77777777">
            <w:pPr>
              <w:pStyle w:val="BodyText"/>
              <w:spacing w:before="120" w:after="120"/>
              <w:rPr>
                <w:i/>
                <w:lang w:val="en-GB"/>
              </w:rPr>
            </w:pPr>
          </w:p>
          <w:p w:rsidRPr="00602AB8" w:rsidR="00EC086C" w:rsidP="00F04460" w:rsidRDefault="00F76B43" w14:paraId="282BA8A8" w14:textId="77777777">
            <w:pPr>
              <w:pStyle w:val="BodyText"/>
              <w:spacing w:before="120" w:after="120"/>
              <w:rPr>
                <w:i/>
                <w:lang w:val="en-GB"/>
              </w:rPr>
            </w:pPr>
            <w:r w:rsidRPr="00602AB8">
              <w:rPr>
                <w:i/>
                <w:lang w:val="en-GB"/>
              </w:rPr>
              <w:t xml:space="preserve">What special measures would be taken to </w:t>
            </w:r>
            <w:r w:rsidRPr="00602AB8" w:rsidR="00BF2A08">
              <w:rPr>
                <w:i/>
                <w:lang w:val="en-GB"/>
              </w:rPr>
              <w:t xml:space="preserve">include </w:t>
            </w:r>
            <w:r w:rsidRPr="00602AB8" w:rsidR="007E57FD">
              <w:rPr>
                <w:i/>
                <w:lang w:val="en-GB"/>
              </w:rPr>
              <w:t>disadvantaged/vulnerable individuals/grou</w:t>
            </w:r>
            <w:r w:rsidRPr="00602AB8" w:rsidR="00BB66A9">
              <w:rPr>
                <w:i/>
                <w:lang w:val="en-GB"/>
              </w:rPr>
              <w:t>ps?</w:t>
            </w:r>
            <w:r w:rsidRPr="00602AB8" w:rsidR="00EC086C">
              <w:rPr>
                <w:i/>
                <w:lang w:val="en-GB"/>
              </w:rPr>
              <w:t xml:space="preserve"> (e.g. women, minorities, elderly, youth, etc.)?</w:t>
            </w:r>
          </w:p>
          <w:p w:rsidRPr="00602AB8" w:rsidR="00EC086C" w:rsidP="00F04460" w:rsidRDefault="00EC086C" w14:paraId="2DF1F94B" w14:textId="77777777">
            <w:pPr>
              <w:pStyle w:val="BodyText"/>
              <w:spacing w:before="120" w:after="120"/>
              <w:rPr>
                <w:i/>
                <w:lang w:val="en-GB"/>
              </w:rPr>
            </w:pPr>
          </w:p>
          <w:p w:rsidRPr="00602AB8" w:rsidR="00F76B43" w:rsidP="00F04460" w:rsidRDefault="00EC086C" w14:paraId="415ED60E" w14:textId="77777777">
            <w:pPr>
              <w:pStyle w:val="BodyText"/>
              <w:spacing w:before="120" w:after="120"/>
              <w:rPr>
                <w:i/>
                <w:lang w:val="en-GB"/>
              </w:rPr>
            </w:pPr>
            <w:r w:rsidRPr="00602AB8">
              <w:rPr>
                <w:i/>
                <w:lang w:val="en-GB"/>
              </w:rPr>
              <w:t>What steps would be taken to seek consent, if needed.</w:t>
            </w:r>
          </w:p>
          <w:p w:rsidRPr="00602AB8" w:rsidR="009C4E3D" w:rsidP="00F04460" w:rsidRDefault="009C4E3D" w14:paraId="260767EA" w14:textId="77777777">
            <w:pPr>
              <w:pStyle w:val="BodyText"/>
              <w:spacing w:before="120" w:after="120"/>
              <w:rPr>
                <w:i/>
                <w:lang w:val="en-GB"/>
              </w:rPr>
            </w:pPr>
          </w:p>
          <w:p w:rsidRPr="00602AB8" w:rsidR="009C4E3D" w:rsidP="00F04460" w:rsidRDefault="009C4E3D" w14:paraId="17ED36BB" w14:textId="77777777">
            <w:pPr>
              <w:pStyle w:val="BodyText"/>
              <w:spacing w:before="120" w:after="120"/>
              <w:rPr>
                <w:i/>
                <w:lang w:val="en-GB"/>
              </w:rPr>
            </w:pPr>
            <w:r w:rsidRPr="00602AB8">
              <w:rPr>
                <w:i/>
                <w:lang w:val="en-GB"/>
              </w:rPr>
              <w:t xml:space="preserve">Who will engage the stakeholders e.g. project staff, </w:t>
            </w:r>
            <w:r w:rsidRPr="00602AB8" w:rsidR="009C10D6">
              <w:rPr>
                <w:i/>
                <w:lang w:val="en-GB"/>
              </w:rPr>
              <w:t>facilitators, etc.?</w:t>
            </w:r>
          </w:p>
          <w:p w:rsidRPr="00602AB8" w:rsidR="006430EF" w:rsidP="00F04460" w:rsidRDefault="006430EF" w14:paraId="3BA5C459" w14:textId="77777777">
            <w:pPr>
              <w:pStyle w:val="BodyText"/>
              <w:spacing w:before="120" w:after="120"/>
              <w:rPr>
                <w:i/>
                <w:lang w:val="en-GB"/>
              </w:rPr>
            </w:pPr>
          </w:p>
          <w:p w:rsidRPr="00602AB8" w:rsidR="006430EF" w:rsidP="00F04460" w:rsidRDefault="006430EF" w14:paraId="275BA94E" w14:textId="75BE7A0E">
            <w:pPr>
              <w:pStyle w:val="BodyText"/>
              <w:spacing w:before="120" w:after="120"/>
              <w:rPr>
                <w:i/>
                <w:lang w:val="en-GB"/>
              </w:rPr>
            </w:pPr>
            <w:r w:rsidRPr="00602AB8">
              <w:rPr>
                <w:i/>
                <w:lang w:val="en-GB"/>
              </w:rPr>
              <w:t>Reminder: Disclosure of project information continues throughout implementation so be sure to cater for this.</w:t>
            </w:r>
          </w:p>
        </w:tc>
        <w:tc>
          <w:tcPr>
            <w:tcW w:w="2268" w:type="dxa"/>
          </w:tcPr>
          <w:p w:rsidRPr="00602AB8" w:rsidR="00A945FB" w:rsidP="00F04460" w:rsidRDefault="00A945FB" w14:paraId="53478BF2" w14:textId="4D56F544">
            <w:pPr>
              <w:pStyle w:val="BodyText"/>
              <w:spacing w:before="120" w:after="120"/>
              <w:rPr>
                <w:i/>
                <w:lang w:val="en-GB"/>
              </w:rPr>
            </w:pPr>
            <w:r w:rsidRPr="00602AB8">
              <w:rPr>
                <w:i/>
                <w:lang w:val="en-GB"/>
              </w:rPr>
              <w:t xml:space="preserve">Where </w:t>
            </w:r>
            <w:r w:rsidRPr="00602AB8" w:rsidR="00EE6574">
              <w:rPr>
                <w:i/>
                <w:lang w:val="en-GB"/>
              </w:rPr>
              <w:t xml:space="preserve">and </w:t>
            </w:r>
            <w:proofErr w:type="gramStart"/>
            <w:r w:rsidRPr="00602AB8" w:rsidR="00EE6574">
              <w:rPr>
                <w:i/>
                <w:lang w:val="en-GB"/>
              </w:rPr>
              <w:t>When</w:t>
            </w:r>
            <w:proofErr w:type="gramEnd"/>
            <w:r w:rsidRPr="00602AB8" w:rsidR="00EE6574">
              <w:rPr>
                <w:i/>
                <w:lang w:val="en-GB"/>
              </w:rPr>
              <w:t xml:space="preserve"> </w:t>
            </w:r>
            <w:r w:rsidRPr="00602AB8">
              <w:rPr>
                <w:i/>
                <w:lang w:val="en-GB"/>
              </w:rPr>
              <w:t xml:space="preserve">will you engage with this stakeholder? </w:t>
            </w:r>
          </w:p>
          <w:p w:rsidRPr="00602AB8" w:rsidR="00A945FB" w:rsidP="00F04460" w:rsidRDefault="00A945FB" w14:paraId="027AEAFC" w14:textId="39693746">
            <w:pPr>
              <w:pStyle w:val="BodyText"/>
              <w:spacing w:before="120" w:after="120"/>
              <w:rPr>
                <w:i/>
                <w:lang w:val="en-GB"/>
              </w:rPr>
            </w:pPr>
          </w:p>
        </w:tc>
        <w:tc>
          <w:tcPr>
            <w:tcW w:w="3260" w:type="dxa"/>
          </w:tcPr>
          <w:p w:rsidRPr="00602AB8" w:rsidR="00A945FB" w:rsidP="00F04460" w:rsidRDefault="00A945FB" w14:paraId="51208B7E" w14:textId="6C016C56">
            <w:pPr>
              <w:pStyle w:val="BodyText"/>
              <w:spacing w:before="120" w:after="120"/>
              <w:rPr>
                <w:i/>
                <w:lang w:val="en-GB"/>
              </w:rPr>
            </w:pPr>
            <w:r w:rsidRPr="00602AB8">
              <w:rPr>
                <w:i/>
                <w:lang w:val="en-GB"/>
              </w:rPr>
              <w:t xml:space="preserve">What materials (presentations, websites, brochures, surveys, </w:t>
            </w:r>
            <w:r w:rsidRPr="00602AB8" w:rsidR="0040610D">
              <w:rPr>
                <w:i/>
                <w:lang w:val="en-GB"/>
              </w:rPr>
              <w:t>translation</w:t>
            </w:r>
            <w:r w:rsidRPr="00602AB8">
              <w:rPr>
                <w:i/>
                <w:lang w:val="en-GB"/>
              </w:rPr>
              <w:t>) are needed?</w:t>
            </w:r>
          </w:p>
          <w:p w:rsidRPr="00602AB8" w:rsidR="00A945FB" w:rsidP="00F04460" w:rsidRDefault="00A945FB" w14:paraId="492E2D6F" w14:textId="68944061">
            <w:pPr>
              <w:pStyle w:val="BodyText"/>
              <w:spacing w:before="120" w:after="120"/>
              <w:rPr>
                <w:i/>
                <w:lang w:val="en-GB"/>
              </w:rPr>
            </w:pPr>
            <w:r w:rsidRPr="00602AB8">
              <w:rPr>
                <w:i/>
                <w:lang w:val="en-GB"/>
              </w:rPr>
              <w:t>What personnel are needed to lead and monitor these engagements?</w:t>
            </w:r>
          </w:p>
        </w:tc>
        <w:tc>
          <w:tcPr>
            <w:tcW w:w="2268" w:type="dxa"/>
          </w:tcPr>
          <w:p w:rsidRPr="00602AB8" w:rsidR="00A945FB" w:rsidP="00F04460" w:rsidRDefault="001F4D53" w14:paraId="627B167E" w14:textId="03A515F3">
            <w:pPr>
              <w:pStyle w:val="BodyText"/>
              <w:spacing w:before="120" w:after="120"/>
              <w:rPr>
                <w:i/>
                <w:lang w:val="en-GB"/>
              </w:rPr>
            </w:pPr>
            <w:r w:rsidRPr="00602AB8">
              <w:rPr>
                <w:i/>
                <w:lang w:val="en-GB"/>
              </w:rPr>
              <w:t>How much will this engagement cost? Consider resources required, staff, tran</w:t>
            </w:r>
            <w:r w:rsidRPr="00602AB8" w:rsidR="002539D1">
              <w:rPr>
                <w:i/>
                <w:lang w:val="en-GB"/>
              </w:rPr>
              <w:t>sportation, etc.</w:t>
            </w:r>
          </w:p>
        </w:tc>
      </w:tr>
      <w:tr w:rsidRPr="00602AB8" w:rsidR="00A945FB" w:rsidTr="00D6517B" w14:paraId="5678C77D" w14:textId="271ADBEE">
        <w:trPr>
          <w:trHeight w:val="1296"/>
        </w:trPr>
        <w:tc>
          <w:tcPr>
            <w:tcW w:w="2547" w:type="dxa"/>
          </w:tcPr>
          <w:p w:rsidRPr="00BB1D72" w:rsidR="00A945FB" w:rsidP="004B323E" w:rsidRDefault="00833A78" w14:paraId="18D29EC8" w14:textId="3103D8F1">
            <w:pPr>
              <w:pStyle w:val="BodyText"/>
              <w:numPr>
                <w:ilvl w:val="0"/>
                <w:numId w:val="78"/>
              </w:numPr>
              <w:spacing w:before="120" w:after="120"/>
              <w:rPr>
                <w:sz w:val="24"/>
                <w:szCs w:val="24"/>
                <w:lang w:val="en-GB"/>
              </w:rPr>
            </w:pPr>
            <w:r>
              <w:rPr>
                <w:lang w:val="en-GB"/>
              </w:rPr>
              <w:t>CCCP</w:t>
            </w:r>
            <w:r w:rsidR="008B60CC">
              <w:rPr>
                <w:lang w:val="en-GB"/>
              </w:rPr>
              <w:t>.</w:t>
            </w:r>
          </w:p>
          <w:p w:rsidRPr="00BB1D72" w:rsidR="008B60CC" w:rsidP="004B323E" w:rsidRDefault="008B60CC" w14:paraId="2DB78A7D" w14:textId="05C54BDF">
            <w:pPr>
              <w:pStyle w:val="BodyText"/>
              <w:numPr>
                <w:ilvl w:val="0"/>
                <w:numId w:val="78"/>
              </w:numPr>
              <w:spacing w:before="120" w:after="120"/>
              <w:rPr>
                <w:sz w:val="24"/>
                <w:szCs w:val="24"/>
                <w:lang w:val="en-GB"/>
              </w:rPr>
            </w:pPr>
            <w:r>
              <w:rPr>
                <w:lang w:val="en-GB"/>
              </w:rPr>
              <w:t>PSA.</w:t>
            </w:r>
          </w:p>
          <w:p w:rsidRPr="00BB1D72" w:rsidR="004B323E" w:rsidP="004B323E" w:rsidRDefault="004B323E" w14:paraId="6FB54CF7" w14:textId="6FD35989">
            <w:pPr>
              <w:pStyle w:val="BodyText"/>
              <w:numPr>
                <w:ilvl w:val="0"/>
                <w:numId w:val="78"/>
              </w:numPr>
              <w:spacing w:before="120" w:after="120"/>
              <w:rPr>
                <w:sz w:val="24"/>
                <w:szCs w:val="24"/>
                <w:lang w:val="en-GB"/>
              </w:rPr>
            </w:pPr>
            <w:r>
              <w:rPr>
                <w:lang w:val="en-GB"/>
              </w:rPr>
              <w:t>DENR-CCS</w:t>
            </w:r>
            <w:r w:rsidR="008B60CC">
              <w:rPr>
                <w:lang w:val="en-GB"/>
              </w:rPr>
              <w:t>.</w:t>
            </w:r>
          </w:p>
          <w:p w:rsidRPr="00BB1D72" w:rsidR="004B323E" w:rsidP="004B323E" w:rsidRDefault="004B323E" w14:paraId="6EF93687" w14:textId="28816187">
            <w:pPr>
              <w:pStyle w:val="BodyText"/>
              <w:numPr>
                <w:ilvl w:val="0"/>
                <w:numId w:val="78"/>
              </w:numPr>
              <w:spacing w:before="120" w:after="120"/>
              <w:rPr>
                <w:sz w:val="24"/>
                <w:szCs w:val="24"/>
                <w:lang w:val="en-GB"/>
              </w:rPr>
            </w:pPr>
            <w:r>
              <w:rPr>
                <w:lang w:val="en-GB"/>
              </w:rPr>
              <w:t>DENR-EMB</w:t>
            </w:r>
            <w:r w:rsidR="008B60CC">
              <w:rPr>
                <w:lang w:val="en-GB"/>
              </w:rPr>
              <w:t>.</w:t>
            </w:r>
          </w:p>
          <w:p w:rsidRPr="00BB1D72" w:rsidR="004B323E" w:rsidP="004B323E" w:rsidRDefault="004B323E" w14:paraId="3B5EE023" w14:textId="5891CC5E">
            <w:pPr>
              <w:pStyle w:val="BodyText"/>
              <w:numPr>
                <w:ilvl w:val="0"/>
                <w:numId w:val="78"/>
              </w:numPr>
              <w:spacing w:before="120" w:after="120"/>
              <w:rPr>
                <w:sz w:val="24"/>
                <w:szCs w:val="24"/>
                <w:lang w:val="en-GB"/>
              </w:rPr>
            </w:pPr>
            <w:r>
              <w:rPr>
                <w:lang w:val="en-GB"/>
              </w:rPr>
              <w:t>DENR-FMB</w:t>
            </w:r>
            <w:r w:rsidR="008B60CC">
              <w:rPr>
                <w:lang w:val="en-GB"/>
              </w:rPr>
              <w:t>.</w:t>
            </w:r>
          </w:p>
          <w:p w:rsidRPr="00BB1D72" w:rsidR="004B323E" w:rsidP="004B323E" w:rsidRDefault="004B323E" w14:paraId="38EE73AE" w14:textId="09FB8090">
            <w:pPr>
              <w:pStyle w:val="BodyText"/>
              <w:numPr>
                <w:ilvl w:val="0"/>
                <w:numId w:val="78"/>
              </w:numPr>
              <w:spacing w:before="120" w:after="120"/>
              <w:rPr>
                <w:sz w:val="24"/>
                <w:szCs w:val="24"/>
                <w:lang w:val="en-GB"/>
              </w:rPr>
            </w:pPr>
            <w:r>
              <w:rPr>
                <w:lang w:val="en-GB"/>
              </w:rPr>
              <w:lastRenderedPageBreak/>
              <w:t>DENR-FASPS</w:t>
            </w:r>
            <w:r w:rsidR="008B60CC">
              <w:rPr>
                <w:lang w:val="en-GB"/>
              </w:rPr>
              <w:t>.</w:t>
            </w:r>
          </w:p>
          <w:p w:rsidRPr="00BB1D72" w:rsidR="004B323E" w:rsidP="004B323E" w:rsidRDefault="004B323E" w14:paraId="1D096E97" w14:textId="3BFFD7F7">
            <w:pPr>
              <w:pStyle w:val="BodyText"/>
              <w:numPr>
                <w:ilvl w:val="0"/>
                <w:numId w:val="78"/>
              </w:numPr>
              <w:spacing w:before="120" w:after="120"/>
              <w:rPr>
                <w:sz w:val="24"/>
                <w:szCs w:val="24"/>
                <w:lang w:val="en-GB"/>
              </w:rPr>
            </w:pPr>
            <w:r>
              <w:rPr>
                <w:lang w:val="en-GB"/>
              </w:rPr>
              <w:t>DA-CRAO</w:t>
            </w:r>
            <w:r w:rsidR="008B60CC">
              <w:rPr>
                <w:lang w:val="en-GB"/>
              </w:rPr>
              <w:t>.</w:t>
            </w:r>
          </w:p>
          <w:p w:rsidRPr="00BB1D72" w:rsidR="004B323E" w:rsidP="004B323E" w:rsidRDefault="004B323E" w14:paraId="6684AE0F" w14:textId="0C82C673">
            <w:pPr>
              <w:pStyle w:val="BodyText"/>
              <w:numPr>
                <w:ilvl w:val="0"/>
                <w:numId w:val="78"/>
              </w:numPr>
              <w:spacing w:before="120" w:after="120"/>
              <w:rPr>
                <w:sz w:val="24"/>
                <w:szCs w:val="24"/>
                <w:lang w:val="en-GB"/>
              </w:rPr>
            </w:pPr>
            <w:r>
              <w:rPr>
                <w:lang w:val="en-GB"/>
              </w:rPr>
              <w:t>DOTr</w:t>
            </w:r>
            <w:r w:rsidR="008B60CC">
              <w:rPr>
                <w:lang w:val="en-GB"/>
              </w:rPr>
              <w:t>.</w:t>
            </w:r>
          </w:p>
          <w:p w:rsidRPr="00BB1D72" w:rsidR="004B323E" w:rsidP="004B323E" w:rsidRDefault="004B323E" w14:paraId="7881CE43" w14:textId="1997DF82">
            <w:pPr>
              <w:pStyle w:val="BodyText"/>
              <w:numPr>
                <w:ilvl w:val="0"/>
                <w:numId w:val="78"/>
              </w:numPr>
              <w:spacing w:before="120" w:after="120"/>
              <w:rPr>
                <w:sz w:val="24"/>
                <w:szCs w:val="24"/>
                <w:lang w:val="en-GB"/>
              </w:rPr>
            </w:pPr>
            <w:r>
              <w:rPr>
                <w:lang w:val="en-GB"/>
              </w:rPr>
              <w:t>DOE-EPPB</w:t>
            </w:r>
            <w:r w:rsidR="008B60CC">
              <w:rPr>
                <w:lang w:val="en-GB"/>
              </w:rPr>
              <w:t>.</w:t>
            </w:r>
          </w:p>
          <w:p w:rsidRPr="00BB1D72" w:rsidR="004B323E" w:rsidP="004B323E" w:rsidRDefault="004B323E" w14:paraId="149E619A" w14:textId="1572AE18">
            <w:pPr>
              <w:pStyle w:val="BodyText"/>
              <w:numPr>
                <w:ilvl w:val="0"/>
                <w:numId w:val="78"/>
              </w:numPr>
              <w:spacing w:before="120" w:after="120"/>
              <w:rPr>
                <w:sz w:val="24"/>
                <w:szCs w:val="24"/>
                <w:lang w:val="en-GB"/>
              </w:rPr>
            </w:pPr>
            <w:r>
              <w:rPr>
                <w:lang w:val="en-GB"/>
              </w:rPr>
              <w:t>PCW</w:t>
            </w:r>
            <w:r w:rsidR="008B60CC">
              <w:rPr>
                <w:lang w:val="en-GB"/>
              </w:rPr>
              <w:t>.</w:t>
            </w:r>
          </w:p>
          <w:p w:rsidRPr="00BB1D72" w:rsidR="004B323E" w:rsidP="004B323E" w:rsidRDefault="004B323E" w14:paraId="49798E39" w14:textId="0F7087D0">
            <w:pPr>
              <w:pStyle w:val="BodyText"/>
              <w:numPr>
                <w:ilvl w:val="0"/>
                <w:numId w:val="78"/>
              </w:numPr>
              <w:spacing w:before="120" w:after="120"/>
              <w:rPr>
                <w:sz w:val="24"/>
                <w:szCs w:val="24"/>
                <w:lang w:val="en-GB"/>
              </w:rPr>
            </w:pPr>
            <w:r>
              <w:rPr>
                <w:lang w:val="en-GB"/>
              </w:rPr>
              <w:t>PSA-ENRAD</w:t>
            </w:r>
            <w:r w:rsidR="008B60CC">
              <w:rPr>
                <w:lang w:val="en-GB"/>
              </w:rPr>
              <w:t>.</w:t>
            </w:r>
          </w:p>
          <w:p w:rsidRPr="00BB1D72" w:rsidR="004B323E" w:rsidP="004B323E" w:rsidRDefault="004B323E" w14:paraId="68B17F68" w14:textId="1581BA7A">
            <w:pPr>
              <w:pStyle w:val="BodyText"/>
              <w:numPr>
                <w:ilvl w:val="0"/>
                <w:numId w:val="78"/>
              </w:numPr>
              <w:spacing w:before="120" w:after="120"/>
              <w:rPr>
                <w:sz w:val="24"/>
                <w:szCs w:val="24"/>
                <w:lang w:val="en-GB"/>
              </w:rPr>
            </w:pPr>
            <w:r>
              <w:rPr>
                <w:lang w:val="en-GB"/>
              </w:rPr>
              <w:t>FFP</w:t>
            </w:r>
            <w:r w:rsidR="008B60CC">
              <w:rPr>
                <w:lang w:val="en-GB"/>
              </w:rPr>
              <w:t>.</w:t>
            </w:r>
          </w:p>
          <w:p w:rsidRPr="00BB1D72" w:rsidR="004B323E" w:rsidP="004B323E" w:rsidRDefault="004B323E" w14:paraId="13BE40E5" w14:textId="0DD7DFE1">
            <w:pPr>
              <w:pStyle w:val="BodyText"/>
              <w:numPr>
                <w:ilvl w:val="0"/>
                <w:numId w:val="78"/>
              </w:numPr>
              <w:spacing w:before="120" w:after="120"/>
              <w:rPr>
                <w:sz w:val="24"/>
                <w:szCs w:val="24"/>
                <w:lang w:val="en-GB"/>
              </w:rPr>
            </w:pPr>
            <w:r>
              <w:rPr>
                <w:lang w:val="en-GB"/>
              </w:rPr>
              <w:t>Parabukas</w:t>
            </w:r>
            <w:r w:rsidR="008B60CC">
              <w:rPr>
                <w:lang w:val="en-GB"/>
              </w:rPr>
              <w:t>.</w:t>
            </w:r>
          </w:p>
          <w:p w:rsidRPr="00BB1D72" w:rsidR="004B323E" w:rsidP="004B323E" w:rsidRDefault="004B323E" w14:paraId="79CC1EEB" w14:textId="51B50D62">
            <w:pPr>
              <w:pStyle w:val="BodyText"/>
              <w:numPr>
                <w:ilvl w:val="0"/>
                <w:numId w:val="78"/>
              </w:numPr>
              <w:spacing w:before="120" w:after="120"/>
              <w:rPr>
                <w:sz w:val="24"/>
                <w:szCs w:val="24"/>
                <w:lang w:val="en-GB"/>
              </w:rPr>
            </w:pPr>
            <w:r>
              <w:rPr>
                <w:lang w:val="en-GB"/>
              </w:rPr>
              <w:t>MO</w:t>
            </w:r>
            <w:r w:rsidR="008B60CC">
              <w:rPr>
                <w:lang w:val="en-GB"/>
              </w:rPr>
              <w:t>.</w:t>
            </w:r>
          </w:p>
          <w:p w:rsidRPr="00BB1D72" w:rsidR="004B323E" w:rsidP="004B323E" w:rsidRDefault="004B323E" w14:paraId="46FF19D1" w14:textId="73122124">
            <w:pPr>
              <w:pStyle w:val="BodyText"/>
              <w:numPr>
                <w:ilvl w:val="0"/>
                <w:numId w:val="78"/>
              </w:numPr>
              <w:spacing w:before="120" w:after="120"/>
              <w:rPr>
                <w:sz w:val="24"/>
                <w:szCs w:val="24"/>
                <w:lang w:val="en-GB"/>
              </w:rPr>
            </w:pPr>
            <w:r>
              <w:rPr>
                <w:lang w:val="en-GB"/>
              </w:rPr>
              <w:t>OML Center</w:t>
            </w:r>
            <w:r w:rsidR="008B60CC">
              <w:rPr>
                <w:lang w:val="en-GB"/>
              </w:rPr>
              <w:t>.</w:t>
            </w:r>
          </w:p>
          <w:p w:rsidRPr="00BB1D72" w:rsidR="004B323E" w:rsidP="004B323E" w:rsidRDefault="004B323E" w14:paraId="070582BB" w14:textId="321C51B1">
            <w:pPr>
              <w:pStyle w:val="BodyText"/>
              <w:numPr>
                <w:ilvl w:val="0"/>
                <w:numId w:val="78"/>
              </w:numPr>
              <w:spacing w:before="120" w:after="120"/>
              <w:rPr>
                <w:sz w:val="24"/>
                <w:szCs w:val="24"/>
                <w:lang w:val="en-GB"/>
              </w:rPr>
            </w:pPr>
            <w:r>
              <w:rPr>
                <w:lang w:val="en-GB"/>
              </w:rPr>
              <w:t>CEED</w:t>
            </w:r>
            <w:r w:rsidR="008B60CC">
              <w:rPr>
                <w:lang w:val="en-GB"/>
              </w:rPr>
              <w:t>.</w:t>
            </w:r>
          </w:p>
          <w:p w:rsidRPr="00BB1D72" w:rsidR="004B323E" w:rsidRDefault="004B323E" w14:paraId="525BDEAF" w14:textId="77777777">
            <w:pPr>
              <w:pStyle w:val="BodyText"/>
              <w:numPr>
                <w:ilvl w:val="0"/>
                <w:numId w:val="78"/>
              </w:numPr>
              <w:spacing w:before="120" w:after="120"/>
              <w:rPr>
                <w:sz w:val="24"/>
                <w:szCs w:val="24"/>
                <w:lang w:val="en-GB"/>
              </w:rPr>
            </w:pPr>
            <w:r>
              <w:rPr>
                <w:lang w:val="en-GB"/>
              </w:rPr>
              <w:t>WWF</w:t>
            </w:r>
            <w:r w:rsidR="008B60CC">
              <w:rPr>
                <w:lang w:val="en-GB"/>
              </w:rPr>
              <w:t>.</w:t>
            </w:r>
          </w:p>
          <w:p w:rsidRPr="00602AB8" w:rsidR="008B60CC" w:rsidP="00BB1D72" w:rsidRDefault="008B60CC" w14:paraId="3F1A6655" w14:textId="2474984E">
            <w:pPr>
              <w:pStyle w:val="BodyText"/>
              <w:numPr>
                <w:ilvl w:val="0"/>
                <w:numId w:val="78"/>
              </w:numPr>
              <w:spacing w:before="120" w:after="120"/>
              <w:rPr>
                <w:sz w:val="24"/>
                <w:szCs w:val="24"/>
                <w:lang w:val="en-GB"/>
              </w:rPr>
            </w:pPr>
            <w:r>
              <w:rPr>
                <w:lang w:val="en-GB"/>
              </w:rPr>
              <w:t>Aksyon Clima (Action Climate)</w:t>
            </w:r>
          </w:p>
        </w:tc>
        <w:tc>
          <w:tcPr>
            <w:tcW w:w="3544" w:type="dxa"/>
          </w:tcPr>
          <w:p w:rsidR="00A945FB" w:rsidP="00BB1D72" w:rsidRDefault="00190B2E" w14:paraId="69E2C419" w14:textId="77777777">
            <w:pPr>
              <w:pStyle w:val="BodyText"/>
              <w:spacing w:before="120" w:after="160"/>
              <w:rPr>
                <w:lang w:val="en-GB"/>
              </w:rPr>
            </w:pPr>
            <w:r w:rsidRPr="00BB1D72">
              <w:rPr>
                <w:lang w:val="en-GB"/>
              </w:rPr>
              <w:lastRenderedPageBreak/>
              <w:t>Stakeholder will be engaged through meetings, consultations, workshops, discussions and training sessions.</w:t>
            </w:r>
          </w:p>
          <w:p w:rsidR="005A4D3D" w:rsidP="005A4D3D" w:rsidRDefault="005A4D3D" w14:paraId="646607AE" w14:textId="77777777">
            <w:pPr>
              <w:pStyle w:val="BodyText"/>
              <w:rPr>
                <w:lang w:val="en-GB"/>
              </w:rPr>
            </w:pPr>
            <w:r>
              <w:rPr>
                <w:lang w:val="en-GB"/>
              </w:rPr>
              <w:t>Special measures to be taken to include disadvantaged/vulnerable individual/groups includes the following:</w:t>
            </w:r>
          </w:p>
          <w:p w:rsidR="005A4D3D" w:rsidP="005A4D3D" w:rsidRDefault="005A4D3D" w14:paraId="232E0619" w14:textId="77777777">
            <w:pPr>
              <w:pStyle w:val="BodyText"/>
              <w:numPr>
                <w:ilvl w:val="0"/>
                <w:numId w:val="71"/>
              </w:numPr>
              <w:rPr>
                <w:lang w:val="en-GB"/>
              </w:rPr>
            </w:pPr>
            <w:r w:rsidRPr="005A4D3D">
              <w:rPr>
                <w:lang w:val="en-GB"/>
              </w:rPr>
              <w:t xml:space="preserve">Conduct a stakeholder analysis </w:t>
            </w:r>
            <w:r w:rsidRPr="005A4D3D">
              <w:rPr>
                <w:lang w:val="en-GB"/>
              </w:rPr>
              <w:lastRenderedPageBreak/>
              <w:t>to identify vulnerable groups (</w:t>
            </w:r>
            <w:r w:rsidRPr="00BB1D72">
              <w:rPr>
                <w:i/>
                <w:iCs/>
                <w:lang w:val="en-GB"/>
              </w:rPr>
              <w:t>e.g.</w:t>
            </w:r>
            <w:r w:rsidRPr="005A4D3D">
              <w:rPr>
                <w:lang w:val="en-GB"/>
              </w:rPr>
              <w:t>, low-income communities, indigenous populations, marginalized groups).</w:t>
            </w:r>
          </w:p>
          <w:p w:rsidRPr="00BB1D72" w:rsidR="005A4D3D" w:rsidP="005A4D3D" w:rsidRDefault="005A4D3D" w14:paraId="7B4C83AE" w14:textId="77777777">
            <w:pPr>
              <w:pStyle w:val="BodyText"/>
              <w:numPr>
                <w:ilvl w:val="0"/>
                <w:numId w:val="71"/>
              </w:numPr>
              <w:rPr>
                <w:lang w:val="en-GB"/>
              </w:rPr>
            </w:pPr>
            <w:r w:rsidRPr="005A4D3D">
              <w:t>Use local knowledge and networks to ensure all relevant voices are included.</w:t>
            </w:r>
          </w:p>
          <w:p w:rsidRPr="00BB1D72" w:rsidR="005A4D3D" w:rsidP="005A4D3D" w:rsidRDefault="005A4D3D" w14:paraId="3DE9FCBE" w14:textId="77777777">
            <w:pPr>
              <w:pStyle w:val="BodyText"/>
              <w:numPr>
                <w:ilvl w:val="0"/>
                <w:numId w:val="71"/>
              </w:numPr>
              <w:rPr>
                <w:lang w:val="en-GB"/>
              </w:rPr>
            </w:pPr>
            <w:r w:rsidRPr="005A4D3D">
              <w:t>Develop accessible materials (</w:t>
            </w:r>
            <w:r w:rsidRPr="00BB1D72">
              <w:rPr>
                <w:i/>
                <w:iCs/>
              </w:rPr>
              <w:t>e.g.</w:t>
            </w:r>
            <w:r w:rsidRPr="005A4D3D">
              <w:t>, translated documents, visual aids) to ensure understanding across diverse literacy levels and languages.</w:t>
            </w:r>
          </w:p>
          <w:p w:rsidRPr="00BB1D72" w:rsidR="005A4D3D" w:rsidP="005A4D3D" w:rsidRDefault="005A4D3D" w14:paraId="5E001106" w14:textId="77777777">
            <w:pPr>
              <w:pStyle w:val="BodyText"/>
              <w:numPr>
                <w:ilvl w:val="0"/>
                <w:numId w:val="71"/>
              </w:numPr>
              <w:rPr>
                <w:lang w:val="en-GB"/>
              </w:rPr>
            </w:pPr>
            <w:r w:rsidRPr="005A4D3D">
              <w:t>Use multiple channels (community meetings, social media, local radio) to reach different audiences.</w:t>
            </w:r>
          </w:p>
          <w:p w:rsidRPr="00BB1D72" w:rsidR="005A4D3D" w:rsidP="005A4D3D" w:rsidRDefault="005A4D3D" w14:paraId="11214497" w14:textId="77777777">
            <w:pPr>
              <w:pStyle w:val="BodyText"/>
              <w:numPr>
                <w:ilvl w:val="0"/>
                <w:numId w:val="71"/>
              </w:numPr>
              <w:rPr>
                <w:lang w:val="en-GB"/>
              </w:rPr>
            </w:pPr>
            <w:r w:rsidRPr="005A4D3D">
              <w:t>Offer training sessions that address the specific needs and knowledge gaps of vulnerable groups regarding GHG emissions and reporting.</w:t>
            </w:r>
          </w:p>
          <w:p w:rsidRPr="00BB1D72" w:rsidR="005A4D3D" w:rsidP="005A4D3D" w:rsidRDefault="005A4D3D" w14:paraId="68937C6D" w14:textId="77777777">
            <w:pPr>
              <w:pStyle w:val="BodyText"/>
              <w:numPr>
                <w:ilvl w:val="0"/>
                <w:numId w:val="71"/>
              </w:numPr>
              <w:rPr>
                <w:lang w:val="en-GB"/>
              </w:rPr>
            </w:pPr>
            <w:r w:rsidRPr="005A4D3D">
              <w:t>Facilitate workshops that empower these groups to articulate their perspectives and concerns.</w:t>
            </w:r>
          </w:p>
          <w:p w:rsidRPr="00BB1D72" w:rsidR="005A4D3D" w:rsidP="005A4D3D" w:rsidRDefault="005A4D3D" w14:paraId="3EC7F91D" w14:textId="77777777">
            <w:pPr>
              <w:pStyle w:val="BodyText"/>
              <w:numPr>
                <w:ilvl w:val="0"/>
                <w:numId w:val="71"/>
              </w:numPr>
              <w:rPr>
                <w:lang w:val="en-GB"/>
              </w:rPr>
            </w:pPr>
            <w:r w:rsidRPr="005A4D3D">
              <w:t>Provide incentives such as stipends, transportation reimbursement, or food to encourage participation from individuals who might otherwise face barriers.</w:t>
            </w:r>
          </w:p>
          <w:p w:rsidRPr="00BB1D72" w:rsidR="005A4D3D" w:rsidP="005A4D3D" w:rsidRDefault="005A4D3D" w14:paraId="03660BBE" w14:textId="77777777">
            <w:pPr>
              <w:pStyle w:val="BodyText"/>
              <w:numPr>
                <w:ilvl w:val="0"/>
                <w:numId w:val="71"/>
              </w:numPr>
              <w:rPr>
                <w:lang w:val="en-GB"/>
              </w:rPr>
            </w:pPr>
            <w:r w:rsidRPr="005A4D3D">
              <w:t>Create opportunities for community members to lead discussions or presentations, fostering ownership and investment in the process.</w:t>
            </w:r>
          </w:p>
          <w:p w:rsidRPr="00BB1D72" w:rsidR="005A4D3D" w:rsidP="005A4D3D" w:rsidRDefault="005A4D3D" w14:paraId="2720FA8A" w14:textId="77777777">
            <w:pPr>
              <w:pStyle w:val="BodyText"/>
              <w:numPr>
                <w:ilvl w:val="0"/>
                <w:numId w:val="71"/>
              </w:numPr>
              <w:rPr>
                <w:lang w:val="en-GB"/>
              </w:rPr>
            </w:pPr>
            <w:r w:rsidRPr="005A4D3D">
              <w:lastRenderedPageBreak/>
              <w:t>Use diverse formats for engagement (</w:t>
            </w:r>
            <w:r w:rsidRPr="00BB1D72">
              <w:rPr>
                <w:i/>
                <w:iCs/>
              </w:rPr>
              <w:t>e.g.</w:t>
            </w:r>
            <w:r w:rsidRPr="005A4D3D">
              <w:t>, in-person meetings, online platforms, focus groups) to accommodate different preferences and needs.</w:t>
            </w:r>
          </w:p>
          <w:p w:rsidRPr="00BB1D72" w:rsidR="005A4D3D" w:rsidP="005A4D3D" w:rsidRDefault="005A4D3D" w14:paraId="2A990E83" w14:textId="77777777">
            <w:pPr>
              <w:pStyle w:val="BodyText"/>
              <w:numPr>
                <w:ilvl w:val="0"/>
                <w:numId w:val="71"/>
              </w:numPr>
              <w:rPr>
                <w:lang w:val="en-GB"/>
              </w:rPr>
            </w:pPr>
            <w:r w:rsidRPr="005A4D3D">
              <w:t>Schedule meetings at times that are convenient for the community, considering work and family commitments.</w:t>
            </w:r>
          </w:p>
          <w:p w:rsidRPr="00BB1D72" w:rsidR="005A4D3D" w:rsidP="005A4D3D" w:rsidRDefault="005A4D3D" w14:paraId="7AE3D285" w14:textId="77777777">
            <w:pPr>
              <w:pStyle w:val="BodyText"/>
              <w:numPr>
                <w:ilvl w:val="0"/>
                <w:numId w:val="71"/>
              </w:numPr>
              <w:rPr>
                <w:lang w:val="en-GB"/>
              </w:rPr>
            </w:pPr>
            <w:r w:rsidRPr="005A4D3D">
              <w:t>Establish relationships with community leaders and trusted organizations to facilitate engagement and build credibility.</w:t>
            </w:r>
          </w:p>
          <w:p w:rsidRPr="00BB1D72" w:rsidR="005A4D3D" w:rsidP="005A4D3D" w:rsidRDefault="005A4D3D" w14:paraId="57F0A0E7" w14:textId="77777777">
            <w:pPr>
              <w:pStyle w:val="BodyText"/>
              <w:numPr>
                <w:ilvl w:val="0"/>
                <w:numId w:val="71"/>
              </w:numPr>
              <w:rPr>
                <w:lang w:val="en-GB"/>
              </w:rPr>
            </w:pPr>
            <w:r w:rsidRPr="005A4D3D">
              <w:t>Be transparent about the goals and processes of the initiative, ensuring participants understand how their input will be used.</w:t>
            </w:r>
          </w:p>
          <w:p w:rsidRPr="00BB1D72" w:rsidR="005A4D3D" w:rsidP="005A4D3D" w:rsidRDefault="005A4D3D" w14:paraId="6FB9B45F" w14:textId="77777777">
            <w:pPr>
              <w:pStyle w:val="BodyText"/>
              <w:numPr>
                <w:ilvl w:val="0"/>
                <w:numId w:val="71"/>
              </w:numPr>
              <w:rPr>
                <w:lang w:val="en-GB"/>
              </w:rPr>
            </w:pPr>
            <w:r w:rsidRPr="005A4D3D">
              <w:t>Create channels for continuous feedback, allowing vulnerable groups to voice their opinions and concerns throughout the initiative.</w:t>
            </w:r>
          </w:p>
          <w:p w:rsidRPr="00BB1D72" w:rsidR="005A4D3D" w:rsidP="005A4D3D" w:rsidRDefault="005A4D3D" w14:paraId="365C9B17" w14:textId="77777777">
            <w:pPr>
              <w:pStyle w:val="BodyText"/>
              <w:numPr>
                <w:ilvl w:val="0"/>
                <w:numId w:val="71"/>
              </w:numPr>
              <w:rPr>
                <w:lang w:val="en-GB"/>
              </w:rPr>
            </w:pPr>
            <w:r w:rsidRPr="005A4D3D">
              <w:t>Regularly report back on how feedback has been incorporated, reinforcing the value of their participation.</w:t>
            </w:r>
          </w:p>
          <w:p w:rsidRPr="00BB1D72" w:rsidR="005A4D3D" w:rsidP="005A4D3D" w:rsidRDefault="005A4D3D" w14:paraId="2C9D7280" w14:textId="77777777">
            <w:pPr>
              <w:pStyle w:val="BodyText"/>
              <w:numPr>
                <w:ilvl w:val="0"/>
                <w:numId w:val="71"/>
              </w:numPr>
              <w:rPr>
                <w:lang w:val="en-GB"/>
              </w:rPr>
            </w:pPr>
            <w:r w:rsidRPr="005A4D3D">
              <w:t>Acknowledge the intersectionality of vulnerability (</w:t>
            </w:r>
            <w:r w:rsidRPr="00BB1D72">
              <w:rPr>
                <w:i/>
                <w:iCs/>
              </w:rPr>
              <w:t>e.g.</w:t>
            </w:r>
            <w:r w:rsidRPr="005A4D3D">
              <w:t>, race, gender, economic status) and address how these factors impact experiences and perspectives on GHG emissions.</w:t>
            </w:r>
          </w:p>
          <w:p w:rsidRPr="00BB1D72" w:rsidR="005A4D3D" w:rsidP="005A4D3D" w:rsidRDefault="005A4D3D" w14:paraId="2B717985" w14:textId="77777777">
            <w:pPr>
              <w:pStyle w:val="BodyText"/>
              <w:numPr>
                <w:ilvl w:val="0"/>
                <w:numId w:val="71"/>
              </w:numPr>
              <w:rPr>
                <w:lang w:val="en-GB"/>
              </w:rPr>
            </w:pPr>
            <w:r w:rsidRPr="005A4D3D">
              <w:t xml:space="preserve">Support vulnerable groups in advocating for their rights and interests related to GHG emissions </w:t>
            </w:r>
            <w:r w:rsidRPr="005A4D3D">
              <w:lastRenderedPageBreak/>
              <w:t>reporting and climate policy.</w:t>
            </w:r>
          </w:p>
          <w:p w:rsidRPr="00BB1D72" w:rsidR="005A4D3D" w:rsidP="005A4D3D" w:rsidRDefault="005A4D3D" w14:paraId="30CC9CC2" w14:textId="77777777">
            <w:pPr>
              <w:pStyle w:val="BodyText"/>
              <w:numPr>
                <w:ilvl w:val="0"/>
                <w:numId w:val="71"/>
              </w:numPr>
              <w:rPr>
                <w:lang w:val="en-GB"/>
              </w:rPr>
            </w:pPr>
            <w:r w:rsidRPr="005A4D3D">
              <w:t>Encourage partnerships with advocacy organizations to amplify their voices.</w:t>
            </w:r>
          </w:p>
          <w:p w:rsidRPr="00BB1D72" w:rsidR="005A4D3D" w:rsidP="005A4D3D" w:rsidRDefault="005A4D3D" w14:paraId="7EB12033" w14:textId="77777777">
            <w:pPr>
              <w:pStyle w:val="BodyText"/>
              <w:numPr>
                <w:ilvl w:val="0"/>
                <w:numId w:val="71"/>
              </w:numPr>
              <w:rPr>
                <w:lang w:val="en-GB"/>
              </w:rPr>
            </w:pPr>
            <w:r w:rsidRPr="005A4D3D">
              <w:t>Develop metrics to assess the effectiveness of engagement efforts and the inclusivity of the process.</w:t>
            </w:r>
          </w:p>
          <w:p w:rsidRPr="00BB1D72" w:rsidR="005A4D3D" w:rsidP="00BB1D72" w:rsidRDefault="005A4D3D" w14:paraId="279A79D3" w14:textId="77777777">
            <w:pPr>
              <w:pStyle w:val="BodyText"/>
              <w:numPr>
                <w:ilvl w:val="0"/>
                <w:numId w:val="71"/>
              </w:numPr>
              <w:spacing w:after="160"/>
              <w:ind w:left="357" w:hanging="357"/>
              <w:rPr>
                <w:lang w:val="en-GB"/>
              </w:rPr>
            </w:pPr>
            <w:r w:rsidRPr="005A4D3D">
              <w:t>Continuously adapt strategies based on evaluation results to improve future engagement.</w:t>
            </w:r>
          </w:p>
          <w:p w:rsidR="00F64955" w:rsidP="00F64955" w:rsidRDefault="00F64955" w14:paraId="5919A3B6" w14:textId="77777777">
            <w:pPr>
              <w:pStyle w:val="BodyText"/>
              <w:spacing w:before="160"/>
              <w:rPr>
                <w:lang w:val="en-GB"/>
              </w:rPr>
            </w:pPr>
            <w:r>
              <w:rPr>
                <w:lang w:val="en-GB"/>
              </w:rPr>
              <w:t>Steps taken to seek consent includes the following:</w:t>
            </w:r>
          </w:p>
          <w:p w:rsidRPr="00BB1D72" w:rsidR="00F64955" w:rsidP="00F64955" w:rsidRDefault="00F64955" w14:paraId="387B91E4" w14:textId="77777777">
            <w:pPr>
              <w:pStyle w:val="BodyText"/>
              <w:numPr>
                <w:ilvl w:val="0"/>
                <w:numId w:val="72"/>
              </w:numPr>
              <w:rPr>
                <w:lang w:val="en-GB"/>
              </w:rPr>
            </w:pPr>
            <w:r w:rsidRPr="00F64955">
              <w:t>Clearly articulate the goals of the initiative and what participation involves. Provide stakeholder with a comprehensive overview of the project’s objectives and expected outcomes.</w:t>
            </w:r>
          </w:p>
          <w:p w:rsidRPr="00BB1D72" w:rsidR="00F64955" w:rsidP="00F64955" w:rsidRDefault="00F64955" w14:paraId="4C802AE8" w14:textId="77777777">
            <w:pPr>
              <w:pStyle w:val="BodyText"/>
              <w:numPr>
                <w:ilvl w:val="0"/>
                <w:numId w:val="72"/>
              </w:numPr>
              <w:rPr>
                <w:lang w:val="en-GB"/>
              </w:rPr>
            </w:pPr>
            <w:r w:rsidRPr="00F64955">
              <w:t>Identify all relevant stakeholders, including vulnerable and disadvantaged groups. This can include community members, local organizations, industry representatives, and government bodies.</w:t>
            </w:r>
          </w:p>
          <w:p w:rsidRPr="00BB1D72" w:rsidR="00F64955" w:rsidP="00F64955" w:rsidRDefault="00F64955" w14:paraId="11871E06" w14:textId="77777777">
            <w:pPr>
              <w:pStyle w:val="BodyText"/>
              <w:numPr>
                <w:ilvl w:val="0"/>
                <w:numId w:val="72"/>
              </w:numPr>
              <w:rPr>
                <w:lang w:val="en-GB"/>
              </w:rPr>
            </w:pPr>
            <w:r w:rsidRPr="00F64955">
              <w:t>Create clear and accessible consent forms or documents that outline:</w:t>
            </w:r>
          </w:p>
          <w:p w:rsidRPr="00BB1D72" w:rsidR="00F64955" w:rsidP="00F64955" w:rsidRDefault="00F64955" w14:paraId="06571296" w14:textId="700D020C">
            <w:pPr>
              <w:pStyle w:val="BodyText"/>
              <w:numPr>
                <w:ilvl w:val="0"/>
                <w:numId w:val="73"/>
              </w:numPr>
              <w:rPr>
                <w:lang w:val="en-GB"/>
              </w:rPr>
            </w:pPr>
            <w:r w:rsidRPr="00F64955">
              <w:t>The purpose of engagement</w:t>
            </w:r>
            <w:r>
              <w:t>.</w:t>
            </w:r>
          </w:p>
          <w:p w:rsidRPr="00BB1D72" w:rsidR="00F64955" w:rsidP="00F64955" w:rsidRDefault="00F64955" w14:paraId="3064C323" w14:textId="10964DB3">
            <w:pPr>
              <w:pStyle w:val="BodyText"/>
              <w:numPr>
                <w:ilvl w:val="0"/>
                <w:numId w:val="73"/>
              </w:numPr>
              <w:rPr>
                <w:lang w:val="en-GB"/>
              </w:rPr>
            </w:pPr>
            <w:r w:rsidRPr="00F64955">
              <w:t>The nature of participation (</w:t>
            </w:r>
            <w:r w:rsidRPr="00BB1D72">
              <w:rPr>
                <w:i/>
                <w:iCs/>
              </w:rPr>
              <w:t>e.g.</w:t>
            </w:r>
            <w:r w:rsidRPr="00F64955">
              <w:t>, surveys, interviews, workshops)</w:t>
            </w:r>
            <w:r>
              <w:t>.</w:t>
            </w:r>
          </w:p>
          <w:p w:rsidRPr="00BB1D72" w:rsidR="00F64955" w:rsidP="00F64955" w:rsidRDefault="00F64955" w14:paraId="0BFCA774" w14:textId="289649B6">
            <w:pPr>
              <w:pStyle w:val="BodyText"/>
              <w:numPr>
                <w:ilvl w:val="0"/>
                <w:numId w:val="73"/>
              </w:numPr>
              <w:rPr>
                <w:lang w:val="en-GB"/>
              </w:rPr>
            </w:pPr>
            <w:r w:rsidRPr="00F64955">
              <w:lastRenderedPageBreak/>
              <w:t>Any potential risks or benefits of participation</w:t>
            </w:r>
            <w:r>
              <w:t>.</w:t>
            </w:r>
          </w:p>
          <w:p w:rsidRPr="00BB1D72" w:rsidR="00F64955" w:rsidP="00BB1D72" w:rsidRDefault="00F64955" w14:paraId="1641604E" w14:textId="698A6AB4">
            <w:pPr>
              <w:pStyle w:val="BodyText"/>
              <w:numPr>
                <w:ilvl w:val="0"/>
                <w:numId w:val="73"/>
              </w:numPr>
              <w:rPr>
                <w:lang w:val="en-GB"/>
              </w:rPr>
            </w:pPr>
            <w:r w:rsidRPr="00F64955">
              <w:t>How data will be used and protected</w:t>
            </w:r>
            <w:r>
              <w:t>.</w:t>
            </w:r>
          </w:p>
          <w:p w:rsidRPr="00BB1D72" w:rsidR="00F64955" w:rsidP="00F64955" w:rsidRDefault="00F64955" w14:paraId="1BD26715" w14:textId="77777777">
            <w:pPr>
              <w:pStyle w:val="BodyText"/>
              <w:numPr>
                <w:ilvl w:val="0"/>
                <w:numId w:val="72"/>
              </w:numPr>
              <w:rPr>
                <w:lang w:val="en-GB"/>
              </w:rPr>
            </w:pPr>
            <w:r w:rsidRPr="00F64955">
              <w:t>Involve stakeholder from the outset to build relationships and foster a sense of ownership over the process. Early engagement helps ensure they feel valued and informed.</w:t>
            </w:r>
          </w:p>
          <w:p w:rsidRPr="00BB1D72" w:rsidR="00F64955" w:rsidP="00F64955" w:rsidRDefault="00F64955" w14:paraId="1434EB1D" w14:textId="77777777">
            <w:pPr>
              <w:pStyle w:val="BodyText"/>
              <w:numPr>
                <w:ilvl w:val="0"/>
                <w:numId w:val="72"/>
              </w:numPr>
              <w:rPr>
                <w:lang w:val="en-GB"/>
              </w:rPr>
            </w:pPr>
            <w:r w:rsidRPr="00F64955">
              <w:t>Use straightforward language to explain the process, addressing any concerns stakeholders may have. Be open about how their input will influence the project.</w:t>
            </w:r>
          </w:p>
          <w:p w:rsidRPr="00BB1D72" w:rsidR="00F64955" w:rsidP="00F64955" w:rsidRDefault="00F64955" w14:paraId="5CC7EB86" w14:textId="77777777">
            <w:pPr>
              <w:pStyle w:val="BodyText"/>
              <w:numPr>
                <w:ilvl w:val="0"/>
                <w:numId w:val="72"/>
              </w:numPr>
              <w:rPr>
                <w:lang w:val="en-GB"/>
              </w:rPr>
            </w:pPr>
            <w:r w:rsidRPr="00F64955">
              <w:t>Provide stakeholders with ample time and opportunities to ask questions and seek clarification. This could include holding informational sessions or one-on-one discussions.</w:t>
            </w:r>
          </w:p>
          <w:p w:rsidRPr="00BB1D72" w:rsidR="00F64955" w:rsidP="00F64955" w:rsidRDefault="00F64955" w14:paraId="53C0CEB7" w14:textId="77777777">
            <w:pPr>
              <w:pStyle w:val="BodyText"/>
              <w:numPr>
                <w:ilvl w:val="0"/>
                <w:numId w:val="72"/>
              </w:numPr>
              <w:rPr>
                <w:lang w:val="en-GB"/>
              </w:rPr>
            </w:pPr>
            <w:r w:rsidRPr="00F64955">
              <w:t>Use the developed consent materials to obtain explicit consent from stakeholder before their participation. Ensure they understand they can withdraw consent at any time without penalty.</w:t>
            </w:r>
          </w:p>
          <w:p w:rsidRPr="00BB1D72" w:rsidR="00F64955" w:rsidP="00F64955" w:rsidRDefault="002A31A9" w14:paraId="4A52630C" w14:textId="77777777">
            <w:pPr>
              <w:pStyle w:val="BodyText"/>
              <w:numPr>
                <w:ilvl w:val="0"/>
                <w:numId w:val="72"/>
              </w:numPr>
              <w:rPr>
                <w:lang w:val="en-GB"/>
              </w:rPr>
            </w:pPr>
            <w:r w:rsidRPr="002A31A9">
              <w:t>Keep a record of all consent forms and communications. This documentation should be easily accessible and organized for accountability and transparency.</w:t>
            </w:r>
          </w:p>
          <w:p w:rsidRPr="00BB1D72" w:rsidR="002A31A9" w:rsidP="00F64955" w:rsidRDefault="002A31A9" w14:paraId="333F0181" w14:textId="77777777">
            <w:pPr>
              <w:pStyle w:val="BodyText"/>
              <w:numPr>
                <w:ilvl w:val="0"/>
                <w:numId w:val="72"/>
              </w:numPr>
              <w:rPr>
                <w:lang w:val="en-GB"/>
              </w:rPr>
            </w:pPr>
            <w:r w:rsidRPr="002A31A9">
              <w:t xml:space="preserve">Recognize that consent is an ongoing process. Regularly check </w:t>
            </w:r>
            <w:r w:rsidRPr="002A31A9">
              <w:lastRenderedPageBreak/>
              <w:t>in with stakeholder to confirm their continued willingness to participate, especially if project parameters change.</w:t>
            </w:r>
          </w:p>
          <w:p w:rsidRPr="00BB1D72" w:rsidR="002A31A9" w:rsidP="00F64955" w:rsidRDefault="002A31A9" w14:paraId="42A8721E" w14:textId="77777777">
            <w:pPr>
              <w:pStyle w:val="BodyText"/>
              <w:numPr>
                <w:ilvl w:val="0"/>
                <w:numId w:val="72"/>
              </w:numPr>
              <w:rPr>
                <w:lang w:val="en-GB"/>
              </w:rPr>
            </w:pPr>
            <w:r w:rsidRPr="002A31A9">
              <w:t>After initial engagement, solicit feedback on the consent process itself to identify areas for improvement. Use this feedback to enhance future consent practices.</w:t>
            </w:r>
          </w:p>
          <w:p w:rsidRPr="00BB1D72" w:rsidR="002A31A9" w:rsidP="00F64955" w:rsidRDefault="002A31A9" w14:paraId="01D38E59" w14:textId="77777777">
            <w:pPr>
              <w:pStyle w:val="BodyText"/>
              <w:numPr>
                <w:ilvl w:val="0"/>
                <w:numId w:val="72"/>
              </w:numPr>
              <w:rPr>
                <w:lang w:val="en-GB"/>
              </w:rPr>
            </w:pPr>
            <w:r w:rsidRPr="002A31A9">
              <w:t>Clearly outline how participants’ privacy will be protected and how their data will be used. Ensure compliance with relevant data protection regulations.</w:t>
            </w:r>
          </w:p>
          <w:p w:rsidRPr="00BB1D72" w:rsidR="002A31A9" w:rsidP="00F64955" w:rsidRDefault="002A31A9" w14:paraId="5C9BF391" w14:textId="77777777">
            <w:pPr>
              <w:pStyle w:val="BodyText"/>
              <w:numPr>
                <w:ilvl w:val="0"/>
                <w:numId w:val="72"/>
              </w:numPr>
              <w:rPr>
                <w:lang w:val="en-GB"/>
              </w:rPr>
            </w:pPr>
            <w:r w:rsidRPr="002A31A9">
              <w:t>Foster an inclusive atmosphere where stakeholders feel safe expressing their opinions and concerns. Encourage open dialogue to strengthen trust.</w:t>
            </w:r>
          </w:p>
          <w:p w:rsidRPr="00BB1D72" w:rsidR="003C381C" w:rsidP="00BB1D72" w:rsidRDefault="003C381C" w14:paraId="72D49B20" w14:textId="35065306">
            <w:pPr>
              <w:pStyle w:val="BodyText"/>
              <w:spacing w:before="160" w:after="160"/>
              <w:rPr>
                <w:lang w:val="en-GB"/>
              </w:rPr>
            </w:pPr>
          </w:p>
        </w:tc>
        <w:tc>
          <w:tcPr>
            <w:tcW w:w="2268" w:type="dxa"/>
          </w:tcPr>
          <w:p w:rsidR="00A945FB" w:rsidP="003C381C" w:rsidRDefault="003C381C" w14:paraId="4EBF2365" w14:textId="77777777">
            <w:pPr>
              <w:pStyle w:val="BodyText"/>
              <w:numPr>
                <w:ilvl w:val="0"/>
                <w:numId w:val="74"/>
              </w:numPr>
              <w:spacing w:before="120" w:after="120"/>
              <w:rPr>
                <w:lang w:val="en-GB"/>
              </w:rPr>
            </w:pPr>
            <w:r>
              <w:rPr>
                <w:lang w:val="en-GB"/>
              </w:rPr>
              <w:lastRenderedPageBreak/>
              <w:t>The stakeholder will be engaged through an online meeting in Microsoft Teams.</w:t>
            </w:r>
          </w:p>
          <w:p w:rsidRPr="00BB1D72" w:rsidR="003C381C" w:rsidP="00BB1D72" w:rsidRDefault="003C381C" w14:paraId="61500911" w14:textId="7A7A55C0">
            <w:pPr>
              <w:pStyle w:val="BodyText"/>
              <w:numPr>
                <w:ilvl w:val="0"/>
                <w:numId w:val="74"/>
              </w:numPr>
              <w:spacing w:before="120" w:after="120"/>
              <w:rPr>
                <w:lang w:val="en-GB"/>
              </w:rPr>
            </w:pPr>
            <w:r>
              <w:rPr>
                <w:lang w:val="en-GB"/>
              </w:rPr>
              <w:t xml:space="preserve">This will be done </w:t>
            </w:r>
            <w:r>
              <w:rPr>
                <w:lang w:val="en-GB"/>
              </w:rPr>
              <w:lastRenderedPageBreak/>
              <w:t>as part of the Project Inception Meeting and quarterly during Project implementation.</w:t>
            </w:r>
          </w:p>
        </w:tc>
        <w:tc>
          <w:tcPr>
            <w:tcW w:w="3260" w:type="dxa"/>
          </w:tcPr>
          <w:p w:rsidR="00A945FB" w:rsidP="00BB1D72" w:rsidRDefault="003C381C" w14:paraId="555F2308" w14:textId="77777777">
            <w:pPr>
              <w:pStyle w:val="BodyText"/>
              <w:numPr>
                <w:ilvl w:val="0"/>
                <w:numId w:val="74"/>
              </w:numPr>
              <w:spacing w:before="120"/>
              <w:ind w:left="357" w:hanging="357"/>
              <w:rPr>
                <w:lang w:val="en-GB"/>
              </w:rPr>
            </w:pPr>
            <w:r>
              <w:rPr>
                <w:lang w:val="en-GB"/>
              </w:rPr>
              <w:lastRenderedPageBreak/>
              <w:t>Materials required include the following:</w:t>
            </w:r>
          </w:p>
          <w:p w:rsidR="000A0FB2" w:rsidP="000A0FB2" w:rsidRDefault="000A0FB2" w14:paraId="0226C36B" w14:textId="04D037AE">
            <w:pPr>
              <w:pStyle w:val="BodyText"/>
              <w:numPr>
                <w:ilvl w:val="0"/>
                <w:numId w:val="75"/>
              </w:numPr>
              <w:ind w:left="714" w:hanging="357"/>
              <w:rPr>
                <w:lang w:val="en-GB"/>
              </w:rPr>
            </w:pPr>
            <w:r>
              <w:rPr>
                <w:lang w:val="en-GB"/>
              </w:rPr>
              <w:t xml:space="preserve">Training manual or Standard Operating Procedure (SOP) for </w:t>
            </w:r>
            <w:r w:rsidR="004D0970">
              <w:rPr>
                <w:lang w:val="en-GB"/>
              </w:rPr>
              <w:t xml:space="preserve">the </w:t>
            </w:r>
            <w:r w:rsidRPr="000A0FB2">
              <w:rPr>
                <w:lang w:val="en-GB"/>
              </w:rPr>
              <w:t>Philippine Greenhouse Gas Inven</w:t>
            </w:r>
            <w:r w:rsidRPr="000A0FB2">
              <w:rPr>
                <w:lang w:val="en-GB"/>
              </w:rPr>
              <w:lastRenderedPageBreak/>
              <w:t>tory Management and Reporting System (PGHGIMRS)</w:t>
            </w:r>
            <w:r>
              <w:rPr>
                <w:lang w:val="en-GB"/>
              </w:rPr>
              <w:t>.</w:t>
            </w:r>
          </w:p>
          <w:p w:rsidR="005B3705" w:rsidP="00BB1D72" w:rsidRDefault="005B3705" w14:paraId="2B7DD1D0" w14:textId="4442CA34">
            <w:pPr>
              <w:pStyle w:val="BodyText"/>
              <w:numPr>
                <w:ilvl w:val="0"/>
                <w:numId w:val="75"/>
              </w:numPr>
              <w:ind w:left="714" w:hanging="357"/>
              <w:rPr>
                <w:lang w:val="en-GB"/>
              </w:rPr>
            </w:pPr>
            <w:r>
              <w:rPr>
                <w:lang w:val="en-GB"/>
              </w:rPr>
              <w:t xml:space="preserve">Solved industrial sector examples from Philippine Statics Authority (PSA) using the </w:t>
            </w:r>
            <w:r w:rsidRPr="000A0FB2">
              <w:rPr>
                <w:lang w:val="en-GB"/>
              </w:rPr>
              <w:t>PGHGIMRS</w:t>
            </w:r>
            <w:r>
              <w:rPr>
                <w:lang w:val="en-GB"/>
              </w:rPr>
              <w:t>.</w:t>
            </w:r>
          </w:p>
          <w:p w:rsidR="003C381C" w:rsidP="00BB1D72" w:rsidRDefault="003C381C" w14:paraId="44B6DA48" w14:textId="77777777">
            <w:pPr>
              <w:pStyle w:val="BodyText"/>
              <w:numPr>
                <w:ilvl w:val="0"/>
                <w:numId w:val="74"/>
              </w:numPr>
              <w:spacing w:before="120"/>
              <w:ind w:left="357" w:hanging="357"/>
              <w:rPr>
                <w:lang w:val="en-GB"/>
              </w:rPr>
            </w:pPr>
            <w:r>
              <w:rPr>
                <w:lang w:val="en-GB"/>
              </w:rPr>
              <w:t>Personnel required include:</w:t>
            </w:r>
          </w:p>
          <w:p w:rsidR="005B3705" w:rsidP="00BB1D72" w:rsidRDefault="005B3705" w14:paraId="33654F68" w14:textId="534C4E62">
            <w:pPr>
              <w:pStyle w:val="BodyText"/>
              <w:numPr>
                <w:ilvl w:val="0"/>
                <w:numId w:val="76"/>
              </w:numPr>
              <w:ind w:left="714" w:hanging="357"/>
              <w:rPr>
                <w:lang w:val="en-GB"/>
              </w:rPr>
            </w:pPr>
            <w:r>
              <w:rPr>
                <w:lang w:val="en-GB"/>
              </w:rPr>
              <w:t>National Integrated Climate Change Database and Information Exchange System (NICCDIES) Expert.</w:t>
            </w:r>
          </w:p>
          <w:p w:rsidRPr="00BB1D72" w:rsidR="003C381C" w:rsidP="00BB1D72" w:rsidRDefault="005B3705" w14:paraId="773AE071" w14:textId="2EB36638">
            <w:pPr>
              <w:pStyle w:val="BodyText"/>
              <w:numPr>
                <w:ilvl w:val="0"/>
                <w:numId w:val="76"/>
              </w:numPr>
              <w:ind w:left="714" w:hanging="357"/>
              <w:rPr>
                <w:lang w:val="en-GB"/>
              </w:rPr>
            </w:pPr>
            <w:r w:rsidRPr="000A0FB2">
              <w:rPr>
                <w:lang w:val="en-GB"/>
              </w:rPr>
              <w:t>PGHGIMRS</w:t>
            </w:r>
            <w:r>
              <w:rPr>
                <w:lang w:val="en-GB"/>
              </w:rPr>
              <w:t xml:space="preserve"> Specialist from PSA.</w:t>
            </w:r>
          </w:p>
        </w:tc>
        <w:tc>
          <w:tcPr>
            <w:tcW w:w="2268" w:type="dxa"/>
          </w:tcPr>
          <w:p w:rsidRPr="00BB1D72" w:rsidR="00A945FB" w:rsidP="00F04460" w:rsidRDefault="00FF5E91" w14:paraId="4C74127A" w14:textId="1F8F6493">
            <w:pPr>
              <w:pStyle w:val="BodyText"/>
              <w:spacing w:before="120" w:after="120"/>
              <w:rPr>
                <w:lang w:val="en-GB"/>
              </w:rPr>
            </w:pPr>
            <w:r>
              <w:rPr>
                <w:lang w:val="en-GB"/>
              </w:rPr>
              <w:lastRenderedPageBreak/>
              <w:t>Already included in the project budget.</w:t>
            </w:r>
          </w:p>
        </w:tc>
      </w:tr>
    </w:tbl>
    <w:p w:rsidRPr="00602AB8" w:rsidR="00A945FB" w:rsidP="00A945FB" w:rsidRDefault="00A945FB" w14:paraId="166F6CEC" w14:textId="77777777">
      <w:pPr>
        <w:pStyle w:val="BodyText"/>
        <w:rPr>
          <w:sz w:val="24"/>
          <w:szCs w:val="24"/>
          <w:lang w:val="en-GB"/>
        </w:rPr>
      </w:pPr>
    </w:p>
    <w:p w:rsidR="00C3315A" w:rsidP="00A5406E" w:rsidRDefault="00C3315A" w14:paraId="19004AEC" w14:textId="77777777">
      <w:pPr>
        <w:rPr>
          <w:sz w:val="24"/>
          <w:szCs w:val="24"/>
          <w:lang w:val="en-GB"/>
        </w:rPr>
        <w:sectPr w:rsidR="00C3315A" w:rsidSect="00C3315A">
          <w:pgSz w:w="16840" w:h="11910" w:orient="landscape"/>
          <w:pgMar w:top="851" w:right="280" w:bottom="1020" w:left="1580" w:header="0" w:footer="0" w:gutter="0"/>
          <w:cols w:space="720"/>
          <w:docGrid w:linePitch="299"/>
        </w:sectPr>
      </w:pPr>
    </w:p>
    <w:p w:rsidRPr="00602AB8" w:rsidR="00DC54CD" w:rsidP="00B6329A" w:rsidRDefault="00DC54CD" w14:paraId="708F3F91" w14:textId="34213DF2">
      <w:pPr>
        <w:pStyle w:val="BodyText"/>
        <w:pBdr>
          <w:bottom w:val="single" w:color="auto" w:sz="4" w:space="1"/>
        </w:pBdr>
        <w:rPr>
          <w:b/>
          <w:sz w:val="28"/>
          <w:szCs w:val="22"/>
          <w:lang w:val="en-GB"/>
        </w:rPr>
      </w:pPr>
      <w:r w:rsidRPr="00602AB8">
        <w:rPr>
          <w:b/>
          <w:sz w:val="28"/>
          <w:szCs w:val="22"/>
          <w:lang w:val="en-GB"/>
        </w:rPr>
        <w:lastRenderedPageBreak/>
        <w:t>SECTION VI: Monitoring and Reporting</w:t>
      </w:r>
    </w:p>
    <w:p w:rsidRPr="00602AB8" w:rsidR="00F179DB" w:rsidP="00B6329A" w:rsidRDefault="00F179DB" w14:paraId="2F9140E3" w14:textId="238BF086">
      <w:pPr>
        <w:pStyle w:val="BodyText"/>
        <w:rPr>
          <w:sz w:val="24"/>
          <w:szCs w:val="24"/>
          <w:lang w:val="en-GB"/>
        </w:rPr>
      </w:pPr>
    </w:p>
    <w:p w:rsidRPr="00602AB8" w:rsidR="00F0473A" w:rsidP="00F0473A" w:rsidRDefault="00F0473A" w14:paraId="7259A0C3" w14:textId="4A7E431B">
      <w:pPr>
        <w:pStyle w:val="BodyText"/>
        <w:rPr>
          <w:sz w:val="22"/>
          <w:szCs w:val="22"/>
          <w:lang w:val="en-GB"/>
        </w:rPr>
      </w:pPr>
      <w:r w:rsidRPr="00602AB8">
        <w:rPr>
          <w:sz w:val="22"/>
          <w:szCs w:val="22"/>
          <w:lang w:val="en-GB"/>
        </w:rPr>
        <w:t xml:space="preserve">The project will report on a quarterly basis (using the CI-GEF Quarterly Reporting template), progress made towards the implementation of the SEP. </w:t>
      </w:r>
    </w:p>
    <w:p w:rsidRPr="00602AB8" w:rsidR="00F0473A" w:rsidP="00F0473A" w:rsidRDefault="00F0473A" w14:paraId="73794D5A" w14:textId="77777777">
      <w:pPr>
        <w:pStyle w:val="BodyText"/>
        <w:rPr>
          <w:sz w:val="22"/>
          <w:szCs w:val="22"/>
          <w:lang w:val="en-GB"/>
        </w:rPr>
      </w:pPr>
    </w:p>
    <w:p w:rsidRPr="00602AB8" w:rsidR="00F0473A" w:rsidP="00F0473A" w:rsidRDefault="00F0473A" w14:paraId="0F9960EC" w14:textId="3CA59D79">
      <w:pPr>
        <w:pStyle w:val="BodyText"/>
        <w:rPr>
          <w:sz w:val="22"/>
          <w:szCs w:val="22"/>
          <w:lang w:val="en-GB"/>
        </w:rPr>
      </w:pPr>
      <w:r w:rsidRPr="00602AB8">
        <w:rPr>
          <w:sz w:val="22"/>
          <w:szCs w:val="22"/>
          <w:lang w:val="en-GB"/>
        </w:rPr>
        <w:t>On an annual basis and using the CI-GEF Project Implementation Report (PIR) template, the following CI-GEF’s minimum indicators are to be reported. The project can include other appropriate stakeholder engagement indicators in addition to the CI-GEF’s indicators.</w:t>
      </w:r>
    </w:p>
    <w:p w:rsidRPr="00602AB8" w:rsidR="00F0473A" w:rsidP="00B6329A" w:rsidRDefault="00F0473A" w14:paraId="4A96F981" w14:textId="0A27EE84">
      <w:pPr>
        <w:pStyle w:val="BodyText"/>
        <w:rPr>
          <w:sz w:val="22"/>
          <w:szCs w:val="22"/>
          <w:lang w:val="en-GB"/>
        </w:rPr>
      </w:pPr>
    </w:p>
    <w:tbl>
      <w:tblPr>
        <w:tblStyle w:val="TableGrid"/>
        <w:tblW w:w="10062" w:type="dxa"/>
        <w:tblInd w:w="-5" w:type="dxa"/>
        <w:tblLayout w:type="fixed"/>
        <w:tblLook w:val="04A0" w:firstRow="1" w:lastRow="0" w:firstColumn="1" w:lastColumn="0" w:noHBand="0" w:noVBand="1"/>
      </w:tblPr>
      <w:tblGrid>
        <w:gridCol w:w="6030"/>
        <w:gridCol w:w="2016"/>
        <w:gridCol w:w="2016"/>
      </w:tblGrid>
      <w:tr w:rsidRPr="00602AB8" w:rsidR="005F0379" w:rsidTr="2F065154" w14:paraId="4340CE28" w14:textId="77777777">
        <w:trPr>
          <w:trHeight w:val="596"/>
        </w:trPr>
        <w:tc>
          <w:tcPr>
            <w:tcW w:w="6030" w:type="dxa"/>
          </w:tcPr>
          <w:p w:rsidRPr="00602AB8" w:rsidR="005F0379" w:rsidP="002E562F" w:rsidRDefault="005F0379" w14:paraId="4091E85C" w14:textId="77777777">
            <w:pPr>
              <w:pStyle w:val="BodyText"/>
              <w:rPr>
                <w:b/>
                <w:sz w:val="22"/>
                <w:szCs w:val="22"/>
                <w:lang w:val="en-GB"/>
              </w:rPr>
            </w:pPr>
            <w:r w:rsidRPr="00602AB8">
              <w:rPr>
                <w:b/>
                <w:sz w:val="22"/>
                <w:szCs w:val="22"/>
                <w:lang w:val="en-GB"/>
              </w:rPr>
              <w:t>Indicator</w:t>
            </w:r>
          </w:p>
        </w:tc>
        <w:tc>
          <w:tcPr>
            <w:tcW w:w="2016" w:type="dxa"/>
          </w:tcPr>
          <w:p w:rsidRPr="00602AB8" w:rsidR="005F0379" w:rsidP="002E562F" w:rsidRDefault="23D6F33A" w14:paraId="388BD8FB" w14:textId="77777777">
            <w:pPr>
              <w:pStyle w:val="BodyText"/>
              <w:jc w:val="center"/>
              <w:rPr>
                <w:b/>
                <w:sz w:val="22"/>
                <w:szCs w:val="22"/>
                <w:lang w:val="en-GB"/>
              </w:rPr>
            </w:pPr>
            <w:r w:rsidRPr="2F065154">
              <w:rPr>
                <w:b/>
                <w:bCs/>
                <w:sz w:val="22"/>
                <w:szCs w:val="22"/>
                <w:lang w:val="en-GB"/>
              </w:rPr>
              <w:t>Baseline</w:t>
            </w:r>
          </w:p>
        </w:tc>
        <w:tc>
          <w:tcPr>
            <w:tcW w:w="2016" w:type="dxa"/>
          </w:tcPr>
          <w:p w:rsidRPr="00602AB8" w:rsidR="005F0379" w:rsidP="002E562F" w:rsidRDefault="23D6F33A" w14:paraId="680FDA91" w14:textId="1603E260">
            <w:pPr>
              <w:pStyle w:val="BodyText"/>
              <w:jc w:val="center"/>
              <w:rPr>
                <w:b/>
                <w:sz w:val="22"/>
                <w:szCs w:val="22"/>
                <w:lang w:val="en-GB"/>
              </w:rPr>
            </w:pPr>
            <w:r w:rsidRPr="2F065154">
              <w:rPr>
                <w:b/>
                <w:bCs/>
                <w:sz w:val="22"/>
                <w:szCs w:val="22"/>
                <w:lang w:val="en-GB"/>
              </w:rPr>
              <w:t>Target</w:t>
            </w:r>
          </w:p>
        </w:tc>
      </w:tr>
      <w:tr w:rsidRPr="00602AB8" w:rsidR="004014F7" w:rsidTr="2F065154" w14:paraId="2B80D689" w14:textId="77777777">
        <w:tc>
          <w:tcPr>
            <w:tcW w:w="6030" w:type="dxa"/>
          </w:tcPr>
          <w:p w:rsidRPr="00602AB8" w:rsidR="004014F7" w:rsidP="004014F7" w:rsidRDefault="004014F7" w14:paraId="29C21878" w14:textId="75F75BDF">
            <w:pPr>
              <w:pStyle w:val="BodyText"/>
              <w:numPr>
                <w:ilvl w:val="0"/>
                <w:numId w:val="30"/>
              </w:numPr>
              <w:spacing w:before="60" w:after="60"/>
              <w:ind w:left="330"/>
              <w:rPr>
                <w:sz w:val="22"/>
                <w:szCs w:val="22"/>
                <w:lang w:val="en-GB"/>
              </w:rPr>
            </w:pPr>
            <w:r w:rsidRPr="00602AB8">
              <w:rPr>
                <w:sz w:val="22"/>
                <w:szCs w:val="22"/>
                <w:lang w:val="en-GB"/>
              </w:rPr>
              <w:t>Number of stakeholder entities (disaggregated by type) involved in the project implementation phase</w:t>
            </w:r>
            <w:r>
              <w:rPr>
                <w:sz w:val="22"/>
                <w:szCs w:val="22"/>
                <w:lang w:val="en-GB"/>
              </w:rPr>
              <w:t>.</w:t>
            </w:r>
          </w:p>
        </w:tc>
        <w:tc>
          <w:tcPr>
            <w:tcW w:w="2016" w:type="dxa"/>
            <w:vAlign w:val="center"/>
          </w:tcPr>
          <w:p w:rsidRPr="00602AB8" w:rsidR="004014F7" w:rsidP="004014F7" w:rsidRDefault="004014F7" w14:paraId="01238584" w14:textId="127C0499">
            <w:pPr>
              <w:pStyle w:val="BodyText"/>
              <w:spacing w:before="60" w:after="60"/>
              <w:jc w:val="center"/>
              <w:rPr>
                <w:sz w:val="22"/>
                <w:szCs w:val="22"/>
                <w:lang w:val="en-GB"/>
              </w:rPr>
            </w:pPr>
            <w:r>
              <w:rPr>
                <w:b/>
                <w:sz w:val="22"/>
                <w:szCs w:val="22"/>
                <w:lang w:val="en-GB"/>
              </w:rPr>
              <w:t>16</w:t>
            </w:r>
          </w:p>
        </w:tc>
        <w:tc>
          <w:tcPr>
            <w:tcW w:w="2016" w:type="dxa"/>
            <w:vAlign w:val="center"/>
          </w:tcPr>
          <w:p w:rsidRPr="00BB1D72" w:rsidR="004014F7" w:rsidP="004014F7" w:rsidRDefault="004014F7" w14:paraId="20DBCE2A" w14:textId="21ACA6BE">
            <w:pPr>
              <w:pStyle w:val="BodyText"/>
              <w:spacing w:before="60" w:after="60"/>
              <w:jc w:val="center"/>
              <w:rPr>
                <w:b/>
                <w:bCs/>
                <w:sz w:val="22"/>
                <w:szCs w:val="22"/>
                <w:lang w:val="en-GB"/>
              </w:rPr>
            </w:pPr>
            <w:r w:rsidRPr="00BB1D72">
              <w:rPr>
                <w:b/>
                <w:bCs/>
                <w:sz w:val="22"/>
                <w:szCs w:val="22"/>
                <w:lang w:val="en-GB"/>
              </w:rPr>
              <w:t>50</w:t>
            </w:r>
          </w:p>
        </w:tc>
      </w:tr>
      <w:tr w:rsidRPr="00602AB8" w:rsidR="004014F7" w:rsidTr="2F065154" w14:paraId="77DE924F" w14:textId="77777777">
        <w:tc>
          <w:tcPr>
            <w:tcW w:w="6030" w:type="dxa"/>
          </w:tcPr>
          <w:p w:rsidRPr="00602AB8" w:rsidR="004014F7" w:rsidP="004014F7" w:rsidRDefault="004014F7" w14:paraId="08B2FEDE" w14:textId="2D8C7066">
            <w:pPr>
              <w:pStyle w:val="BodyText"/>
              <w:numPr>
                <w:ilvl w:val="0"/>
                <w:numId w:val="30"/>
              </w:numPr>
              <w:spacing w:before="60" w:after="60"/>
              <w:ind w:left="330"/>
              <w:rPr>
                <w:sz w:val="22"/>
                <w:szCs w:val="22"/>
                <w:lang w:val="en-GB"/>
              </w:rPr>
            </w:pPr>
            <w:r w:rsidRPr="00602AB8">
              <w:rPr>
                <w:sz w:val="22"/>
                <w:szCs w:val="22"/>
                <w:lang w:val="en-GB"/>
              </w:rPr>
              <w:t>Number of persons (disaggregated by gender) who participated in activities during the project implementation phase</w:t>
            </w:r>
            <w:r>
              <w:rPr>
                <w:sz w:val="22"/>
                <w:szCs w:val="22"/>
                <w:lang w:val="en-GB"/>
              </w:rPr>
              <w:t>.</w:t>
            </w:r>
          </w:p>
        </w:tc>
        <w:tc>
          <w:tcPr>
            <w:tcW w:w="2016" w:type="dxa"/>
            <w:vAlign w:val="center"/>
          </w:tcPr>
          <w:p w:rsidR="004014F7" w:rsidP="004014F7" w:rsidRDefault="004014F7" w14:paraId="47107853" w14:textId="77777777">
            <w:pPr>
              <w:pStyle w:val="BodyText"/>
              <w:spacing w:before="60" w:after="60"/>
              <w:jc w:val="center"/>
              <w:rPr>
                <w:b/>
                <w:iCs/>
                <w:sz w:val="22"/>
                <w:szCs w:val="22"/>
                <w:lang w:val="en-GB"/>
              </w:rPr>
            </w:pPr>
            <w:r>
              <w:rPr>
                <w:b/>
                <w:iCs/>
                <w:sz w:val="22"/>
                <w:szCs w:val="22"/>
                <w:lang w:val="en-GB"/>
              </w:rPr>
              <w:t>42</w:t>
            </w:r>
          </w:p>
          <w:p w:rsidRPr="00BB1D72" w:rsidR="004014F7" w:rsidP="004014F7" w:rsidRDefault="004014F7" w14:paraId="4BFFC823" w14:textId="13D16BAE">
            <w:pPr>
              <w:pStyle w:val="BodyText"/>
              <w:spacing w:before="60" w:after="60"/>
              <w:jc w:val="center"/>
              <w:rPr>
                <w:b/>
                <w:iCs/>
                <w:sz w:val="22"/>
                <w:szCs w:val="22"/>
                <w:lang w:val="en-GB"/>
              </w:rPr>
            </w:pPr>
            <w:r>
              <w:rPr>
                <w:bCs/>
                <w:iCs/>
                <w:sz w:val="22"/>
                <w:szCs w:val="22"/>
                <w:lang w:val="en-GB"/>
              </w:rPr>
              <w:t>(20</w:t>
            </w:r>
            <w:r w:rsidRPr="00273D39">
              <w:rPr>
                <w:bCs/>
                <w:iCs/>
                <w:sz w:val="22"/>
                <w:szCs w:val="22"/>
                <w:lang w:val="en-GB"/>
              </w:rPr>
              <w:t xml:space="preserve"> males, </w:t>
            </w:r>
            <w:r>
              <w:rPr>
                <w:bCs/>
                <w:iCs/>
                <w:sz w:val="22"/>
                <w:szCs w:val="22"/>
                <w:lang w:val="en-GB"/>
              </w:rPr>
              <w:t>22</w:t>
            </w:r>
            <w:r w:rsidRPr="00273D39">
              <w:rPr>
                <w:bCs/>
                <w:iCs/>
                <w:sz w:val="22"/>
                <w:szCs w:val="22"/>
                <w:lang w:val="en-GB"/>
              </w:rPr>
              <w:t xml:space="preserve"> females</w:t>
            </w:r>
          </w:p>
        </w:tc>
        <w:tc>
          <w:tcPr>
            <w:tcW w:w="2016" w:type="dxa"/>
            <w:vAlign w:val="center"/>
          </w:tcPr>
          <w:p w:rsidRPr="00BB1D72" w:rsidR="004014F7" w:rsidP="004014F7" w:rsidRDefault="004014F7" w14:paraId="0C0B172B" w14:textId="77777777">
            <w:pPr>
              <w:pStyle w:val="BodyText"/>
              <w:spacing w:before="60" w:after="60"/>
              <w:jc w:val="center"/>
              <w:rPr>
                <w:b/>
                <w:bCs/>
                <w:sz w:val="22"/>
                <w:szCs w:val="22"/>
                <w:lang w:val="en-GB"/>
              </w:rPr>
            </w:pPr>
            <w:r w:rsidRPr="00BB1D72">
              <w:rPr>
                <w:b/>
                <w:bCs/>
                <w:sz w:val="22"/>
                <w:szCs w:val="22"/>
                <w:lang w:val="en-GB"/>
              </w:rPr>
              <w:t>375</w:t>
            </w:r>
          </w:p>
          <w:p w:rsidRPr="00602AB8" w:rsidR="004014F7" w:rsidP="004014F7" w:rsidRDefault="004014F7" w14:paraId="5D393CCE" w14:textId="3FC0A9FC">
            <w:pPr>
              <w:pStyle w:val="BodyText"/>
              <w:spacing w:before="60" w:after="60"/>
              <w:jc w:val="center"/>
              <w:rPr>
                <w:sz w:val="22"/>
                <w:szCs w:val="22"/>
                <w:lang w:val="en-GB"/>
              </w:rPr>
            </w:pPr>
            <w:r>
              <w:rPr>
                <w:sz w:val="22"/>
                <w:szCs w:val="22"/>
                <w:lang w:val="en-GB"/>
              </w:rPr>
              <w:t>(Males 18</w:t>
            </w:r>
            <w:r w:rsidR="001A120E">
              <w:rPr>
                <w:sz w:val="22"/>
                <w:szCs w:val="22"/>
                <w:lang w:val="en-GB"/>
              </w:rPr>
              <w:t>8</w:t>
            </w:r>
            <w:r>
              <w:rPr>
                <w:sz w:val="22"/>
                <w:szCs w:val="22"/>
                <w:lang w:val="en-GB"/>
              </w:rPr>
              <w:t>, Females 1</w:t>
            </w:r>
            <w:r w:rsidR="001A120E">
              <w:rPr>
                <w:sz w:val="22"/>
                <w:szCs w:val="22"/>
                <w:lang w:val="en-GB"/>
              </w:rPr>
              <w:t>87</w:t>
            </w:r>
            <w:r>
              <w:rPr>
                <w:sz w:val="22"/>
                <w:szCs w:val="22"/>
                <w:lang w:val="en-GB"/>
              </w:rPr>
              <w:t>)</w:t>
            </w:r>
          </w:p>
        </w:tc>
      </w:tr>
      <w:tr w:rsidRPr="00602AB8" w:rsidR="004014F7" w:rsidTr="2F065154" w14:paraId="5ED9583E" w14:textId="77777777">
        <w:tc>
          <w:tcPr>
            <w:tcW w:w="6030" w:type="dxa"/>
          </w:tcPr>
          <w:p w:rsidRPr="00602AB8" w:rsidR="004014F7" w:rsidP="004014F7" w:rsidRDefault="004014F7" w14:paraId="309FDAFC" w14:textId="7FC0D297">
            <w:pPr>
              <w:pStyle w:val="BodyText"/>
              <w:numPr>
                <w:ilvl w:val="0"/>
                <w:numId w:val="30"/>
              </w:numPr>
              <w:spacing w:before="60" w:after="60"/>
              <w:ind w:left="330"/>
              <w:rPr>
                <w:sz w:val="22"/>
                <w:szCs w:val="22"/>
                <w:lang w:val="en-GB"/>
              </w:rPr>
            </w:pPr>
            <w:r w:rsidRPr="00602AB8">
              <w:rPr>
                <w:sz w:val="22"/>
                <w:szCs w:val="22"/>
                <w:lang w:val="en-GB"/>
              </w:rPr>
              <w:t>Number of engagements (disaggregated by type of engagement) with stakeholders in the project implementation phase</w:t>
            </w:r>
            <w:r>
              <w:rPr>
                <w:sz w:val="22"/>
                <w:szCs w:val="22"/>
                <w:lang w:val="en-GB"/>
              </w:rPr>
              <w:t>.</w:t>
            </w:r>
          </w:p>
        </w:tc>
        <w:tc>
          <w:tcPr>
            <w:tcW w:w="2016" w:type="dxa"/>
            <w:vAlign w:val="center"/>
          </w:tcPr>
          <w:p w:rsidRPr="00602AB8" w:rsidR="004014F7" w:rsidP="004014F7" w:rsidRDefault="004014F7" w14:paraId="7FA0B9CE" w14:textId="53C745DF">
            <w:pPr>
              <w:pStyle w:val="BodyText"/>
              <w:spacing w:before="60" w:after="60"/>
              <w:jc w:val="center"/>
              <w:rPr>
                <w:sz w:val="22"/>
                <w:szCs w:val="22"/>
                <w:lang w:val="en-GB"/>
              </w:rPr>
            </w:pPr>
            <w:r>
              <w:rPr>
                <w:b/>
                <w:sz w:val="22"/>
                <w:szCs w:val="22"/>
                <w:lang w:val="en-GB"/>
              </w:rPr>
              <w:t>2</w:t>
            </w:r>
          </w:p>
        </w:tc>
        <w:tc>
          <w:tcPr>
            <w:tcW w:w="2016" w:type="dxa"/>
            <w:vAlign w:val="center"/>
          </w:tcPr>
          <w:p w:rsidRPr="00BB1D72" w:rsidR="004014F7" w:rsidP="004014F7" w:rsidRDefault="004014F7" w14:paraId="5404FFE2" w14:textId="605DB8DA">
            <w:pPr>
              <w:pStyle w:val="BodyText"/>
              <w:spacing w:before="60" w:after="60"/>
              <w:jc w:val="center"/>
              <w:rPr>
                <w:b/>
                <w:bCs/>
                <w:sz w:val="22"/>
                <w:szCs w:val="22"/>
                <w:lang w:val="en-GB"/>
              </w:rPr>
            </w:pPr>
            <w:r w:rsidRPr="00BB1D72">
              <w:rPr>
                <w:b/>
                <w:bCs/>
                <w:sz w:val="22"/>
                <w:szCs w:val="22"/>
                <w:lang w:val="en-GB"/>
              </w:rPr>
              <w:t>20</w:t>
            </w:r>
          </w:p>
        </w:tc>
      </w:tr>
    </w:tbl>
    <w:p w:rsidRPr="00602AB8" w:rsidR="00F0473A" w:rsidP="00B6329A" w:rsidRDefault="00F0473A" w14:paraId="38F5FAF2" w14:textId="4771133D">
      <w:pPr>
        <w:pStyle w:val="BodyText"/>
        <w:rPr>
          <w:sz w:val="22"/>
          <w:szCs w:val="22"/>
        </w:rPr>
      </w:pPr>
    </w:p>
    <w:tbl>
      <w:tblPr>
        <w:tblStyle w:val="TableGrid"/>
        <w:tblW w:w="0" w:type="auto"/>
        <w:tblLook w:val="04A0" w:firstRow="1" w:lastRow="0" w:firstColumn="1" w:lastColumn="0" w:noHBand="0" w:noVBand="1"/>
      </w:tblPr>
      <w:tblGrid>
        <w:gridCol w:w="4045"/>
        <w:gridCol w:w="5984"/>
      </w:tblGrid>
      <w:tr w:rsidRPr="00602AB8" w:rsidR="00F0473A" w:rsidTr="002E562F" w14:paraId="117937F8" w14:textId="77777777">
        <w:trPr>
          <w:trHeight w:val="817"/>
        </w:trPr>
        <w:tc>
          <w:tcPr>
            <w:tcW w:w="4045" w:type="dxa"/>
            <w:shd w:val="clear" w:color="auto" w:fill="C6D9F1" w:themeFill="text2" w:themeFillTint="33"/>
            <w:vAlign w:val="center"/>
          </w:tcPr>
          <w:p w:rsidRPr="00602AB8" w:rsidR="00F0473A" w:rsidP="002E562F" w:rsidRDefault="00F0473A" w14:paraId="5BF0EAB6" w14:textId="2B612252">
            <w:pPr>
              <w:pStyle w:val="BodyText"/>
              <w:rPr>
                <w:b/>
                <w:sz w:val="22"/>
                <w:szCs w:val="22"/>
                <w:lang w:val="en-GB"/>
              </w:rPr>
            </w:pPr>
            <w:r w:rsidRPr="00602AB8">
              <w:rPr>
                <w:b/>
                <w:sz w:val="22"/>
                <w:szCs w:val="22"/>
                <w:lang w:val="en-GB"/>
              </w:rPr>
              <w:t xml:space="preserve">Person responsible for implementing and monitoring the </w:t>
            </w:r>
            <w:r w:rsidRPr="00602AB8" w:rsidR="00EE6574">
              <w:rPr>
                <w:b/>
                <w:sz w:val="22"/>
                <w:szCs w:val="22"/>
                <w:lang w:val="en-GB"/>
              </w:rPr>
              <w:t>SEP</w:t>
            </w:r>
            <w:r w:rsidRPr="00602AB8">
              <w:rPr>
                <w:b/>
                <w:sz w:val="22"/>
                <w:szCs w:val="22"/>
                <w:lang w:val="en-GB"/>
              </w:rPr>
              <w:t>:</w:t>
            </w:r>
          </w:p>
        </w:tc>
        <w:tc>
          <w:tcPr>
            <w:tcW w:w="5984" w:type="dxa"/>
            <w:vAlign w:val="center"/>
          </w:tcPr>
          <w:p w:rsidRPr="00EC7F3C" w:rsidR="00F0473A" w:rsidP="002E562F" w:rsidRDefault="00035429" w14:paraId="7C7C59F3" w14:textId="5D365E50">
            <w:pPr>
              <w:pStyle w:val="BodyText"/>
              <w:rPr>
                <w:b/>
                <w:bCs/>
                <w:sz w:val="22"/>
                <w:szCs w:val="22"/>
                <w:lang w:val="en-GB"/>
              </w:rPr>
            </w:pPr>
            <w:r>
              <w:rPr>
                <w:b/>
                <w:bCs/>
                <w:sz w:val="22"/>
                <w:szCs w:val="22"/>
                <w:lang w:val="en-GB"/>
              </w:rPr>
              <w:t>TBD</w:t>
            </w:r>
          </w:p>
          <w:p w:rsidRPr="00602AB8" w:rsidR="00EC7F3C" w:rsidP="002E562F" w:rsidRDefault="00035429" w14:paraId="446929E6" w14:textId="409F29EC">
            <w:pPr>
              <w:pStyle w:val="BodyText"/>
              <w:rPr>
                <w:sz w:val="22"/>
                <w:szCs w:val="22"/>
                <w:lang w:val="en-GB"/>
              </w:rPr>
            </w:pPr>
            <w:r>
              <w:rPr>
                <w:sz w:val="22"/>
                <w:szCs w:val="22"/>
                <w:lang w:val="en-GB"/>
              </w:rPr>
              <w:t>Climate Change Commission Philippines</w:t>
            </w:r>
          </w:p>
        </w:tc>
      </w:tr>
      <w:tr w:rsidRPr="00602AB8" w:rsidR="00F0473A" w:rsidTr="002E562F" w14:paraId="368BC7FB" w14:textId="77777777">
        <w:trPr>
          <w:trHeight w:val="628"/>
        </w:trPr>
        <w:tc>
          <w:tcPr>
            <w:tcW w:w="4045" w:type="dxa"/>
            <w:shd w:val="clear" w:color="auto" w:fill="C6D9F1" w:themeFill="text2" w:themeFillTint="33"/>
            <w:vAlign w:val="center"/>
          </w:tcPr>
          <w:p w:rsidRPr="00602AB8" w:rsidR="00F0473A" w:rsidP="002E562F" w:rsidRDefault="00F0473A" w14:paraId="7264EFA5" w14:textId="49742AB6">
            <w:pPr>
              <w:pStyle w:val="BodyText"/>
              <w:rPr>
                <w:b/>
                <w:sz w:val="22"/>
                <w:szCs w:val="22"/>
                <w:lang w:val="en-GB"/>
              </w:rPr>
            </w:pPr>
            <w:r w:rsidRPr="00602AB8">
              <w:rPr>
                <w:b/>
                <w:sz w:val="22"/>
                <w:szCs w:val="22"/>
                <w:lang w:val="en-GB"/>
              </w:rPr>
              <w:t xml:space="preserve">How/Where will the approved </w:t>
            </w:r>
            <w:r w:rsidRPr="00602AB8" w:rsidR="00EE6574">
              <w:rPr>
                <w:b/>
                <w:sz w:val="22"/>
                <w:szCs w:val="22"/>
                <w:lang w:val="en-GB"/>
              </w:rPr>
              <w:t>SE</w:t>
            </w:r>
            <w:r w:rsidRPr="00602AB8">
              <w:rPr>
                <w:b/>
                <w:sz w:val="22"/>
                <w:szCs w:val="22"/>
                <w:lang w:val="en-GB"/>
              </w:rPr>
              <w:t>P be disclosed</w:t>
            </w:r>
            <w:r w:rsidRPr="00602AB8">
              <w:rPr>
                <w:rStyle w:val="FootnoteReference"/>
                <w:b/>
                <w:sz w:val="22"/>
                <w:szCs w:val="22"/>
                <w:lang w:val="en-GB"/>
              </w:rPr>
              <w:footnoteReference w:id="6"/>
            </w:r>
            <w:r w:rsidRPr="00602AB8">
              <w:rPr>
                <w:b/>
                <w:sz w:val="22"/>
                <w:szCs w:val="22"/>
                <w:lang w:val="en-GB"/>
              </w:rPr>
              <w:t>:</w:t>
            </w:r>
          </w:p>
        </w:tc>
        <w:tc>
          <w:tcPr>
            <w:tcW w:w="5984" w:type="dxa"/>
            <w:vAlign w:val="center"/>
          </w:tcPr>
          <w:p w:rsidR="00EC7F3C" w:rsidP="00EC7F3C" w:rsidRDefault="00EC7F3C" w14:paraId="7B8E967F" w14:textId="213DE240">
            <w:pPr>
              <w:pStyle w:val="BodyText"/>
              <w:numPr>
                <w:ilvl w:val="0"/>
                <w:numId w:val="50"/>
              </w:numPr>
              <w:spacing w:after="160"/>
              <w:rPr>
                <w:sz w:val="22"/>
                <w:szCs w:val="22"/>
                <w:lang w:val="en-GB"/>
              </w:rPr>
            </w:pPr>
            <w:r>
              <w:rPr>
                <w:sz w:val="22"/>
                <w:szCs w:val="22"/>
                <w:lang w:val="en-GB"/>
              </w:rPr>
              <w:t xml:space="preserve">Through the </w:t>
            </w:r>
            <w:r w:rsidR="00035429">
              <w:rPr>
                <w:sz w:val="22"/>
                <w:szCs w:val="22"/>
                <w:lang w:val="en-GB"/>
              </w:rPr>
              <w:t>CCCP</w:t>
            </w:r>
            <w:r>
              <w:rPr>
                <w:sz w:val="22"/>
                <w:szCs w:val="22"/>
                <w:lang w:val="en-GB"/>
              </w:rPr>
              <w:t xml:space="preserve"> project website </w:t>
            </w:r>
          </w:p>
          <w:p w:rsidRPr="00602AB8" w:rsidR="00EC7F3C" w:rsidP="00EC7F3C" w:rsidRDefault="00EC7F3C" w14:paraId="254A82E1" w14:textId="49D94C1A">
            <w:pPr>
              <w:pStyle w:val="BodyText"/>
              <w:numPr>
                <w:ilvl w:val="0"/>
                <w:numId w:val="50"/>
              </w:numPr>
              <w:spacing w:after="160"/>
              <w:rPr>
                <w:sz w:val="22"/>
                <w:szCs w:val="22"/>
                <w:lang w:val="en-GB"/>
              </w:rPr>
            </w:pPr>
            <w:r>
              <w:rPr>
                <w:sz w:val="22"/>
                <w:szCs w:val="22"/>
                <w:lang w:val="en-GB"/>
              </w:rPr>
              <w:t>At the Project Implementation Inception Meeting.</w:t>
            </w:r>
          </w:p>
        </w:tc>
      </w:tr>
      <w:tr w:rsidRPr="00602AB8" w:rsidR="00F0473A" w:rsidTr="002E562F" w14:paraId="3AA0CBC2" w14:textId="77777777">
        <w:trPr>
          <w:trHeight w:val="619"/>
        </w:trPr>
        <w:tc>
          <w:tcPr>
            <w:tcW w:w="4045" w:type="dxa"/>
            <w:shd w:val="clear" w:color="auto" w:fill="C6D9F1" w:themeFill="text2" w:themeFillTint="33"/>
            <w:vAlign w:val="center"/>
          </w:tcPr>
          <w:p w:rsidRPr="00602AB8" w:rsidR="00F0473A" w:rsidP="002E562F" w:rsidRDefault="00F0473A" w14:paraId="2B83C4A6" w14:textId="3F2328F6">
            <w:pPr>
              <w:pStyle w:val="BodyText"/>
              <w:rPr>
                <w:b/>
                <w:sz w:val="22"/>
                <w:szCs w:val="22"/>
                <w:lang w:val="en-GB"/>
              </w:rPr>
            </w:pPr>
            <w:r w:rsidRPr="00602AB8">
              <w:rPr>
                <w:b/>
                <w:sz w:val="22"/>
                <w:szCs w:val="22"/>
                <w:lang w:val="en-GB"/>
              </w:rPr>
              <w:t xml:space="preserve">When will the approved </w:t>
            </w:r>
            <w:r w:rsidRPr="00602AB8" w:rsidR="00EE6574">
              <w:rPr>
                <w:b/>
                <w:sz w:val="22"/>
                <w:szCs w:val="22"/>
                <w:lang w:val="en-GB"/>
              </w:rPr>
              <w:t>SE</w:t>
            </w:r>
            <w:r w:rsidRPr="00602AB8">
              <w:rPr>
                <w:b/>
                <w:sz w:val="22"/>
                <w:szCs w:val="22"/>
                <w:lang w:val="en-GB"/>
              </w:rPr>
              <w:t>P be disclosed:</w:t>
            </w:r>
          </w:p>
        </w:tc>
        <w:tc>
          <w:tcPr>
            <w:tcW w:w="5984" w:type="dxa"/>
            <w:vAlign w:val="center"/>
          </w:tcPr>
          <w:p w:rsidR="00F0473A" w:rsidP="00EC7F3C" w:rsidRDefault="00602AB8" w14:paraId="3B7EBDCF" w14:textId="77777777">
            <w:pPr>
              <w:pStyle w:val="BodyText"/>
              <w:spacing w:after="160"/>
              <w:rPr>
                <w:sz w:val="22"/>
                <w:szCs w:val="22"/>
                <w:lang w:val="en-GB"/>
              </w:rPr>
            </w:pPr>
            <w:r w:rsidRPr="0059624F">
              <w:rPr>
                <w:i/>
                <w:iCs/>
                <w:sz w:val="22"/>
                <w:szCs w:val="22"/>
                <w:lang w:val="en-GB"/>
              </w:rPr>
              <w:t>e</w:t>
            </w:r>
            <w:r w:rsidRPr="0059624F" w:rsidR="00F0473A">
              <w:rPr>
                <w:i/>
                <w:iCs/>
                <w:sz w:val="22"/>
                <w:szCs w:val="22"/>
                <w:lang w:val="en-GB"/>
              </w:rPr>
              <w:t>.g.</w:t>
            </w:r>
            <w:r>
              <w:rPr>
                <w:sz w:val="22"/>
                <w:szCs w:val="22"/>
                <w:lang w:val="en-GB"/>
              </w:rPr>
              <w:t>,</w:t>
            </w:r>
            <w:r w:rsidRPr="00602AB8" w:rsidR="00F0473A">
              <w:rPr>
                <w:sz w:val="22"/>
                <w:szCs w:val="22"/>
                <w:lang w:val="en-GB"/>
              </w:rPr>
              <w:t xml:space="preserve"> at the start of the implementation phase, before the end of the first quarter during implementation phase, </w:t>
            </w:r>
            <w:r w:rsidRPr="0059624F" w:rsidR="00F0473A">
              <w:rPr>
                <w:i/>
                <w:iCs/>
                <w:sz w:val="22"/>
                <w:szCs w:val="22"/>
                <w:lang w:val="en-GB"/>
              </w:rPr>
              <w:t>etc</w:t>
            </w:r>
            <w:r w:rsidRPr="00602AB8" w:rsidR="00F0473A">
              <w:rPr>
                <w:sz w:val="22"/>
                <w:szCs w:val="22"/>
                <w:lang w:val="en-GB"/>
              </w:rPr>
              <w:t>.</w:t>
            </w:r>
          </w:p>
          <w:p w:rsidR="00EC7F3C" w:rsidP="00EC7F3C" w:rsidRDefault="00EC7F3C" w14:paraId="44835A87" w14:textId="125FA043">
            <w:pPr>
              <w:pStyle w:val="BodyText"/>
              <w:numPr>
                <w:ilvl w:val="0"/>
                <w:numId w:val="51"/>
              </w:numPr>
              <w:spacing w:after="160"/>
              <w:rPr>
                <w:sz w:val="22"/>
                <w:szCs w:val="22"/>
                <w:lang w:val="en-GB"/>
              </w:rPr>
            </w:pPr>
            <w:r>
              <w:rPr>
                <w:sz w:val="22"/>
                <w:szCs w:val="22"/>
                <w:lang w:val="en-GB"/>
              </w:rPr>
              <w:t>Following the approval of the Project Grant</w:t>
            </w:r>
            <w:r w:rsidR="00B82A33">
              <w:rPr>
                <w:sz w:val="22"/>
                <w:szCs w:val="22"/>
                <w:lang w:val="en-GB"/>
              </w:rPr>
              <w:t>.</w:t>
            </w:r>
          </w:p>
          <w:p w:rsidRPr="00602AB8" w:rsidR="00EC7F3C" w:rsidP="00EC7F3C" w:rsidRDefault="00EC7F3C" w14:paraId="791BCD52" w14:textId="7BB40727">
            <w:pPr>
              <w:pStyle w:val="BodyText"/>
              <w:numPr>
                <w:ilvl w:val="0"/>
                <w:numId w:val="51"/>
              </w:numPr>
              <w:spacing w:after="160"/>
              <w:rPr>
                <w:sz w:val="22"/>
                <w:szCs w:val="22"/>
                <w:lang w:val="en-GB"/>
              </w:rPr>
            </w:pPr>
            <w:r>
              <w:rPr>
                <w:sz w:val="22"/>
                <w:szCs w:val="22"/>
                <w:lang w:val="en-GB"/>
              </w:rPr>
              <w:t>Prior to the commencement of the project implementation phase.</w:t>
            </w:r>
          </w:p>
        </w:tc>
      </w:tr>
    </w:tbl>
    <w:p w:rsidRPr="00602AB8" w:rsidR="00F0473A" w:rsidP="009230FA" w:rsidRDefault="00F0473A" w14:paraId="57FBD676" w14:textId="4B497CF0">
      <w:pPr>
        <w:pStyle w:val="BodyText"/>
        <w:rPr>
          <w:sz w:val="24"/>
          <w:szCs w:val="24"/>
          <w:lang w:val="en-GB"/>
        </w:rPr>
      </w:pPr>
    </w:p>
    <w:sectPr w:rsidRPr="00602AB8" w:rsidR="00F0473A" w:rsidSect="00F34606">
      <w:pgSz w:w="11910" w:h="16840" w:orient="portrait"/>
      <w:pgMar w:top="280" w:right="1020" w:bottom="1580" w:left="85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2A34" w:rsidRDefault="00F92A34" w14:paraId="39178C44" w14:textId="77777777">
      <w:r>
        <w:separator/>
      </w:r>
    </w:p>
  </w:endnote>
  <w:endnote w:type="continuationSeparator" w:id="0">
    <w:p w:rsidR="00F92A34" w:rsidRDefault="00F92A34" w14:paraId="048AFA10" w14:textId="77777777">
      <w:r>
        <w:continuationSeparator/>
      </w:r>
    </w:p>
  </w:endnote>
  <w:endnote w:type="continuationNotice" w:id="1">
    <w:p w:rsidR="00F92A34" w:rsidRDefault="00F92A34" w14:paraId="61A388E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0D1" w:rsidP="002760D1" w:rsidRDefault="002760D1" w14:paraId="2EF4880D" w14:textId="2F489C42">
    <w:pPr>
      <w:pStyle w:val="Footer"/>
    </w:pPr>
  </w:p>
  <w:p w:rsidRPr="002760D1" w:rsidR="002760D1" w:rsidP="002760D1" w:rsidRDefault="002760D1" w14:paraId="09F836B3" w14:textId="77777777">
    <w:pPr>
      <w:pStyle w:val="Footer"/>
      <w:pBdr>
        <w:top w:val="single" w:color="auto" w:sz="4" w:space="1"/>
      </w:pBdr>
      <w:rPr>
        <w:i/>
        <w:sz w:val="8"/>
      </w:rPr>
    </w:pPr>
  </w:p>
  <w:p w:rsidRPr="00B052AC" w:rsidR="00B052AC" w:rsidP="00431581" w:rsidRDefault="00F04460" w14:paraId="38E88D02" w14:textId="20DB88AA">
    <w:pPr>
      <w:pStyle w:val="Footer"/>
      <w:pBdr>
        <w:top w:val="single" w:color="auto" w:sz="4" w:space="1"/>
      </w:pBdr>
      <w:rPr>
        <w:b/>
        <w:i/>
        <w:sz w:val="20"/>
      </w:rPr>
    </w:pPr>
    <w:r w:rsidRPr="00F04460">
      <w:rPr>
        <w:b/>
        <w:bCs/>
        <w:i/>
        <w:sz w:val="20"/>
      </w:rPr>
      <w:t>CBIT Philippines</w:t>
    </w:r>
    <w:r w:rsidRPr="00F04460" w:rsidR="002760D1">
      <w:rPr>
        <w:b/>
        <w:bCs/>
        <w:i/>
        <w:sz w:val="20"/>
      </w:rPr>
      <w:t xml:space="preserve"> </w:t>
    </w:r>
    <w:r w:rsidR="002760D1">
      <w:rPr>
        <w:b/>
        <w:i/>
        <w:sz w:val="20"/>
      </w:rPr>
      <w:t>Stakeholder Engagement Plan</w:t>
    </w:r>
    <w:r w:rsidR="002760D1">
      <w:rPr>
        <w:b/>
        <w:i/>
        <w:sz w:val="20"/>
      </w:rPr>
      <w:tab/>
    </w:r>
    <w:r w:rsidR="002760D1">
      <w:rPr>
        <w:b/>
        <w:i/>
        <w:sz w:val="20"/>
      </w:rPr>
      <w:tab/>
    </w:r>
    <w:r w:rsidRPr="002760D1" w:rsidR="002760D1">
      <w:rPr>
        <w:b/>
        <w:i/>
        <w:sz w:val="20"/>
      </w:rPr>
      <w:fldChar w:fldCharType="begin"/>
    </w:r>
    <w:r w:rsidRPr="002760D1" w:rsidR="002760D1">
      <w:rPr>
        <w:b/>
        <w:i/>
        <w:sz w:val="20"/>
      </w:rPr>
      <w:instrText xml:space="preserve"> PAGE   \* MERGEFORMAT </w:instrText>
    </w:r>
    <w:r w:rsidRPr="002760D1" w:rsidR="002760D1">
      <w:rPr>
        <w:b/>
        <w:i/>
        <w:sz w:val="20"/>
      </w:rPr>
      <w:fldChar w:fldCharType="separate"/>
    </w:r>
    <w:r w:rsidR="002D07A9">
      <w:rPr>
        <w:b/>
        <w:i/>
        <w:noProof/>
        <w:sz w:val="20"/>
      </w:rPr>
      <w:t>3</w:t>
    </w:r>
    <w:r w:rsidRPr="002760D1" w:rsidR="002760D1">
      <w:rPr>
        <w:b/>
        <w:i/>
        <w:noProof/>
        <w:sz w:val="20"/>
      </w:rPr>
      <w:fldChar w:fldCharType="end"/>
    </w:r>
  </w:p>
  <w:p w:rsidR="007906C5" w:rsidRDefault="007906C5" w14:paraId="0114D559"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460" w:rsidP="002760D1" w:rsidRDefault="00F04460" w14:paraId="352029F7" w14:textId="77777777">
    <w:pPr>
      <w:pStyle w:val="Footer"/>
    </w:pPr>
  </w:p>
  <w:p w:rsidRPr="002760D1" w:rsidR="00F04460" w:rsidP="002760D1" w:rsidRDefault="00F04460" w14:paraId="2DF6BE9A" w14:textId="77777777">
    <w:pPr>
      <w:pStyle w:val="Footer"/>
      <w:pBdr>
        <w:top w:val="single" w:color="auto" w:sz="4" w:space="1"/>
      </w:pBdr>
      <w:rPr>
        <w:i/>
        <w:sz w:val="8"/>
      </w:rPr>
    </w:pPr>
  </w:p>
  <w:p w:rsidRPr="00B052AC" w:rsidR="00F04460" w:rsidP="00F04460" w:rsidRDefault="00F04460" w14:paraId="6DFAD390" w14:textId="4B698358">
    <w:pPr>
      <w:pStyle w:val="Footer"/>
      <w:pBdr>
        <w:top w:val="single" w:color="auto" w:sz="4" w:space="1"/>
      </w:pBdr>
      <w:tabs>
        <w:tab w:val="clear" w:pos="9026"/>
        <w:tab w:val="right" w:pos="15009"/>
      </w:tabs>
      <w:rPr>
        <w:b/>
        <w:i/>
        <w:sz w:val="20"/>
      </w:rPr>
    </w:pPr>
    <w:r w:rsidRPr="00F04460">
      <w:rPr>
        <w:b/>
        <w:bCs/>
        <w:i/>
        <w:sz w:val="20"/>
      </w:rPr>
      <w:t xml:space="preserve">CBIT Philippines </w:t>
    </w:r>
    <w:r>
      <w:rPr>
        <w:b/>
        <w:i/>
        <w:sz w:val="20"/>
      </w:rPr>
      <w:t>Stakeholder Engagement Plan</w:t>
    </w:r>
    <w:r>
      <w:rPr>
        <w:b/>
        <w:i/>
        <w:sz w:val="20"/>
      </w:rPr>
      <w:tab/>
    </w:r>
    <w:r w:rsidRPr="002760D1">
      <w:rPr>
        <w:b/>
        <w:i/>
        <w:sz w:val="20"/>
      </w:rPr>
      <w:fldChar w:fldCharType="begin"/>
    </w:r>
    <w:r w:rsidRPr="002760D1">
      <w:rPr>
        <w:b/>
        <w:i/>
        <w:sz w:val="20"/>
      </w:rPr>
      <w:instrText xml:space="preserve"> PAGE   \* MERGEFORMAT </w:instrText>
    </w:r>
    <w:r w:rsidRPr="002760D1">
      <w:rPr>
        <w:b/>
        <w:i/>
        <w:sz w:val="20"/>
      </w:rPr>
      <w:fldChar w:fldCharType="separate"/>
    </w:r>
    <w:r>
      <w:rPr>
        <w:b/>
        <w:i/>
        <w:noProof/>
        <w:sz w:val="20"/>
      </w:rPr>
      <w:t>3</w:t>
    </w:r>
    <w:r w:rsidRPr="002760D1">
      <w:rPr>
        <w:b/>
        <w:i/>
        <w:noProof/>
        <w:sz w:val="20"/>
      </w:rPr>
      <w:fldChar w:fldCharType="end"/>
    </w:r>
  </w:p>
  <w:p w:rsidR="00F04460" w:rsidRDefault="00F04460" w14:paraId="4A932F4D"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2A34" w:rsidRDefault="00F92A34" w14:paraId="462EF306" w14:textId="77777777">
      <w:r>
        <w:separator/>
      </w:r>
    </w:p>
  </w:footnote>
  <w:footnote w:type="continuationSeparator" w:id="0">
    <w:p w:rsidR="00F92A34" w:rsidRDefault="00F92A34" w14:paraId="0B79B4DD" w14:textId="77777777">
      <w:r>
        <w:continuationSeparator/>
      </w:r>
    </w:p>
  </w:footnote>
  <w:footnote w:type="continuationNotice" w:id="1">
    <w:p w:rsidR="00F92A34" w:rsidRDefault="00F92A34" w14:paraId="6E44C2A9" w14:textId="77777777"/>
  </w:footnote>
  <w:footnote w:id="2">
    <w:p w:rsidRPr="00654868" w:rsidR="00D9629B" w:rsidP="00D9629B" w:rsidRDefault="00D9629B" w14:paraId="0A2ED00F" w14:textId="77777777">
      <w:pPr>
        <w:pStyle w:val="FootnoteText"/>
      </w:pPr>
      <w:r w:rsidRPr="00654868">
        <w:rPr>
          <w:rStyle w:val="FootnoteReference"/>
        </w:rPr>
        <w:footnoteRef/>
      </w:r>
      <w:r w:rsidRPr="00654868">
        <w:t xml:space="preserve"> Capacity-Building Initiative for Transparency</w:t>
      </w:r>
      <w:r>
        <w:t>.</w:t>
      </w:r>
    </w:p>
  </w:footnote>
  <w:footnote w:id="3">
    <w:p w:rsidR="00A715FB" w:rsidRDefault="00A715FB" w14:paraId="212E8F7B" w14:textId="57F4A3CA">
      <w:pPr>
        <w:pStyle w:val="FootnoteText"/>
      </w:pPr>
      <w:r>
        <w:rPr>
          <w:rStyle w:val="FootnoteReference"/>
        </w:rPr>
        <w:footnoteRef/>
      </w:r>
      <w:r>
        <w:t xml:space="preserve"> Executing Agency Support Partner.</w:t>
      </w:r>
    </w:p>
  </w:footnote>
  <w:footnote w:id="4">
    <w:p w:rsidR="001827DA" w:rsidP="00677B57" w:rsidRDefault="001827DA" w14:paraId="551C9DAD" w14:textId="77777777">
      <w:pPr>
        <w:pStyle w:val="FootnoteText"/>
      </w:pPr>
      <w:r>
        <w:rPr>
          <w:rStyle w:val="FootnoteReference"/>
        </w:rPr>
        <w:footnoteRef/>
      </w:r>
      <w:r>
        <w:t xml:space="preserve"> </w:t>
      </w:r>
      <w:r w:rsidRPr="00CC2345">
        <w:t>Disadvantaged/Vulnerable</w:t>
      </w:r>
      <w:r>
        <w:t xml:space="preserve"> refers to those who may be more likely to be adversely affected by the project impacts and/or more limited than others in their ability to take advantage of a project’s benefits. Such an individual/group is also more likely to be excluded from/unable to participate fully in the mainstream consultation process and as such may require specific measures and/or assistance to do so. This will </w:t>
      </w:r>
      <w:proofErr w:type="gramStart"/>
      <w:r>
        <w:t>take into account</w:t>
      </w:r>
      <w:proofErr w:type="gramEnd"/>
      <w:r>
        <w:t xml:space="preserve"> considerations relating to age, including the elderly and minors, and including in circumstances where they may be separated from their family, the community or other individuals upon which they depend.</w:t>
      </w:r>
    </w:p>
  </w:footnote>
  <w:footnote w:id="5">
    <w:p w:rsidR="00B7384D" w:rsidRDefault="00B7384D" w14:paraId="3106F2C4" w14:textId="1C417A46">
      <w:pPr>
        <w:pStyle w:val="FootnoteText"/>
      </w:pPr>
      <w:r>
        <w:rPr>
          <w:rStyle w:val="FootnoteReference"/>
        </w:rPr>
        <w:footnoteRef/>
      </w:r>
      <w:r>
        <w:t xml:space="preserve"> </w:t>
      </w:r>
      <w:r w:rsidR="006443A5">
        <w:t xml:space="preserve">Method of engagement can be face-to-face meeting, telephone call, workshop, consultation, survey, etc. </w:t>
      </w:r>
    </w:p>
  </w:footnote>
  <w:footnote w:id="6">
    <w:p w:rsidR="00F0473A" w:rsidP="00F0473A" w:rsidRDefault="00F0473A" w14:paraId="45B5ACD0" w14:textId="77777777">
      <w:pPr>
        <w:pStyle w:val="FootnoteText"/>
      </w:pPr>
      <w:r>
        <w:rPr>
          <w:rStyle w:val="FootnoteReference"/>
        </w:rPr>
        <w:footnoteRef/>
      </w:r>
      <w:r>
        <w:t xml:space="preserve"> Approved Safeguard plans are to be disclosed to stakeholders in a manner and form that they will understand and that is culturally appropriate. This may require translation of the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61AE4" w:rsidRDefault="00761AE4" w14:paraId="2C7B40C0" w14:textId="684597D4">
    <w:pPr>
      <w:pStyle w:val="Header"/>
    </w:pPr>
  </w:p>
  <w:p w:rsidR="00761AE4" w:rsidRDefault="008E7FE1" w14:paraId="534E237B" w14:textId="50DE8F49">
    <w:pPr>
      <w:pStyle w:val="Header"/>
    </w:pPr>
    <w:r>
      <w:rPr>
        <w:noProof/>
      </w:rPr>
      <w:drawing>
        <wp:anchor distT="0" distB="0" distL="114300" distR="114300" simplePos="0" relativeHeight="251658241" behindDoc="1" locked="0" layoutInCell="1" allowOverlap="1" wp14:anchorId="119C8CEE" wp14:editId="052BB33F">
          <wp:simplePos x="0" y="0"/>
          <wp:positionH relativeFrom="margin">
            <wp:align>center</wp:align>
          </wp:positionH>
          <wp:positionV relativeFrom="paragraph">
            <wp:posOffset>10795</wp:posOffset>
          </wp:positionV>
          <wp:extent cx="1619250" cy="668655"/>
          <wp:effectExtent l="0" t="0" r="0" b="0"/>
          <wp:wrapSquare wrapText="bothSides"/>
          <wp:docPr id="7" name="Picture 7"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tterhead 2.png"/>
                  <pic:cNvPicPr/>
                </pic:nvPicPr>
                <pic:blipFill rotWithShape="1">
                  <a:blip r:embed="rId1">
                    <a:extLst>
                      <a:ext uri="{28A0092B-C50C-407E-A947-70E740481C1C}">
                        <a14:useLocalDpi xmlns:a14="http://schemas.microsoft.com/office/drawing/2010/main" val="0"/>
                      </a:ext>
                    </a:extLst>
                  </a:blip>
                  <a:srcRect l="67223" t="1847" r="4582" b="89147"/>
                  <a:stretch/>
                </pic:blipFill>
                <pic:spPr bwMode="auto">
                  <a:xfrm>
                    <a:off x="0" y="0"/>
                    <a:ext cx="1619250" cy="668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27538" w:rsidRDefault="00827538" w14:paraId="3D7B5DCF" w14:textId="3F29260E">
    <w:pPr>
      <w:pStyle w:val="Header"/>
    </w:pPr>
  </w:p>
  <w:p w:rsidR="00A40CE7" w:rsidRDefault="00A40CE7" w14:paraId="4ED13CFC" w14:textId="77777777">
    <w:pPr>
      <w:pStyle w:val="Header"/>
    </w:pPr>
  </w:p>
  <w:p w:rsidR="00833A78" w:rsidRDefault="00833A78" w14:paraId="3D855CF0" w14:textId="77777777">
    <w:pPr>
      <w:pStyle w:val="Header"/>
    </w:pPr>
  </w:p>
  <w:p w:rsidR="00833A78" w:rsidRDefault="00833A78" w14:paraId="688B9803" w14:textId="77777777">
    <w:pPr>
      <w:pStyle w:val="Header"/>
    </w:pPr>
  </w:p>
  <w:p w:rsidR="00833A78" w:rsidRDefault="00833A78" w14:paraId="0AC3ED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67C1B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C8416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9939A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99F23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A6542A"/>
    <w:multiLevelType w:val="hybridMultilevel"/>
    <w:tmpl w:val="1FE859B2"/>
    <w:lvl w:ilvl="0" w:tplc="66880CF4">
      <w:start w:val="1"/>
      <w:numFmt w:val="bullet"/>
      <w:lvlText w:val=""/>
      <w:lvlJc w:val="left"/>
      <w:pPr>
        <w:ind w:left="360" w:hanging="360"/>
      </w:pPr>
      <w:rPr>
        <w:rFonts w:hint="default" w:ascii="Wingdings" w:hAnsi="Wingdings"/>
        <w:b w:val="0"/>
        <w:i w:val="0"/>
        <w:sz w:val="22"/>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03835501"/>
    <w:multiLevelType w:val="multilevel"/>
    <w:tmpl w:val="5264407E"/>
    <w:lvl w:ilvl="0">
      <w:start w:val="1"/>
      <w:numFmt w:val="decimal"/>
      <w:lvlText w:val="%1."/>
      <w:lvlJc w:val="left"/>
      <w:pPr>
        <w:ind w:left="1133" w:hanging="1021"/>
        <w:jc w:val="right"/>
      </w:pPr>
      <w:rPr>
        <w:rFonts w:hint="default" w:ascii="Arial" w:hAnsi="Arial" w:eastAsia="Arial" w:cs="Arial"/>
        <w:b/>
        <w:bCs/>
        <w:color w:val="394957"/>
        <w:w w:val="100"/>
        <w:sz w:val="40"/>
        <w:szCs w:val="40"/>
      </w:rPr>
    </w:lvl>
    <w:lvl w:ilvl="1">
      <w:start w:val="1"/>
      <w:numFmt w:val="decimal"/>
      <w:lvlText w:val="%1.%2."/>
      <w:lvlJc w:val="left"/>
      <w:pPr>
        <w:ind w:left="1133" w:hanging="1021"/>
      </w:pPr>
      <w:rPr>
        <w:rFonts w:hint="default" w:ascii="Arial" w:hAnsi="Arial" w:eastAsia="Arial" w:cs="Arial"/>
        <w:b/>
        <w:bCs/>
        <w:color w:val="auto"/>
        <w:spacing w:val="-2"/>
        <w:w w:val="99"/>
        <w:sz w:val="30"/>
        <w:szCs w:val="30"/>
      </w:rPr>
    </w:lvl>
    <w:lvl w:ilvl="2">
      <w:numFmt w:val="bullet"/>
      <w:lvlText w:val=""/>
      <w:lvlJc w:val="left"/>
      <w:pPr>
        <w:ind w:left="1106" w:hanging="432"/>
      </w:pPr>
      <w:rPr>
        <w:rFonts w:hint="default"/>
        <w:w w:val="99"/>
      </w:rPr>
    </w:lvl>
    <w:lvl w:ilvl="3">
      <w:numFmt w:val="bullet"/>
      <w:lvlText w:val=""/>
      <w:lvlJc w:val="left"/>
      <w:pPr>
        <w:ind w:left="1673" w:hanging="432"/>
      </w:pPr>
      <w:rPr>
        <w:rFonts w:hint="default" w:ascii="Symbol" w:hAnsi="Symbol" w:eastAsia="Symbol" w:cs="Symbol"/>
        <w:color w:val="0083BD"/>
        <w:w w:val="99"/>
        <w:sz w:val="20"/>
        <w:szCs w:val="20"/>
      </w:rPr>
    </w:lvl>
    <w:lvl w:ilvl="4">
      <w:numFmt w:val="bullet"/>
      <w:lvlText w:val="•"/>
      <w:lvlJc w:val="left"/>
      <w:pPr>
        <w:ind w:left="1680" w:hanging="432"/>
      </w:pPr>
      <w:rPr>
        <w:rFonts w:hint="default"/>
      </w:rPr>
    </w:lvl>
    <w:lvl w:ilvl="5">
      <w:numFmt w:val="bullet"/>
      <w:lvlText w:val="•"/>
      <w:lvlJc w:val="left"/>
      <w:pPr>
        <w:ind w:left="1760" w:hanging="432"/>
      </w:pPr>
      <w:rPr>
        <w:rFonts w:hint="default"/>
      </w:rPr>
    </w:lvl>
    <w:lvl w:ilvl="6">
      <w:numFmt w:val="bullet"/>
      <w:lvlText w:val="•"/>
      <w:lvlJc w:val="left"/>
      <w:pPr>
        <w:ind w:left="3501" w:hanging="432"/>
      </w:pPr>
      <w:rPr>
        <w:rFonts w:hint="default"/>
      </w:rPr>
    </w:lvl>
    <w:lvl w:ilvl="7">
      <w:numFmt w:val="bullet"/>
      <w:lvlText w:val="•"/>
      <w:lvlJc w:val="left"/>
      <w:pPr>
        <w:ind w:left="5242" w:hanging="432"/>
      </w:pPr>
      <w:rPr>
        <w:rFonts w:hint="default"/>
      </w:rPr>
    </w:lvl>
    <w:lvl w:ilvl="8">
      <w:numFmt w:val="bullet"/>
      <w:lvlText w:val="•"/>
      <w:lvlJc w:val="left"/>
      <w:pPr>
        <w:ind w:left="6983" w:hanging="432"/>
      </w:pPr>
      <w:rPr>
        <w:rFonts w:hint="default"/>
      </w:rPr>
    </w:lvl>
  </w:abstractNum>
  <w:abstractNum w:abstractNumId="6" w15:restartNumberingAfterBreak="0">
    <w:nsid w:val="03B43E2C"/>
    <w:multiLevelType w:val="hybridMultilevel"/>
    <w:tmpl w:val="54827B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4491ED5"/>
    <w:multiLevelType w:val="hybridMultilevel"/>
    <w:tmpl w:val="0B007F76"/>
    <w:lvl w:ilvl="0" w:tplc="680621EE">
      <w:numFmt w:val="bullet"/>
      <w:lvlText w:val=""/>
      <w:lvlJc w:val="left"/>
      <w:pPr>
        <w:ind w:left="1769" w:hanging="360"/>
      </w:pPr>
      <w:rPr>
        <w:rFonts w:hint="default" w:ascii="Symbol" w:hAnsi="Symbol" w:eastAsia="Symbol" w:cs="Symbol"/>
        <w:w w:val="100"/>
        <w:sz w:val="18"/>
        <w:szCs w:val="18"/>
      </w:rPr>
    </w:lvl>
    <w:lvl w:ilvl="1" w:tplc="0CA21A28">
      <w:numFmt w:val="bullet"/>
      <w:lvlText w:val="•"/>
      <w:lvlJc w:val="left"/>
      <w:pPr>
        <w:ind w:left="2630" w:hanging="360"/>
      </w:pPr>
      <w:rPr>
        <w:rFonts w:hint="default"/>
      </w:rPr>
    </w:lvl>
    <w:lvl w:ilvl="2" w:tplc="BBAC2D60">
      <w:numFmt w:val="bullet"/>
      <w:lvlText w:val="•"/>
      <w:lvlJc w:val="left"/>
      <w:pPr>
        <w:ind w:left="3501" w:hanging="360"/>
      </w:pPr>
      <w:rPr>
        <w:rFonts w:hint="default"/>
      </w:rPr>
    </w:lvl>
    <w:lvl w:ilvl="3" w:tplc="40CC4A0C">
      <w:numFmt w:val="bullet"/>
      <w:lvlText w:val="•"/>
      <w:lvlJc w:val="left"/>
      <w:pPr>
        <w:ind w:left="4371" w:hanging="360"/>
      </w:pPr>
      <w:rPr>
        <w:rFonts w:hint="default"/>
      </w:rPr>
    </w:lvl>
    <w:lvl w:ilvl="4" w:tplc="FCA02DE4">
      <w:numFmt w:val="bullet"/>
      <w:lvlText w:val="•"/>
      <w:lvlJc w:val="left"/>
      <w:pPr>
        <w:ind w:left="5242" w:hanging="360"/>
      </w:pPr>
      <w:rPr>
        <w:rFonts w:hint="default"/>
      </w:rPr>
    </w:lvl>
    <w:lvl w:ilvl="5" w:tplc="0AAA71CE">
      <w:numFmt w:val="bullet"/>
      <w:lvlText w:val="•"/>
      <w:lvlJc w:val="left"/>
      <w:pPr>
        <w:ind w:left="6113" w:hanging="360"/>
      </w:pPr>
      <w:rPr>
        <w:rFonts w:hint="default"/>
      </w:rPr>
    </w:lvl>
    <w:lvl w:ilvl="6" w:tplc="451E0754">
      <w:numFmt w:val="bullet"/>
      <w:lvlText w:val="•"/>
      <w:lvlJc w:val="left"/>
      <w:pPr>
        <w:ind w:left="6983" w:hanging="360"/>
      </w:pPr>
      <w:rPr>
        <w:rFonts w:hint="default"/>
      </w:rPr>
    </w:lvl>
    <w:lvl w:ilvl="7" w:tplc="901AB3FC">
      <w:numFmt w:val="bullet"/>
      <w:lvlText w:val="•"/>
      <w:lvlJc w:val="left"/>
      <w:pPr>
        <w:ind w:left="7854" w:hanging="360"/>
      </w:pPr>
      <w:rPr>
        <w:rFonts w:hint="default"/>
      </w:rPr>
    </w:lvl>
    <w:lvl w:ilvl="8" w:tplc="76922782">
      <w:numFmt w:val="bullet"/>
      <w:lvlText w:val="•"/>
      <w:lvlJc w:val="left"/>
      <w:pPr>
        <w:ind w:left="8725" w:hanging="360"/>
      </w:pPr>
      <w:rPr>
        <w:rFonts w:hint="default"/>
      </w:rPr>
    </w:lvl>
  </w:abstractNum>
  <w:abstractNum w:abstractNumId="8" w15:restartNumberingAfterBreak="0">
    <w:nsid w:val="056E785D"/>
    <w:multiLevelType w:val="hybridMultilevel"/>
    <w:tmpl w:val="9AF2C66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08AC58CA"/>
    <w:multiLevelType w:val="hybridMultilevel"/>
    <w:tmpl w:val="1DFE0744"/>
    <w:lvl w:ilvl="0" w:tplc="66880CF4">
      <w:start w:val="1"/>
      <w:numFmt w:val="bullet"/>
      <w:lvlText w:val=""/>
      <w:lvlJc w:val="left"/>
      <w:pPr>
        <w:ind w:left="360" w:hanging="360"/>
      </w:pPr>
      <w:rPr>
        <w:rFonts w:hint="default" w:ascii="Wingdings" w:hAnsi="Wingdings"/>
        <w:b w:val="0"/>
        <w:i w:val="0"/>
        <w:sz w:val="22"/>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091A61F9"/>
    <w:multiLevelType w:val="multilevel"/>
    <w:tmpl w:val="A16E75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09AD6FA1"/>
    <w:multiLevelType w:val="multilevel"/>
    <w:tmpl w:val="7DFE0D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09E41B83"/>
    <w:multiLevelType w:val="hybridMultilevel"/>
    <w:tmpl w:val="6AF0DADA"/>
    <w:lvl w:ilvl="0" w:tplc="66880CF4">
      <w:start w:val="1"/>
      <w:numFmt w:val="bullet"/>
      <w:lvlText w:val=""/>
      <w:lvlJc w:val="left"/>
      <w:pPr>
        <w:ind w:left="360" w:hanging="360"/>
      </w:pPr>
      <w:rPr>
        <w:rFonts w:hint="default" w:ascii="Wingdings" w:hAnsi="Wingdings"/>
        <w:b w:val="0"/>
        <w:i w:val="0"/>
        <w:sz w:val="22"/>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0A34208B"/>
    <w:multiLevelType w:val="hybridMultilevel"/>
    <w:tmpl w:val="C7B26A30"/>
    <w:lvl w:ilvl="0" w:tplc="66880CF4">
      <w:start w:val="1"/>
      <w:numFmt w:val="bullet"/>
      <w:lvlText w:val=""/>
      <w:lvlJc w:val="left"/>
      <w:pPr>
        <w:ind w:left="360" w:hanging="360"/>
      </w:pPr>
      <w:rPr>
        <w:rFonts w:hint="default" w:ascii="Wingdings" w:hAnsi="Wingdings"/>
        <w:b w:val="0"/>
        <w:i w:val="0"/>
        <w:sz w:val="22"/>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0A8A6F51"/>
    <w:multiLevelType w:val="hybridMultilevel"/>
    <w:tmpl w:val="D18682BC"/>
    <w:lvl w:ilvl="0" w:tplc="F0626624">
      <w:numFmt w:val="bullet"/>
      <w:lvlText w:val=""/>
      <w:lvlJc w:val="left"/>
      <w:pPr>
        <w:ind w:left="720" w:hanging="360"/>
      </w:pPr>
      <w:rPr>
        <w:rFonts w:hint="default" w:ascii="Symbol" w:hAnsi="Symbol" w:eastAsia="Arial" w:cs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0B975455"/>
    <w:multiLevelType w:val="hybridMultilevel"/>
    <w:tmpl w:val="04CA3C7C"/>
    <w:lvl w:ilvl="0" w:tplc="66880CF4">
      <w:start w:val="1"/>
      <w:numFmt w:val="bullet"/>
      <w:lvlText w:val=""/>
      <w:lvlJc w:val="left"/>
      <w:pPr>
        <w:ind w:left="360" w:hanging="360"/>
      </w:pPr>
      <w:rPr>
        <w:rFonts w:hint="default" w:ascii="Wingdings" w:hAnsi="Wingdings"/>
        <w:b w:val="0"/>
        <w:i w:val="0"/>
        <w:sz w:val="22"/>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0C7C2554"/>
    <w:multiLevelType w:val="hybridMultilevel"/>
    <w:tmpl w:val="E104D2F8"/>
    <w:lvl w:ilvl="0" w:tplc="66880CF4">
      <w:start w:val="1"/>
      <w:numFmt w:val="bullet"/>
      <w:lvlText w:val=""/>
      <w:lvlJc w:val="left"/>
      <w:pPr>
        <w:ind w:left="360" w:hanging="360"/>
      </w:pPr>
      <w:rPr>
        <w:rFonts w:hint="default" w:ascii="Wingdings" w:hAnsi="Wingdings"/>
        <w:b w:val="0"/>
        <w:i w:val="0"/>
        <w:sz w:val="22"/>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0D7A3369"/>
    <w:multiLevelType w:val="multilevel"/>
    <w:tmpl w:val="1BE463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107C171C"/>
    <w:multiLevelType w:val="multilevel"/>
    <w:tmpl w:val="637613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11790568"/>
    <w:multiLevelType w:val="hybridMultilevel"/>
    <w:tmpl w:val="2C86984A"/>
    <w:lvl w:ilvl="0" w:tplc="0F56AF58">
      <w:start w:val="1"/>
      <w:numFmt w:val="decimal"/>
      <w:lvlText w:val="(%1)"/>
      <w:lvlJc w:val="left"/>
      <w:pPr>
        <w:ind w:left="-351" w:hanging="360"/>
      </w:pPr>
      <w:rPr>
        <w:rFonts w:hint="default"/>
        <w:color w:val="auto"/>
      </w:rPr>
    </w:lvl>
    <w:lvl w:ilvl="1" w:tplc="04090019" w:tentative="1">
      <w:start w:val="1"/>
      <w:numFmt w:val="lowerLetter"/>
      <w:lvlText w:val="%2."/>
      <w:lvlJc w:val="left"/>
      <w:pPr>
        <w:ind w:left="369" w:hanging="360"/>
      </w:pPr>
    </w:lvl>
    <w:lvl w:ilvl="2" w:tplc="0409001B" w:tentative="1">
      <w:start w:val="1"/>
      <w:numFmt w:val="lowerRoman"/>
      <w:lvlText w:val="%3."/>
      <w:lvlJc w:val="right"/>
      <w:pPr>
        <w:ind w:left="1089" w:hanging="180"/>
      </w:pPr>
    </w:lvl>
    <w:lvl w:ilvl="3" w:tplc="0409000F" w:tentative="1">
      <w:start w:val="1"/>
      <w:numFmt w:val="decimal"/>
      <w:lvlText w:val="%4."/>
      <w:lvlJc w:val="left"/>
      <w:pPr>
        <w:ind w:left="1809" w:hanging="360"/>
      </w:pPr>
    </w:lvl>
    <w:lvl w:ilvl="4" w:tplc="04090019" w:tentative="1">
      <w:start w:val="1"/>
      <w:numFmt w:val="lowerLetter"/>
      <w:lvlText w:val="%5."/>
      <w:lvlJc w:val="left"/>
      <w:pPr>
        <w:ind w:left="2529" w:hanging="360"/>
      </w:pPr>
    </w:lvl>
    <w:lvl w:ilvl="5" w:tplc="0409001B" w:tentative="1">
      <w:start w:val="1"/>
      <w:numFmt w:val="lowerRoman"/>
      <w:lvlText w:val="%6."/>
      <w:lvlJc w:val="right"/>
      <w:pPr>
        <w:ind w:left="3249" w:hanging="180"/>
      </w:pPr>
    </w:lvl>
    <w:lvl w:ilvl="6" w:tplc="0409000F" w:tentative="1">
      <w:start w:val="1"/>
      <w:numFmt w:val="decimal"/>
      <w:lvlText w:val="%7."/>
      <w:lvlJc w:val="left"/>
      <w:pPr>
        <w:ind w:left="3969" w:hanging="360"/>
      </w:pPr>
    </w:lvl>
    <w:lvl w:ilvl="7" w:tplc="04090019" w:tentative="1">
      <w:start w:val="1"/>
      <w:numFmt w:val="lowerLetter"/>
      <w:lvlText w:val="%8."/>
      <w:lvlJc w:val="left"/>
      <w:pPr>
        <w:ind w:left="4689" w:hanging="360"/>
      </w:pPr>
    </w:lvl>
    <w:lvl w:ilvl="8" w:tplc="0409001B" w:tentative="1">
      <w:start w:val="1"/>
      <w:numFmt w:val="lowerRoman"/>
      <w:lvlText w:val="%9."/>
      <w:lvlJc w:val="right"/>
      <w:pPr>
        <w:ind w:left="5409" w:hanging="180"/>
      </w:pPr>
    </w:lvl>
  </w:abstractNum>
  <w:abstractNum w:abstractNumId="20" w15:restartNumberingAfterBreak="0">
    <w:nsid w:val="14ED0DB9"/>
    <w:multiLevelType w:val="hybridMultilevel"/>
    <w:tmpl w:val="3DB48B06"/>
    <w:lvl w:ilvl="0" w:tplc="ECA0591E">
      <w:start w:val="1"/>
      <w:numFmt w:val="bullet"/>
      <w:lvlText w:val=""/>
      <w:lvlJc w:val="left"/>
      <w:pPr>
        <w:ind w:left="717" w:hanging="360"/>
      </w:pPr>
      <w:rPr>
        <w:rFonts w:hint="default" w:ascii="Symbol" w:hAnsi="Symbol"/>
        <w:b w:val="0"/>
        <w:i w:val="0"/>
        <w:color w:val="auto"/>
        <w:sz w:val="22"/>
      </w:rPr>
    </w:lvl>
    <w:lvl w:ilvl="1" w:tplc="FFFFFFFF" w:tentative="1">
      <w:start w:val="1"/>
      <w:numFmt w:val="bullet"/>
      <w:lvlText w:val="o"/>
      <w:lvlJc w:val="left"/>
      <w:pPr>
        <w:ind w:left="1437" w:hanging="360"/>
      </w:pPr>
      <w:rPr>
        <w:rFonts w:hint="default" w:ascii="Courier New" w:hAnsi="Courier New" w:cs="Courier New"/>
      </w:rPr>
    </w:lvl>
    <w:lvl w:ilvl="2" w:tplc="FFFFFFFF" w:tentative="1">
      <w:start w:val="1"/>
      <w:numFmt w:val="bullet"/>
      <w:lvlText w:val=""/>
      <w:lvlJc w:val="left"/>
      <w:pPr>
        <w:ind w:left="2157" w:hanging="360"/>
      </w:pPr>
      <w:rPr>
        <w:rFonts w:hint="default" w:ascii="Wingdings" w:hAnsi="Wingdings"/>
      </w:rPr>
    </w:lvl>
    <w:lvl w:ilvl="3" w:tplc="FFFFFFFF" w:tentative="1">
      <w:start w:val="1"/>
      <w:numFmt w:val="bullet"/>
      <w:lvlText w:val=""/>
      <w:lvlJc w:val="left"/>
      <w:pPr>
        <w:ind w:left="2877" w:hanging="360"/>
      </w:pPr>
      <w:rPr>
        <w:rFonts w:hint="default" w:ascii="Symbol" w:hAnsi="Symbol"/>
      </w:rPr>
    </w:lvl>
    <w:lvl w:ilvl="4" w:tplc="FFFFFFFF" w:tentative="1">
      <w:start w:val="1"/>
      <w:numFmt w:val="bullet"/>
      <w:lvlText w:val="o"/>
      <w:lvlJc w:val="left"/>
      <w:pPr>
        <w:ind w:left="3597" w:hanging="360"/>
      </w:pPr>
      <w:rPr>
        <w:rFonts w:hint="default" w:ascii="Courier New" w:hAnsi="Courier New" w:cs="Courier New"/>
      </w:rPr>
    </w:lvl>
    <w:lvl w:ilvl="5" w:tplc="FFFFFFFF" w:tentative="1">
      <w:start w:val="1"/>
      <w:numFmt w:val="bullet"/>
      <w:lvlText w:val=""/>
      <w:lvlJc w:val="left"/>
      <w:pPr>
        <w:ind w:left="4317" w:hanging="360"/>
      </w:pPr>
      <w:rPr>
        <w:rFonts w:hint="default" w:ascii="Wingdings" w:hAnsi="Wingdings"/>
      </w:rPr>
    </w:lvl>
    <w:lvl w:ilvl="6" w:tplc="FFFFFFFF" w:tentative="1">
      <w:start w:val="1"/>
      <w:numFmt w:val="bullet"/>
      <w:lvlText w:val=""/>
      <w:lvlJc w:val="left"/>
      <w:pPr>
        <w:ind w:left="5037" w:hanging="360"/>
      </w:pPr>
      <w:rPr>
        <w:rFonts w:hint="default" w:ascii="Symbol" w:hAnsi="Symbol"/>
      </w:rPr>
    </w:lvl>
    <w:lvl w:ilvl="7" w:tplc="FFFFFFFF" w:tentative="1">
      <w:start w:val="1"/>
      <w:numFmt w:val="bullet"/>
      <w:lvlText w:val="o"/>
      <w:lvlJc w:val="left"/>
      <w:pPr>
        <w:ind w:left="5757" w:hanging="360"/>
      </w:pPr>
      <w:rPr>
        <w:rFonts w:hint="default" w:ascii="Courier New" w:hAnsi="Courier New" w:cs="Courier New"/>
      </w:rPr>
    </w:lvl>
    <w:lvl w:ilvl="8" w:tplc="FFFFFFFF" w:tentative="1">
      <w:start w:val="1"/>
      <w:numFmt w:val="bullet"/>
      <w:lvlText w:val=""/>
      <w:lvlJc w:val="left"/>
      <w:pPr>
        <w:ind w:left="6477" w:hanging="360"/>
      </w:pPr>
      <w:rPr>
        <w:rFonts w:hint="default" w:ascii="Wingdings" w:hAnsi="Wingdings"/>
      </w:rPr>
    </w:lvl>
  </w:abstractNum>
  <w:abstractNum w:abstractNumId="21" w15:restartNumberingAfterBreak="0">
    <w:nsid w:val="15423920"/>
    <w:multiLevelType w:val="hybridMultilevel"/>
    <w:tmpl w:val="68EA642A"/>
    <w:lvl w:ilvl="0" w:tplc="ECA0591E">
      <w:start w:val="1"/>
      <w:numFmt w:val="bullet"/>
      <w:lvlText w:val=""/>
      <w:lvlJc w:val="left"/>
      <w:pPr>
        <w:ind w:left="717" w:hanging="360"/>
      </w:pPr>
      <w:rPr>
        <w:rFonts w:hint="default" w:ascii="Symbol" w:hAnsi="Symbol"/>
        <w:b w:val="0"/>
        <w:i w:val="0"/>
        <w:color w:val="auto"/>
        <w:sz w:val="22"/>
      </w:rPr>
    </w:lvl>
    <w:lvl w:ilvl="1" w:tplc="FFFFFFFF" w:tentative="1">
      <w:start w:val="1"/>
      <w:numFmt w:val="bullet"/>
      <w:lvlText w:val="o"/>
      <w:lvlJc w:val="left"/>
      <w:pPr>
        <w:ind w:left="1437" w:hanging="360"/>
      </w:pPr>
      <w:rPr>
        <w:rFonts w:hint="default" w:ascii="Courier New" w:hAnsi="Courier New" w:cs="Courier New"/>
      </w:rPr>
    </w:lvl>
    <w:lvl w:ilvl="2" w:tplc="FFFFFFFF" w:tentative="1">
      <w:start w:val="1"/>
      <w:numFmt w:val="bullet"/>
      <w:lvlText w:val=""/>
      <w:lvlJc w:val="left"/>
      <w:pPr>
        <w:ind w:left="2157" w:hanging="360"/>
      </w:pPr>
      <w:rPr>
        <w:rFonts w:hint="default" w:ascii="Wingdings" w:hAnsi="Wingdings"/>
      </w:rPr>
    </w:lvl>
    <w:lvl w:ilvl="3" w:tplc="FFFFFFFF" w:tentative="1">
      <w:start w:val="1"/>
      <w:numFmt w:val="bullet"/>
      <w:lvlText w:val=""/>
      <w:lvlJc w:val="left"/>
      <w:pPr>
        <w:ind w:left="2877" w:hanging="360"/>
      </w:pPr>
      <w:rPr>
        <w:rFonts w:hint="default" w:ascii="Symbol" w:hAnsi="Symbol"/>
      </w:rPr>
    </w:lvl>
    <w:lvl w:ilvl="4" w:tplc="FFFFFFFF" w:tentative="1">
      <w:start w:val="1"/>
      <w:numFmt w:val="bullet"/>
      <w:lvlText w:val="o"/>
      <w:lvlJc w:val="left"/>
      <w:pPr>
        <w:ind w:left="3597" w:hanging="360"/>
      </w:pPr>
      <w:rPr>
        <w:rFonts w:hint="default" w:ascii="Courier New" w:hAnsi="Courier New" w:cs="Courier New"/>
      </w:rPr>
    </w:lvl>
    <w:lvl w:ilvl="5" w:tplc="FFFFFFFF" w:tentative="1">
      <w:start w:val="1"/>
      <w:numFmt w:val="bullet"/>
      <w:lvlText w:val=""/>
      <w:lvlJc w:val="left"/>
      <w:pPr>
        <w:ind w:left="4317" w:hanging="360"/>
      </w:pPr>
      <w:rPr>
        <w:rFonts w:hint="default" w:ascii="Wingdings" w:hAnsi="Wingdings"/>
      </w:rPr>
    </w:lvl>
    <w:lvl w:ilvl="6" w:tplc="FFFFFFFF" w:tentative="1">
      <w:start w:val="1"/>
      <w:numFmt w:val="bullet"/>
      <w:lvlText w:val=""/>
      <w:lvlJc w:val="left"/>
      <w:pPr>
        <w:ind w:left="5037" w:hanging="360"/>
      </w:pPr>
      <w:rPr>
        <w:rFonts w:hint="default" w:ascii="Symbol" w:hAnsi="Symbol"/>
      </w:rPr>
    </w:lvl>
    <w:lvl w:ilvl="7" w:tplc="FFFFFFFF" w:tentative="1">
      <w:start w:val="1"/>
      <w:numFmt w:val="bullet"/>
      <w:lvlText w:val="o"/>
      <w:lvlJc w:val="left"/>
      <w:pPr>
        <w:ind w:left="5757" w:hanging="360"/>
      </w:pPr>
      <w:rPr>
        <w:rFonts w:hint="default" w:ascii="Courier New" w:hAnsi="Courier New" w:cs="Courier New"/>
      </w:rPr>
    </w:lvl>
    <w:lvl w:ilvl="8" w:tplc="FFFFFFFF" w:tentative="1">
      <w:start w:val="1"/>
      <w:numFmt w:val="bullet"/>
      <w:lvlText w:val=""/>
      <w:lvlJc w:val="left"/>
      <w:pPr>
        <w:ind w:left="6477" w:hanging="360"/>
      </w:pPr>
      <w:rPr>
        <w:rFonts w:hint="default" w:ascii="Wingdings" w:hAnsi="Wingdings"/>
      </w:rPr>
    </w:lvl>
  </w:abstractNum>
  <w:abstractNum w:abstractNumId="22" w15:restartNumberingAfterBreak="0">
    <w:nsid w:val="157E4A7F"/>
    <w:multiLevelType w:val="hybridMultilevel"/>
    <w:tmpl w:val="5B9E4CDA"/>
    <w:lvl w:ilvl="0" w:tplc="66880CF4">
      <w:start w:val="1"/>
      <w:numFmt w:val="bullet"/>
      <w:lvlText w:val=""/>
      <w:lvlJc w:val="left"/>
      <w:pPr>
        <w:ind w:left="360" w:hanging="360"/>
      </w:pPr>
      <w:rPr>
        <w:rFonts w:hint="default" w:ascii="Wingdings" w:hAnsi="Wingdings"/>
        <w:b w:val="0"/>
        <w:i w:val="0"/>
        <w:sz w:val="22"/>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3" w15:restartNumberingAfterBreak="0">
    <w:nsid w:val="18FD5EBC"/>
    <w:multiLevelType w:val="hybridMultilevel"/>
    <w:tmpl w:val="3D2C1720"/>
    <w:lvl w:ilvl="0" w:tplc="66880CF4">
      <w:start w:val="1"/>
      <w:numFmt w:val="bullet"/>
      <w:lvlText w:val=""/>
      <w:lvlJc w:val="left"/>
      <w:pPr>
        <w:ind w:left="360" w:hanging="360"/>
      </w:pPr>
      <w:rPr>
        <w:rFonts w:hint="default" w:ascii="Wingdings" w:hAnsi="Wingdings"/>
        <w:b w:val="0"/>
        <w:i w:val="0"/>
        <w:sz w:val="22"/>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4" w15:restartNumberingAfterBreak="0">
    <w:nsid w:val="1B70977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F9F4FA5"/>
    <w:multiLevelType w:val="hybridMultilevel"/>
    <w:tmpl w:val="82D6F338"/>
    <w:lvl w:ilvl="0" w:tplc="66880CF4">
      <w:start w:val="1"/>
      <w:numFmt w:val="bullet"/>
      <w:lvlText w:val=""/>
      <w:lvlJc w:val="left"/>
      <w:pPr>
        <w:ind w:left="360" w:hanging="360"/>
      </w:pPr>
      <w:rPr>
        <w:rFonts w:hint="default" w:ascii="Wingdings" w:hAnsi="Wingdings"/>
        <w:b w:val="0"/>
        <w:i w:val="0"/>
        <w:sz w:val="22"/>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6" w15:restartNumberingAfterBreak="0">
    <w:nsid w:val="25D348D3"/>
    <w:multiLevelType w:val="hybridMultilevel"/>
    <w:tmpl w:val="0DA4C76A"/>
    <w:lvl w:ilvl="0" w:tplc="ECA0591E">
      <w:start w:val="1"/>
      <w:numFmt w:val="bullet"/>
      <w:lvlText w:val=""/>
      <w:lvlJc w:val="left"/>
      <w:pPr>
        <w:ind w:left="720" w:hanging="360"/>
      </w:pPr>
      <w:rPr>
        <w:rFonts w:hint="default" w:ascii="Symbol" w:hAnsi="Symbol"/>
        <w:b w:val="0"/>
        <w:i w:val="0"/>
        <w:color w:val="auto"/>
        <w:sz w:val="22"/>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7" w15:restartNumberingAfterBreak="0">
    <w:nsid w:val="26792E95"/>
    <w:multiLevelType w:val="hybridMultilevel"/>
    <w:tmpl w:val="7CEE4974"/>
    <w:lvl w:ilvl="0" w:tplc="4F887292">
      <w:numFmt w:val="bullet"/>
      <w:lvlText w:val=""/>
      <w:lvlJc w:val="left"/>
      <w:pPr>
        <w:ind w:left="466" w:hanging="360"/>
      </w:pPr>
      <w:rPr>
        <w:rFonts w:hint="default" w:ascii="Symbol" w:hAnsi="Symbol" w:eastAsia="Symbol" w:cs="Symbol"/>
        <w:w w:val="99"/>
        <w:sz w:val="24"/>
        <w:szCs w:val="24"/>
      </w:rPr>
    </w:lvl>
    <w:lvl w:ilvl="1" w:tplc="B91E4F9E">
      <w:numFmt w:val="bullet"/>
      <w:lvlText w:val="•"/>
      <w:lvlJc w:val="left"/>
      <w:pPr>
        <w:ind w:left="1085" w:hanging="360"/>
      </w:pPr>
      <w:rPr>
        <w:rFonts w:hint="default"/>
      </w:rPr>
    </w:lvl>
    <w:lvl w:ilvl="2" w:tplc="C242F29C">
      <w:numFmt w:val="bullet"/>
      <w:lvlText w:val="•"/>
      <w:lvlJc w:val="left"/>
      <w:pPr>
        <w:ind w:left="1710" w:hanging="360"/>
      </w:pPr>
      <w:rPr>
        <w:rFonts w:hint="default"/>
      </w:rPr>
    </w:lvl>
    <w:lvl w:ilvl="3" w:tplc="1556C234">
      <w:numFmt w:val="bullet"/>
      <w:lvlText w:val="•"/>
      <w:lvlJc w:val="left"/>
      <w:pPr>
        <w:ind w:left="2335" w:hanging="360"/>
      </w:pPr>
      <w:rPr>
        <w:rFonts w:hint="default"/>
      </w:rPr>
    </w:lvl>
    <w:lvl w:ilvl="4" w:tplc="E71A92E6">
      <w:numFmt w:val="bullet"/>
      <w:lvlText w:val="•"/>
      <w:lvlJc w:val="left"/>
      <w:pPr>
        <w:ind w:left="2960" w:hanging="360"/>
      </w:pPr>
      <w:rPr>
        <w:rFonts w:hint="default"/>
      </w:rPr>
    </w:lvl>
    <w:lvl w:ilvl="5" w:tplc="F1C0FFC8">
      <w:numFmt w:val="bullet"/>
      <w:lvlText w:val="•"/>
      <w:lvlJc w:val="left"/>
      <w:pPr>
        <w:ind w:left="3586" w:hanging="360"/>
      </w:pPr>
      <w:rPr>
        <w:rFonts w:hint="default"/>
      </w:rPr>
    </w:lvl>
    <w:lvl w:ilvl="6" w:tplc="531E15A0">
      <w:numFmt w:val="bullet"/>
      <w:lvlText w:val="•"/>
      <w:lvlJc w:val="left"/>
      <w:pPr>
        <w:ind w:left="4211" w:hanging="360"/>
      </w:pPr>
      <w:rPr>
        <w:rFonts w:hint="default"/>
      </w:rPr>
    </w:lvl>
    <w:lvl w:ilvl="7" w:tplc="E730D336">
      <w:numFmt w:val="bullet"/>
      <w:lvlText w:val="•"/>
      <w:lvlJc w:val="left"/>
      <w:pPr>
        <w:ind w:left="4836" w:hanging="360"/>
      </w:pPr>
      <w:rPr>
        <w:rFonts w:hint="default"/>
      </w:rPr>
    </w:lvl>
    <w:lvl w:ilvl="8" w:tplc="46D6F8CE">
      <w:numFmt w:val="bullet"/>
      <w:lvlText w:val="•"/>
      <w:lvlJc w:val="left"/>
      <w:pPr>
        <w:ind w:left="5461" w:hanging="360"/>
      </w:pPr>
      <w:rPr>
        <w:rFonts w:hint="default"/>
      </w:rPr>
    </w:lvl>
  </w:abstractNum>
  <w:abstractNum w:abstractNumId="28" w15:restartNumberingAfterBreak="0">
    <w:nsid w:val="29C061A9"/>
    <w:multiLevelType w:val="hybridMultilevel"/>
    <w:tmpl w:val="2AA68408"/>
    <w:lvl w:ilvl="0" w:tplc="66880CF4">
      <w:start w:val="1"/>
      <w:numFmt w:val="bullet"/>
      <w:lvlText w:val=""/>
      <w:lvlJc w:val="left"/>
      <w:pPr>
        <w:ind w:left="360" w:hanging="360"/>
      </w:pPr>
      <w:rPr>
        <w:rFonts w:hint="default" w:ascii="Wingdings" w:hAnsi="Wingdings"/>
        <w:b w:val="0"/>
        <w:i w:val="0"/>
        <w:sz w:val="22"/>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9" w15:restartNumberingAfterBreak="0">
    <w:nsid w:val="2A7171CC"/>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315849FC"/>
    <w:multiLevelType w:val="hybridMultilevel"/>
    <w:tmpl w:val="FFC4B91C"/>
    <w:lvl w:ilvl="0" w:tplc="FAE6112C">
      <w:numFmt w:val="bullet"/>
      <w:lvlText w:val=""/>
      <w:lvlJc w:val="left"/>
      <w:pPr>
        <w:ind w:left="463" w:hanging="360"/>
      </w:pPr>
      <w:rPr>
        <w:rFonts w:hint="default" w:ascii="Symbol" w:hAnsi="Symbol" w:eastAsia="Symbol" w:cs="Symbol"/>
        <w:w w:val="99"/>
        <w:sz w:val="24"/>
        <w:szCs w:val="24"/>
      </w:rPr>
    </w:lvl>
    <w:lvl w:ilvl="1" w:tplc="48AEC602">
      <w:numFmt w:val="bullet"/>
      <w:lvlText w:val="•"/>
      <w:lvlJc w:val="left"/>
      <w:pPr>
        <w:ind w:left="1046" w:hanging="360"/>
      </w:pPr>
      <w:rPr>
        <w:rFonts w:hint="default"/>
      </w:rPr>
    </w:lvl>
    <w:lvl w:ilvl="2" w:tplc="ED42A046">
      <w:numFmt w:val="bullet"/>
      <w:lvlText w:val="•"/>
      <w:lvlJc w:val="left"/>
      <w:pPr>
        <w:ind w:left="1632" w:hanging="360"/>
      </w:pPr>
      <w:rPr>
        <w:rFonts w:hint="default"/>
      </w:rPr>
    </w:lvl>
    <w:lvl w:ilvl="3" w:tplc="44FE2FFE">
      <w:numFmt w:val="bullet"/>
      <w:lvlText w:val="•"/>
      <w:lvlJc w:val="left"/>
      <w:pPr>
        <w:ind w:left="2218" w:hanging="360"/>
      </w:pPr>
      <w:rPr>
        <w:rFonts w:hint="default"/>
      </w:rPr>
    </w:lvl>
    <w:lvl w:ilvl="4" w:tplc="94F4F580">
      <w:numFmt w:val="bullet"/>
      <w:lvlText w:val="•"/>
      <w:lvlJc w:val="left"/>
      <w:pPr>
        <w:ind w:left="2805" w:hanging="360"/>
      </w:pPr>
      <w:rPr>
        <w:rFonts w:hint="default"/>
      </w:rPr>
    </w:lvl>
    <w:lvl w:ilvl="5" w:tplc="DA466320">
      <w:numFmt w:val="bullet"/>
      <w:lvlText w:val="•"/>
      <w:lvlJc w:val="left"/>
      <w:pPr>
        <w:ind w:left="3391" w:hanging="360"/>
      </w:pPr>
      <w:rPr>
        <w:rFonts w:hint="default"/>
      </w:rPr>
    </w:lvl>
    <w:lvl w:ilvl="6" w:tplc="5A70159E">
      <w:numFmt w:val="bullet"/>
      <w:lvlText w:val="•"/>
      <w:lvlJc w:val="left"/>
      <w:pPr>
        <w:ind w:left="3977" w:hanging="360"/>
      </w:pPr>
      <w:rPr>
        <w:rFonts w:hint="default"/>
      </w:rPr>
    </w:lvl>
    <w:lvl w:ilvl="7" w:tplc="C37E6B8C">
      <w:numFmt w:val="bullet"/>
      <w:lvlText w:val="•"/>
      <w:lvlJc w:val="left"/>
      <w:pPr>
        <w:ind w:left="4563" w:hanging="360"/>
      </w:pPr>
      <w:rPr>
        <w:rFonts w:hint="default"/>
      </w:rPr>
    </w:lvl>
    <w:lvl w:ilvl="8" w:tplc="782469B8">
      <w:numFmt w:val="bullet"/>
      <w:lvlText w:val="•"/>
      <w:lvlJc w:val="left"/>
      <w:pPr>
        <w:ind w:left="5150" w:hanging="360"/>
      </w:pPr>
      <w:rPr>
        <w:rFonts w:hint="default"/>
      </w:rPr>
    </w:lvl>
  </w:abstractNum>
  <w:abstractNum w:abstractNumId="31" w15:restartNumberingAfterBreak="0">
    <w:nsid w:val="3190146E"/>
    <w:multiLevelType w:val="hybridMultilevel"/>
    <w:tmpl w:val="B4104B48"/>
    <w:lvl w:ilvl="0" w:tplc="ECA0591E">
      <w:start w:val="1"/>
      <w:numFmt w:val="bullet"/>
      <w:lvlText w:val=""/>
      <w:lvlJc w:val="left"/>
      <w:pPr>
        <w:ind w:left="720" w:hanging="360"/>
      </w:pPr>
      <w:rPr>
        <w:rFonts w:hint="default" w:ascii="Symbol" w:hAnsi="Symbol"/>
        <w:b w:val="0"/>
        <w:i w:val="0"/>
        <w:color w:val="auto"/>
        <w:sz w:val="22"/>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2" w15:restartNumberingAfterBreak="0">
    <w:nsid w:val="336313FA"/>
    <w:multiLevelType w:val="hybridMultilevel"/>
    <w:tmpl w:val="26C49C80"/>
    <w:lvl w:ilvl="0" w:tplc="403ED60E">
      <w:numFmt w:val="bullet"/>
      <w:lvlText w:val=""/>
      <w:lvlJc w:val="left"/>
      <w:pPr>
        <w:ind w:left="1474" w:hanging="425"/>
      </w:pPr>
      <w:rPr>
        <w:rFonts w:hint="default" w:ascii="Symbol" w:hAnsi="Symbol" w:eastAsia="Symbol" w:cs="Symbol"/>
        <w:color w:val="0083BD"/>
        <w:w w:val="99"/>
        <w:sz w:val="20"/>
        <w:szCs w:val="20"/>
      </w:rPr>
    </w:lvl>
    <w:lvl w:ilvl="1" w:tplc="7788376C">
      <w:numFmt w:val="bullet"/>
      <w:lvlText w:val=""/>
      <w:lvlJc w:val="left"/>
      <w:pPr>
        <w:ind w:left="1507" w:hanging="358"/>
      </w:pPr>
      <w:rPr>
        <w:rFonts w:hint="default" w:ascii="Symbol" w:hAnsi="Symbol" w:eastAsia="Symbol" w:cs="Symbol"/>
        <w:w w:val="99"/>
        <w:sz w:val="20"/>
        <w:szCs w:val="20"/>
      </w:rPr>
    </w:lvl>
    <w:lvl w:ilvl="2" w:tplc="7138D1C0">
      <w:numFmt w:val="bullet"/>
      <w:lvlText w:val="•"/>
      <w:lvlJc w:val="left"/>
      <w:pPr>
        <w:ind w:left="2496" w:hanging="358"/>
      </w:pPr>
      <w:rPr>
        <w:rFonts w:hint="default"/>
      </w:rPr>
    </w:lvl>
    <w:lvl w:ilvl="3" w:tplc="550AC9B4">
      <w:numFmt w:val="bullet"/>
      <w:lvlText w:val="•"/>
      <w:lvlJc w:val="left"/>
      <w:pPr>
        <w:ind w:left="3492" w:hanging="358"/>
      </w:pPr>
      <w:rPr>
        <w:rFonts w:hint="default"/>
      </w:rPr>
    </w:lvl>
    <w:lvl w:ilvl="4" w:tplc="9500CDE2">
      <w:numFmt w:val="bullet"/>
      <w:lvlText w:val="•"/>
      <w:lvlJc w:val="left"/>
      <w:pPr>
        <w:ind w:left="4488" w:hanging="358"/>
      </w:pPr>
      <w:rPr>
        <w:rFonts w:hint="default"/>
      </w:rPr>
    </w:lvl>
    <w:lvl w:ilvl="5" w:tplc="CE1227CE">
      <w:numFmt w:val="bullet"/>
      <w:lvlText w:val="•"/>
      <w:lvlJc w:val="left"/>
      <w:pPr>
        <w:ind w:left="5485" w:hanging="358"/>
      </w:pPr>
      <w:rPr>
        <w:rFonts w:hint="default"/>
      </w:rPr>
    </w:lvl>
    <w:lvl w:ilvl="6" w:tplc="4DFAD9A0">
      <w:numFmt w:val="bullet"/>
      <w:lvlText w:val="•"/>
      <w:lvlJc w:val="left"/>
      <w:pPr>
        <w:ind w:left="6481" w:hanging="358"/>
      </w:pPr>
      <w:rPr>
        <w:rFonts w:hint="default"/>
      </w:rPr>
    </w:lvl>
    <w:lvl w:ilvl="7" w:tplc="7550108E">
      <w:numFmt w:val="bullet"/>
      <w:lvlText w:val="•"/>
      <w:lvlJc w:val="left"/>
      <w:pPr>
        <w:ind w:left="7477" w:hanging="358"/>
      </w:pPr>
      <w:rPr>
        <w:rFonts w:hint="default"/>
      </w:rPr>
    </w:lvl>
    <w:lvl w:ilvl="8" w:tplc="9E9896E2">
      <w:numFmt w:val="bullet"/>
      <w:lvlText w:val="•"/>
      <w:lvlJc w:val="left"/>
      <w:pPr>
        <w:ind w:left="8473" w:hanging="358"/>
      </w:pPr>
      <w:rPr>
        <w:rFonts w:hint="default"/>
      </w:rPr>
    </w:lvl>
  </w:abstractNum>
  <w:abstractNum w:abstractNumId="33" w15:restartNumberingAfterBreak="0">
    <w:nsid w:val="34C527D0"/>
    <w:multiLevelType w:val="hybridMultilevel"/>
    <w:tmpl w:val="487AC230"/>
    <w:lvl w:ilvl="0" w:tplc="66880CF4">
      <w:start w:val="1"/>
      <w:numFmt w:val="bullet"/>
      <w:lvlText w:val=""/>
      <w:lvlJc w:val="left"/>
      <w:pPr>
        <w:ind w:left="360" w:hanging="360"/>
      </w:pPr>
      <w:rPr>
        <w:rFonts w:hint="default" w:ascii="Wingdings" w:hAnsi="Wingdings"/>
        <w:b w:val="0"/>
        <w:i w:val="0"/>
        <w:sz w:val="22"/>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4" w15:restartNumberingAfterBreak="0">
    <w:nsid w:val="36464E2F"/>
    <w:multiLevelType w:val="hybridMultilevel"/>
    <w:tmpl w:val="1826DDD0"/>
    <w:lvl w:ilvl="0" w:tplc="ECA0591E">
      <w:start w:val="1"/>
      <w:numFmt w:val="bullet"/>
      <w:lvlText w:val=""/>
      <w:lvlJc w:val="left"/>
      <w:pPr>
        <w:ind w:left="717" w:hanging="360"/>
      </w:pPr>
      <w:rPr>
        <w:rFonts w:hint="default" w:ascii="Symbol" w:hAnsi="Symbol"/>
        <w:b w:val="0"/>
        <w:i w:val="0"/>
        <w:color w:val="auto"/>
        <w:sz w:val="22"/>
      </w:rPr>
    </w:lvl>
    <w:lvl w:ilvl="1" w:tplc="FFFFFFFF" w:tentative="1">
      <w:start w:val="1"/>
      <w:numFmt w:val="bullet"/>
      <w:lvlText w:val="o"/>
      <w:lvlJc w:val="left"/>
      <w:pPr>
        <w:ind w:left="1437" w:hanging="360"/>
      </w:pPr>
      <w:rPr>
        <w:rFonts w:hint="default" w:ascii="Courier New" w:hAnsi="Courier New" w:cs="Courier New"/>
      </w:rPr>
    </w:lvl>
    <w:lvl w:ilvl="2" w:tplc="FFFFFFFF" w:tentative="1">
      <w:start w:val="1"/>
      <w:numFmt w:val="bullet"/>
      <w:lvlText w:val=""/>
      <w:lvlJc w:val="left"/>
      <w:pPr>
        <w:ind w:left="2157" w:hanging="360"/>
      </w:pPr>
      <w:rPr>
        <w:rFonts w:hint="default" w:ascii="Wingdings" w:hAnsi="Wingdings"/>
      </w:rPr>
    </w:lvl>
    <w:lvl w:ilvl="3" w:tplc="FFFFFFFF" w:tentative="1">
      <w:start w:val="1"/>
      <w:numFmt w:val="bullet"/>
      <w:lvlText w:val=""/>
      <w:lvlJc w:val="left"/>
      <w:pPr>
        <w:ind w:left="2877" w:hanging="360"/>
      </w:pPr>
      <w:rPr>
        <w:rFonts w:hint="default" w:ascii="Symbol" w:hAnsi="Symbol"/>
      </w:rPr>
    </w:lvl>
    <w:lvl w:ilvl="4" w:tplc="FFFFFFFF" w:tentative="1">
      <w:start w:val="1"/>
      <w:numFmt w:val="bullet"/>
      <w:lvlText w:val="o"/>
      <w:lvlJc w:val="left"/>
      <w:pPr>
        <w:ind w:left="3597" w:hanging="360"/>
      </w:pPr>
      <w:rPr>
        <w:rFonts w:hint="default" w:ascii="Courier New" w:hAnsi="Courier New" w:cs="Courier New"/>
      </w:rPr>
    </w:lvl>
    <w:lvl w:ilvl="5" w:tplc="FFFFFFFF" w:tentative="1">
      <w:start w:val="1"/>
      <w:numFmt w:val="bullet"/>
      <w:lvlText w:val=""/>
      <w:lvlJc w:val="left"/>
      <w:pPr>
        <w:ind w:left="4317" w:hanging="360"/>
      </w:pPr>
      <w:rPr>
        <w:rFonts w:hint="default" w:ascii="Wingdings" w:hAnsi="Wingdings"/>
      </w:rPr>
    </w:lvl>
    <w:lvl w:ilvl="6" w:tplc="FFFFFFFF" w:tentative="1">
      <w:start w:val="1"/>
      <w:numFmt w:val="bullet"/>
      <w:lvlText w:val=""/>
      <w:lvlJc w:val="left"/>
      <w:pPr>
        <w:ind w:left="5037" w:hanging="360"/>
      </w:pPr>
      <w:rPr>
        <w:rFonts w:hint="default" w:ascii="Symbol" w:hAnsi="Symbol"/>
      </w:rPr>
    </w:lvl>
    <w:lvl w:ilvl="7" w:tplc="FFFFFFFF" w:tentative="1">
      <w:start w:val="1"/>
      <w:numFmt w:val="bullet"/>
      <w:lvlText w:val="o"/>
      <w:lvlJc w:val="left"/>
      <w:pPr>
        <w:ind w:left="5757" w:hanging="360"/>
      </w:pPr>
      <w:rPr>
        <w:rFonts w:hint="default" w:ascii="Courier New" w:hAnsi="Courier New" w:cs="Courier New"/>
      </w:rPr>
    </w:lvl>
    <w:lvl w:ilvl="8" w:tplc="FFFFFFFF" w:tentative="1">
      <w:start w:val="1"/>
      <w:numFmt w:val="bullet"/>
      <w:lvlText w:val=""/>
      <w:lvlJc w:val="left"/>
      <w:pPr>
        <w:ind w:left="6477" w:hanging="360"/>
      </w:pPr>
      <w:rPr>
        <w:rFonts w:hint="default" w:ascii="Wingdings" w:hAnsi="Wingdings"/>
      </w:rPr>
    </w:lvl>
  </w:abstractNum>
  <w:abstractNum w:abstractNumId="35" w15:restartNumberingAfterBreak="0">
    <w:nsid w:val="38D869AE"/>
    <w:multiLevelType w:val="hybridMultilevel"/>
    <w:tmpl w:val="2F4AB6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419B1374"/>
    <w:multiLevelType w:val="hybridMultilevel"/>
    <w:tmpl w:val="7B4EBD94"/>
    <w:lvl w:ilvl="0" w:tplc="ECA0591E">
      <w:start w:val="1"/>
      <w:numFmt w:val="bullet"/>
      <w:lvlText w:val=""/>
      <w:lvlJc w:val="left"/>
      <w:pPr>
        <w:ind w:left="717" w:hanging="360"/>
      </w:pPr>
      <w:rPr>
        <w:rFonts w:hint="default" w:ascii="Symbol" w:hAnsi="Symbol"/>
        <w:b w:val="0"/>
        <w:i w:val="0"/>
        <w:color w:val="auto"/>
        <w:sz w:val="22"/>
      </w:rPr>
    </w:lvl>
    <w:lvl w:ilvl="1" w:tplc="FFFFFFFF" w:tentative="1">
      <w:start w:val="1"/>
      <w:numFmt w:val="bullet"/>
      <w:lvlText w:val="o"/>
      <w:lvlJc w:val="left"/>
      <w:pPr>
        <w:ind w:left="1437" w:hanging="360"/>
      </w:pPr>
      <w:rPr>
        <w:rFonts w:hint="default" w:ascii="Courier New" w:hAnsi="Courier New" w:cs="Courier New"/>
      </w:rPr>
    </w:lvl>
    <w:lvl w:ilvl="2" w:tplc="FFFFFFFF" w:tentative="1">
      <w:start w:val="1"/>
      <w:numFmt w:val="bullet"/>
      <w:lvlText w:val=""/>
      <w:lvlJc w:val="left"/>
      <w:pPr>
        <w:ind w:left="2157" w:hanging="360"/>
      </w:pPr>
      <w:rPr>
        <w:rFonts w:hint="default" w:ascii="Wingdings" w:hAnsi="Wingdings"/>
      </w:rPr>
    </w:lvl>
    <w:lvl w:ilvl="3" w:tplc="FFFFFFFF" w:tentative="1">
      <w:start w:val="1"/>
      <w:numFmt w:val="bullet"/>
      <w:lvlText w:val=""/>
      <w:lvlJc w:val="left"/>
      <w:pPr>
        <w:ind w:left="2877" w:hanging="360"/>
      </w:pPr>
      <w:rPr>
        <w:rFonts w:hint="default" w:ascii="Symbol" w:hAnsi="Symbol"/>
      </w:rPr>
    </w:lvl>
    <w:lvl w:ilvl="4" w:tplc="FFFFFFFF" w:tentative="1">
      <w:start w:val="1"/>
      <w:numFmt w:val="bullet"/>
      <w:lvlText w:val="o"/>
      <w:lvlJc w:val="left"/>
      <w:pPr>
        <w:ind w:left="3597" w:hanging="360"/>
      </w:pPr>
      <w:rPr>
        <w:rFonts w:hint="default" w:ascii="Courier New" w:hAnsi="Courier New" w:cs="Courier New"/>
      </w:rPr>
    </w:lvl>
    <w:lvl w:ilvl="5" w:tplc="FFFFFFFF" w:tentative="1">
      <w:start w:val="1"/>
      <w:numFmt w:val="bullet"/>
      <w:lvlText w:val=""/>
      <w:lvlJc w:val="left"/>
      <w:pPr>
        <w:ind w:left="4317" w:hanging="360"/>
      </w:pPr>
      <w:rPr>
        <w:rFonts w:hint="default" w:ascii="Wingdings" w:hAnsi="Wingdings"/>
      </w:rPr>
    </w:lvl>
    <w:lvl w:ilvl="6" w:tplc="FFFFFFFF" w:tentative="1">
      <w:start w:val="1"/>
      <w:numFmt w:val="bullet"/>
      <w:lvlText w:val=""/>
      <w:lvlJc w:val="left"/>
      <w:pPr>
        <w:ind w:left="5037" w:hanging="360"/>
      </w:pPr>
      <w:rPr>
        <w:rFonts w:hint="default" w:ascii="Symbol" w:hAnsi="Symbol"/>
      </w:rPr>
    </w:lvl>
    <w:lvl w:ilvl="7" w:tplc="FFFFFFFF" w:tentative="1">
      <w:start w:val="1"/>
      <w:numFmt w:val="bullet"/>
      <w:lvlText w:val="o"/>
      <w:lvlJc w:val="left"/>
      <w:pPr>
        <w:ind w:left="5757" w:hanging="360"/>
      </w:pPr>
      <w:rPr>
        <w:rFonts w:hint="default" w:ascii="Courier New" w:hAnsi="Courier New" w:cs="Courier New"/>
      </w:rPr>
    </w:lvl>
    <w:lvl w:ilvl="8" w:tplc="FFFFFFFF" w:tentative="1">
      <w:start w:val="1"/>
      <w:numFmt w:val="bullet"/>
      <w:lvlText w:val=""/>
      <w:lvlJc w:val="left"/>
      <w:pPr>
        <w:ind w:left="6477" w:hanging="360"/>
      </w:pPr>
      <w:rPr>
        <w:rFonts w:hint="default" w:ascii="Wingdings" w:hAnsi="Wingdings"/>
      </w:rPr>
    </w:lvl>
  </w:abstractNum>
  <w:abstractNum w:abstractNumId="37" w15:restartNumberingAfterBreak="0">
    <w:nsid w:val="42200C9C"/>
    <w:multiLevelType w:val="multilevel"/>
    <w:tmpl w:val="C73AB3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426E3551"/>
    <w:multiLevelType w:val="hybridMultilevel"/>
    <w:tmpl w:val="3A1477E0"/>
    <w:lvl w:ilvl="0" w:tplc="66880CF4">
      <w:start w:val="1"/>
      <w:numFmt w:val="bullet"/>
      <w:lvlText w:val=""/>
      <w:lvlJc w:val="left"/>
      <w:pPr>
        <w:ind w:left="360" w:hanging="360"/>
      </w:pPr>
      <w:rPr>
        <w:rFonts w:hint="default" w:ascii="Wingdings" w:hAnsi="Wingdings"/>
        <w:b w:val="0"/>
        <w:i w:val="0"/>
        <w:sz w:val="22"/>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9" w15:restartNumberingAfterBreak="0">
    <w:nsid w:val="45017750"/>
    <w:multiLevelType w:val="hybridMultilevel"/>
    <w:tmpl w:val="838C0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51165B8"/>
    <w:multiLevelType w:val="hybridMultilevel"/>
    <w:tmpl w:val="051C5B2E"/>
    <w:lvl w:ilvl="0" w:tplc="66880CF4">
      <w:start w:val="1"/>
      <w:numFmt w:val="bullet"/>
      <w:lvlText w:val=""/>
      <w:lvlJc w:val="left"/>
      <w:pPr>
        <w:ind w:left="360" w:hanging="360"/>
      </w:pPr>
      <w:rPr>
        <w:rFonts w:hint="default" w:ascii="Wingdings" w:hAnsi="Wingdings"/>
        <w:b w:val="0"/>
        <w:i w:val="0"/>
        <w:sz w:val="22"/>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1" w15:restartNumberingAfterBreak="0">
    <w:nsid w:val="4541181B"/>
    <w:multiLevelType w:val="hybridMultilevel"/>
    <w:tmpl w:val="D2CC8BE0"/>
    <w:lvl w:ilvl="0" w:tplc="66880CF4">
      <w:start w:val="1"/>
      <w:numFmt w:val="bullet"/>
      <w:lvlText w:val=""/>
      <w:lvlJc w:val="left"/>
      <w:pPr>
        <w:ind w:left="360" w:hanging="360"/>
      </w:pPr>
      <w:rPr>
        <w:rFonts w:hint="default" w:ascii="Wingdings" w:hAnsi="Wingdings"/>
        <w:b w:val="0"/>
        <w:i w:val="0"/>
        <w:sz w:val="22"/>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2" w15:restartNumberingAfterBreak="0">
    <w:nsid w:val="4584090A"/>
    <w:multiLevelType w:val="hybridMultilevel"/>
    <w:tmpl w:val="5E90410A"/>
    <w:lvl w:ilvl="0" w:tplc="ECA0591E">
      <w:start w:val="1"/>
      <w:numFmt w:val="bullet"/>
      <w:lvlText w:val=""/>
      <w:lvlJc w:val="left"/>
      <w:pPr>
        <w:ind w:left="717" w:hanging="360"/>
      </w:pPr>
      <w:rPr>
        <w:rFonts w:hint="default" w:ascii="Symbol" w:hAnsi="Symbol"/>
        <w:b w:val="0"/>
        <w:i w:val="0"/>
        <w:color w:val="auto"/>
        <w:sz w:val="22"/>
      </w:rPr>
    </w:lvl>
    <w:lvl w:ilvl="1" w:tplc="FFFFFFFF" w:tentative="1">
      <w:start w:val="1"/>
      <w:numFmt w:val="bullet"/>
      <w:lvlText w:val="o"/>
      <w:lvlJc w:val="left"/>
      <w:pPr>
        <w:ind w:left="1437" w:hanging="360"/>
      </w:pPr>
      <w:rPr>
        <w:rFonts w:hint="default" w:ascii="Courier New" w:hAnsi="Courier New" w:cs="Courier New"/>
      </w:rPr>
    </w:lvl>
    <w:lvl w:ilvl="2" w:tplc="FFFFFFFF" w:tentative="1">
      <w:start w:val="1"/>
      <w:numFmt w:val="bullet"/>
      <w:lvlText w:val=""/>
      <w:lvlJc w:val="left"/>
      <w:pPr>
        <w:ind w:left="2157" w:hanging="360"/>
      </w:pPr>
      <w:rPr>
        <w:rFonts w:hint="default" w:ascii="Wingdings" w:hAnsi="Wingdings"/>
      </w:rPr>
    </w:lvl>
    <w:lvl w:ilvl="3" w:tplc="FFFFFFFF" w:tentative="1">
      <w:start w:val="1"/>
      <w:numFmt w:val="bullet"/>
      <w:lvlText w:val=""/>
      <w:lvlJc w:val="left"/>
      <w:pPr>
        <w:ind w:left="2877" w:hanging="360"/>
      </w:pPr>
      <w:rPr>
        <w:rFonts w:hint="default" w:ascii="Symbol" w:hAnsi="Symbol"/>
      </w:rPr>
    </w:lvl>
    <w:lvl w:ilvl="4" w:tplc="FFFFFFFF" w:tentative="1">
      <w:start w:val="1"/>
      <w:numFmt w:val="bullet"/>
      <w:lvlText w:val="o"/>
      <w:lvlJc w:val="left"/>
      <w:pPr>
        <w:ind w:left="3597" w:hanging="360"/>
      </w:pPr>
      <w:rPr>
        <w:rFonts w:hint="default" w:ascii="Courier New" w:hAnsi="Courier New" w:cs="Courier New"/>
      </w:rPr>
    </w:lvl>
    <w:lvl w:ilvl="5" w:tplc="FFFFFFFF" w:tentative="1">
      <w:start w:val="1"/>
      <w:numFmt w:val="bullet"/>
      <w:lvlText w:val=""/>
      <w:lvlJc w:val="left"/>
      <w:pPr>
        <w:ind w:left="4317" w:hanging="360"/>
      </w:pPr>
      <w:rPr>
        <w:rFonts w:hint="default" w:ascii="Wingdings" w:hAnsi="Wingdings"/>
      </w:rPr>
    </w:lvl>
    <w:lvl w:ilvl="6" w:tplc="FFFFFFFF" w:tentative="1">
      <w:start w:val="1"/>
      <w:numFmt w:val="bullet"/>
      <w:lvlText w:val=""/>
      <w:lvlJc w:val="left"/>
      <w:pPr>
        <w:ind w:left="5037" w:hanging="360"/>
      </w:pPr>
      <w:rPr>
        <w:rFonts w:hint="default" w:ascii="Symbol" w:hAnsi="Symbol"/>
      </w:rPr>
    </w:lvl>
    <w:lvl w:ilvl="7" w:tplc="FFFFFFFF" w:tentative="1">
      <w:start w:val="1"/>
      <w:numFmt w:val="bullet"/>
      <w:lvlText w:val="o"/>
      <w:lvlJc w:val="left"/>
      <w:pPr>
        <w:ind w:left="5757" w:hanging="360"/>
      </w:pPr>
      <w:rPr>
        <w:rFonts w:hint="default" w:ascii="Courier New" w:hAnsi="Courier New" w:cs="Courier New"/>
      </w:rPr>
    </w:lvl>
    <w:lvl w:ilvl="8" w:tplc="FFFFFFFF" w:tentative="1">
      <w:start w:val="1"/>
      <w:numFmt w:val="bullet"/>
      <w:lvlText w:val=""/>
      <w:lvlJc w:val="left"/>
      <w:pPr>
        <w:ind w:left="6477" w:hanging="360"/>
      </w:pPr>
      <w:rPr>
        <w:rFonts w:hint="default" w:ascii="Wingdings" w:hAnsi="Wingdings"/>
      </w:rPr>
    </w:lvl>
  </w:abstractNum>
  <w:abstractNum w:abstractNumId="43" w15:restartNumberingAfterBreak="0">
    <w:nsid w:val="463F278D"/>
    <w:multiLevelType w:val="hybridMultilevel"/>
    <w:tmpl w:val="D78247AA"/>
    <w:lvl w:ilvl="0" w:tplc="ECA0591E">
      <w:start w:val="1"/>
      <w:numFmt w:val="bullet"/>
      <w:lvlText w:val=""/>
      <w:lvlJc w:val="left"/>
      <w:pPr>
        <w:ind w:left="720" w:hanging="360"/>
      </w:pPr>
      <w:rPr>
        <w:rFonts w:hint="default" w:ascii="Symbol" w:hAnsi="Symbol"/>
        <w:b w:val="0"/>
        <w:i w:val="0"/>
        <w:color w:val="auto"/>
        <w:sz w:val="22"/>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4" w15:restartNumberingAfterBreak="0">
    <w:nsid w:val="4C83746F"/>
    <w:multiLevelType w:val="multilevel"/>
    <w:tmpl w:val="3CBC6A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4D46858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4EC042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575D6382"/>
    <w:multiLevelType w:val="multilevel"/>
    <w:tmpl w:val="7B3643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58CA74C6"/>
    <w:multiLevelType w:val="hybridMultilevel"/>
    <w:tmpl w:val="420C1630"/>
    <w:lvl w:ilvl="0" w:tplc="A022E896">
      <w:numFmt w:val="bullet"/>
      <w:lvlText w:val=""/>
      <w:lvlJc w:val="left"/>
      <w:pPr>
        <w:ind w:left="1769" w:hanging="360"/>
      </w:pPr>
      <w:rPr>
        <w:rFonts w:hint="default" w:ascii="Symbol" w:hAnsi="Symbol" w:eastAsia="Symbol" w:cs="Symbol"/>
        <w:w w:val="100"/>
        <w:sz w:val="18"/>
        <w:szCs w:val="18"/>
      </w:rPr>
    </w:lvl>
    <w:lvl w:ilvl="1" w:tplc="6D9EDC0C">
      <w:numFmt w:val="bullet"/>
      <w:lvlText w:val="•"/>
      <w:lvlJc w:val="left"/>
      <w:pPr>
        <w:ind w:left="2630" w:hanging="360"/>
      </w:pPr>
      <w:rPr>
        <w:rFonts w:hint="default"/>
      </w:rPr>
    </w:lvl>
    <w:lvl w:ilvl="2" w:tplc="47088FE2">
      <w:numFmt w:val="bullet"/>
      <w:lvlText w:val="•"/>
      <w:lvlJc w:val="left"/>
      <w:pPr>
        <w:ind w:left="3501" w:hanging="360"/>
      </w:pPr>
      <w:rPr>
        <w:rFonts w:hint="default"/>
      </w:rPr>
    </w:lvl>
    <w:lvl w:ilvl="3" w:tplc="58BA6010">
      <w:numFmt w:val="bullet"/>
      <w:lvlText w:val="•"/>
      <w:lvlJc w:val="left"/>
      <w:pPr>
        <w:ind w:left="4371" w:hanging="360"/>
      </w:pPr>
      <w:rPr>
        <w:rFonts w:hint="default"/>
      </w:rPr>
    </w:lvl>
    <w:lvl w:ilvl="4" w:tplc="ABBA7CD4">
      <w:numFmt w:val="bullet"/>
      <w:lvlText w:val="•"/>
      <w:lvlJc w:val="left"/>
      <w:pPr>
        <w:ind w:left="5242" w:hanging="360"/>
      </w:pPr>
      <w:rPr>
        <w:rFonts w:hint="default"/>
      </w:rPr>
    </w:lvl>
    <w:lvl w:ilvl="5" w:tplc="68CCBFFA">
      <w:numFmt w:val="bullet"/>
      <w:lvlText w:val="•"/>
      <w:lvlJc w:val="left"/>
      <w:pPr>
        <w:ind w:left="6113" w:hanging="360"/>
      </w:pPr>
      <w:rPr>
        <w:rFonts w:hint="default"/>
      </w:rPr>
    </w:lvl>
    <w:lvl w:ilvl="6" w:tplc="865AD10C">
      <w:numFmt w:val="bullet"/>
      <w:lvlText w:val="•"/>
      <w:lvlJc w:val="left"/>
      <w:pPr>
        <w:ind w:left="6983" w:hanging="360"/>
      </w:pPr>
      <w:rPr>
        <w:rFonts w:hint="default"/>
      </w:rPr>
    </w:lvl>
    <w:lvl w:ilvl="7" w:tplc="6A2ED676">
      <w:numFmt w:val="bullet"/>
      <w:lvlText w:val="•"/>
      <w:lvlJc w:val="left"/>
      <w:pPr>
        <w:ind w:left="7854" w:hanging="360"/>
      </w:pPr>
      <w:rPr>
        <w:rFonts w:hint="default"/>
      </w:rPr>
    </w:lvl>
    <w:lvl w:ilvl="8" w:tplc="F02EBE60">
      <w:numFmt w:val="bullet"/>
      <w:lvlText w:val="•"/>
      <w:lvlJc w:val="left"/>
      <w:pPr>
        <w:ind w:left="8725" w:hanging="360"/>
      </w:pPr>
      <w:rPr>
        <w:rFonts w:hint="default"/>
      </w:rPr>
    </w:lvl>
  </w:abstractNum>
  <w:abstractNum w:abstractNumId="49" w15:restartNumberingAfterBreak="0">
    <w:nsid w:val="59F676F3"/>
    <w:multiLevelType w:val="hybridMultilevel"/>
    <w:tmpl w:val="88CA2DE8"/>
    <w:lvl w:ilvl="0" w:tplc="ECA0591E">
      <w:start w:val="1"/>
      <w:numFmt w:val="bullet"/>
      <w:lvlText w:val=""/>
      <w:lvlJc w:val="left"/>
      <w:pPr>
        <w:ind w:left="717" w:hanging="360"/>
      </w:pPr>
      <w:rPr>
        <w:rFonts w:hint="default" w:ascii="Symbol" w:hAnsi="Symbol"/>
        <w:b w:val="0"/>
        <w:i w:val="0"/>
        <w:color w:val="auto"/>
        <w:sz w:val="22"/>
      </w:rPr>
    </w:lvl>
    <w:lvl w:ilvl="1" w:tplc="FFFFFFFF" w:tentative="1">
      <w:start w:val="1"/>
      <w:numFmt w:val="bullet"/>
      <w:lvlText w:val="o"/>
      <w:lvlJc w:val="left"/>
      <w:pPr>
        <w:ind w:left="1437" w:hanging="360"/>
      </w:pPr>
      <w:rPr>
        <w:rFonts w:hint="default" w:ascii="Courier New" w:hAnsi="Courier New" w:cs="Courier New"/>
      </w:rPr>
    </w:lvl>
    <w:lvl w:ilvl="2" w:tplc="FFFFFFFF" w:tentative="1">
      <w:start w:val="1"/>
      <w:numFmt w:val="bullet"/>
      <w:lvlText w:val=""/>
      <w:lvlJc w:val="left"/>
      <w:pPr>
        <w:ind w:left="2157" w:hanging="360"/>
      </w:pPr>
      <w:rPr>
        <w:rFonts w:hint="default" w:ascii="Wingdings" w:hAnsi="Wingdings"/>
      </w:rPr>
    </w:lvl>
    <w:lvl w:ilvl="3" w:tplc="FFFFFFFF" w:tentative="1">
      <w:start w:val="1"/>
      <w:numFmt w:val="bullet"/>
      <w:lvlText w:val=""/>
      <w:lvlJc w:val="left"/>
      <w:pPr>
        <w:ind w:left="2877" w:hanging="360"/>
      </w:pPr>
      <w:rPr>
        <w:rFonts w:hint="default" w:ascii="Symbol" w:hAnsi="Symbol"/>
      </w:rPr>
    </w:lvl>
    <w:lvl w:ilvl="4" w:tplc="FFFFFFFF" w:tentative="1">
      <w:start w:val="1"/>
      <w:numFmt w:val="bullet"/>
      <w:lvlText w:val="o"/>
      <w:lvlJc w:val="left"/>
      <w:pPr>
        <w:ind w:left="3597" w:hanging="360"/>
      </w:pPr>
      <w:rPr>
        <w:rFonts w:hint="default" w:ascii="Courier New" w:hAnsi="Courier New" w:cs="Courier New"/>
      </w:rPr>
    </w:lvl>
    <w:lvl w:ilvl="5" w:tplc="FFFFFFFF" w:tentative="1">
      <w:start w:val="1"/>
      <w:numFmt w:val="bullet"/>
      <w:lvlText w:val=""/>
      <w:lvlJc w:val="left"/>
      <w:pPr>
        <w:ind w:left="4317" w:hanging="360"/>
      </w:pPr>
      <w:rPr>
        <w:rFonts w:hint="default" w:ascii="Wingdings" w:hAnsi="Wingdings"/>
      </w:rPr>
    </w:lvl>
    <w:lvl w:ilvl="6" w:tplc="FFFFFFFF" w:tentative="1">
      <w:start w:val="1"/>
      <w:numFmt w:val="bullet"/>
      <w:lvlText w:val=""/>
      <w:lvlJc w:val="left"/>
      <w:pPr>
        <w:ind w:left="5037" w:hanging="360"/>
      </w:pPr>
      <w:rPr>
        <w:rFonts w:hint="default" w:ascii="Symbol" w:hAnsi="Symbol"/>
      </w:rPr>
    </w:lvl>
    <w:lvl w:ilvl="7" w:tplc="FFFFFFFF" w:tentative="1">
      <w:start w:val="1"/>
      <w:numFmt w:val="bullet"/>
      <w:lvlText w:val="o"/>
      <w:lvlJc w:val="left"/>
      <w:pPr>
        <w:ind w:left="5757" w:hanging="360"/>
      </w:pPr>
      <w:rPr>
        <w:rFonts w:hint="default" w:ascii="Courier New" w:hAnsi="Courier New" w:cs="Courier New"/>
      </w:rPr>
    </w:lvl>
    <w:lvl w:ilvl="8" w:tplc="FFFFFFFF" w:tentative="1">
      <w:start w:val="1"/>
      <w:numFmt w:val="bullet"/>
      <w:lvlText w:val=""/>
      <w:lvlJc w:val="left"/>
      <w:pPr>
        <w:ind w:left="6477" w:hanging="360"/>
      </w:pPr>
      <w:rPr>
        <w:rFonts w:hint="default" w:ascii="Wingdings" w:hAnsi="Wingdings"/>
      </w:rPr>
    </w:lvl>
  </w:abstractNum>
  <w:abstractNum w:abstractNumId="50" w15:restartNumberingAfterBreak="0">
    <w:nsid w:val="5C3A6AA0"/>
    <w:multiLevelType w:val="hybridMultilevel"/>
    <w:tmpl w:val="85D4B5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1" w15:restartNumberingAfterBreak="0">
    <w:nsid w:val="5DFE1675"/>
    <w:multiLevelType w:val="hybridMultilevel"/>
    <w:tmpl w:val="5240B142"/>
    <w:lvl w:ilvl="0" w:tplc="AFDADF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ED842D1"/>
    <w:multiLevelType w:val="multilevel"/>
    <w:tmpl w:val="2F1821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601A0D57"/>
    <w:multiLevelType w:val="hybridMultilevel"/>
    <w:tmpl w:val="0E761338"/>
    <w:lvl w:ilvl="0" w:tplc="C856236E">
      <w:numFmt w:val="bullet"/>
      <w:lvlText w:val=""/>
      <w:lvlJc w:val="left"/>
      <w:pPr>
        <w:ind w:left="466" w:hanging="360"/>
      </w:pPr>
      <w:rPr>
        <w:rFonts w:hint="default" w:ascii="Symbol" w:hAnsi="Symbol" w:eastAsia="Symbol" w:cs="Symbol"/>
        <w:w w:val="99"/>
        <w:sz w:val="24"/>
        <w:szCs w:val="24"/>
      </w:rPr>
    </w:lvl>
    <w:lvl w:ilvl="1" w:tplc="BD6EC224">
      <w:numFmt w:val="bullet"/>
      <w:lvlText w:val="•"/>
      <w:lvlJc w:val="left"/>
      <w:pPr>
        <w:ind w:left="1085" w:hanging="360"/>
      </w:pPr>
      <w:rPr>
        <w:rFonts w:hint="default"/>
      </w:rPr>
    </w:lvl>
    <w:lvl w:ilvl="2" w:tplc="803E3432">
      <w:numFmt w:val="bullet"/>
      <w:lvlText w:val="•"/>
      <w:lvlJc w:val="left"/>
      <w:pPr>
        <w:ind w:left="1710" w:hanging="360"/>
      </w:pPr>
      <w:rPr>
        <w:rFonts w:hint="default"/>
      </w:rPr>
    </w:lvl>
    <w:lvl w:ilvl="3" w:tplc="AE5A27C6">
      <w:numFmt w:val="bullet"/>
      <w:lvlText w:val="•"/>
      <w:lvlJc w:val="left"/>
      <w:pPr>
        <w:ind w:left="2335" w:hanging="360"/>
      </w:pPr>
      <w:rPr>
        <w:rFonts w:hint="default"/>
      </w:rPr>
    </w:lvl>
    <w:lvl w:ilvl="4" w:tplc="2E34D33E">
      <w:numFmt w:val="bullet"/>
      <w:lvlText w:val="•"/>
      <w:lvlJc w:val="left"/>
      <w:pPr>
        <w:ind w:left="2960" w:hanging="360"/>
      </w:pPr>
      <w:rPr>
        <w:rFonts w:hint="default"/>
      </w:rPr>
    </w:lvl>
    <w:lvl w:ilvl="5" w:tplc="AFE2E84C">
      <w:numFmt w:val="bullet"/>
      <w:lvlText w:val="•"/>
      <w:lvlJc w:val="left"/>
      <w:pPr>
        <w:ind w:left="3586" w:hanging="360"/>
      </w:pPr>
      <w:rPr>
        <w:rFonts w:hint="default"/>
      </w:rPr>
    </w:lvl>
    <w:lvl w:ilvl="6" w:tplc="3CF03804">
      <w:numFmt w:val="bullet"/>
      <w:lvlText w:val="•"/>
      <w:lvlJc w:val="left"/>
      <w:pPr>
        <w:ind w:left="4211" w:hanging="360"/>
      </w:pPr>
      <w:rPr>
        <w:rFonts w:hint="default"/>
      </w:rPr>
    </w:lvl>
    <w:lvl w:ilvl="7" w:tplc="57D856B4">
      <w:numFmt w:val="bullet"/>
      <w:lvlText w:val="•"/>
      <w:lvlJc w:val="left"/>
      <w:pPr>
        <w:ind w:left="4836" w:hanging="360"/>
      </w:pPr>
      <w:rPr>
        <w:rFonts w:hint="default"/>
      </w:rPr>
    </w:lvl>
    <w:lvl w:ilvl="8" w:tplc="B8B46082">
      <w:numFmt w:val="bullet"/>
      <w:lvlText w:val="•"/>
      <w:lvlJc w:val="left"/>
      <w:pPr>
        <w:ind w:left="5461" w:hanging="360"/>
      </w:pPr>
      <w:rPr>
        <w:rFonts w:hint="default"/>
      </w:rPr>
    </w:lvl>
  </w:abstractNum>
  <w:abstractNum w:abstractNumId="54" w15:restartNumberingAfterBreak="0">
    <w:nsid w:val="60AD1018"/>
    <w:multiLevelType w:val="hybridMultilevel"/>
    <w:tmpl w:val="0E1C8392"/>
    <w:lvl w:ilvl="0" w:tplc="66880CF4">
      <w:start w:val="1"/>
      <w:numFmt w:val="bullet"/>
      <w:lvlText w:val=""/>
      <w:lvlJc w:val="left"/>
      <w:pPr>
        <w:ind w:left="360" w:hanging="360"/>
      </w:pPr>
      <w:rPr>
        <w:rFonts w:hint="default" w:ascii="Wingdings" w:hAnsi="Wingdings"/>
        <w:b w:val="0"/>
        <w:i w:val="0"/>
        <w:sz w:val="22"/>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5" w15:restartNumberingAfterBreak="0">
    <w:nsid w:val="61B06CB6"/>
    <w:multiLevelType w:val="hybridMultilevel"/>
    <w:tmpl w:val="A2226B86"/>
    <w:lvl w:ilvl="0" w:tplc="66880CF4">
      <w:start w:val="1"/>
      <w:numFmt w:val="bullet"/>
      <w:lvlText w:val=""/>
      <w:lvlJc w:val="left"/>
      <w:pPr>
        <w:ind w:left="360" w:hanging="360"/>
      </w:pPr>
      <w:rPr>
        <w:rFonts w:hint="default" w:ascii="Wingdings" w:hAnsi="Wingdings"/>
        <w:b w:val="0"/>
        <w:i w:val="0"/>
        <w:sz w:val="22"/>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6" w15:restartNumberingAfterBreak="0">
    <w:nsid w:val="64125EA2"/>
    <w:multiLevelType w:val="hybridMultilevel"/>
    <w:tmpl w:val="8298914C"/>
    <w:lvl w:ilvl="0" w:tplc="ECA0591E">
      <w:start w:val="1"/>
      <w:numFmt w:val="bullet"/>
      <w:lvlText w:val=""/>
      <w:lvlJc w:val="left"/>
      <w:pPr>
        <w:ind w:left="717" w:hanging="360"/>
      </w:pPr>
      <w:rPr>
        <w:rFonts w:hint="default" w:ascii="Symbol" w:hAnsi="Symbol"/>
        <w:b w:val="0"/>
        <w:i w:val="0"/>
        <w:color w:val="auto"/>
        <w:sz w:val="22"/>
      </w:rPr>
    </w:lvl>
    <w:lvl w:ilvl="1" w:tplc="FFFFFFFF" w:tentative="1">
      <w:start w:val="1"/>
      <w:numFmt w:val="bullet"/>
      <w:lvlText w:val="o"/>
      <w:lvlJc w:val="left"/>
      <w:pPr>
        <w:ind w:left="1437" w:hanging="360"/>
      </w:pPr>
      <w:rPr>
        <w:rFonts w:hint="default" w:ascii="Courier New" w:hAnsi="Courier New" w:cs="Courier New"/>
      </w:rPr>
    </w:lvl>
    <w:lvl w:ilvl="2" w:tplc="FFFFFFFF" w:tentative="1">
      <w:start w:val="1"/>
      <w:numFmt w:val="bullet"/>
      <w:lvlText w:val=""/>
      <w:lvlJc w:val="left"/>
      <w:pPr>
        <w:ind w:left="2157" w:hanging="360"/>
      </w:pPr>
      <w:rPr>
        <w:rFonts w:hint="default" w:ascii="Wingdings" w:hAnsi="Wingdings"/>
      </w:rPr>
    </w:lvl>
    <w:lvl w:ilvl="3" w:tplc="FFFFFFFF" w:tentative="1">
      <w:start w:val="1"/>
      <w:numFmt w:val="bullet"/>
      <w:lvlText w:val=""/>
      <w:lvlJc w:val="left"/>
      <w:pPr>
        <w:ind w:left="2877" w:hanging="360"/>
      </w:pPr>
      <w:rPr>
        <w:rFonts w:hint="default" w:ascii="Symbol" w:hAnsi="Symbol"/>
      </w:rPr>
    </w:lvl>
    <w:lvl w:ilvl="4" w:tplc="FFFFFFFF" w:tentative="1">
      <w:start w:val="1"/>
      <w:numFmt w:val="bullet"/>
      <w:lvlText w:val="o"/>
      <w:lvlJc w:val="left"/>
      <w:pPr>
        <w:ind w:left="3597" w:hanging="360"/>
      </w:pPr>
      <w:rPr>
        <w:rFonts w:hint="default" w:ascii="Courier New" w:hAnsi="Courier New" w:cs="Courier New"/>
      </w:rPr>
    </w:lvl>
    <w:lvl w:ilvl="5" w:tplc="FFFFFFFF" w:tentative="1">
      <w:start w:val="1"/>
      <w:numFmt w:val="bullet"/>
      <w:lvlText w:val=""/>
      <w:lvlJc w:val="left"/>
      <w:pPr>
        <w:ind w:left="4317" w:hanging="360"/>
      </w:pPr>
      <w:rPr>
        <w:rFonts w:hint="default" w:ascii="Wingdings" w:hAnsi="Wingdings"/>
      </w:rPr>
    </w:lvl>
    <w:lvl w:ilvl="6" w:tplc="FFFFFFFF" w:tentative="1">
      <w:start w:val="1"/>
      <w:numFmt w:val="bullet"/>
      <w:lvlText w:val=""/>
      <w:lvlJc w:val="left"/>
      <w:pPr>
        <w:ind w:left="5037" w:hanging="360"/>
      </w:pPr>
      <w:rPr>
        <w:rFonts w:hint="default" w:ascii="Symbol" w:hAnsi="Symbol"/>
      </w:rPr>
    </w:lvl>
    <w:lvl w:ilvl="7" w:tplc="FFFFFFFF" w:tentative="1">
      <w:start w:val="1"/>
      <w:numFmt w:val="bullet"/>
      <w:lvlText w:val="o"/>
      <w:lvlJc w:val="left"/>
      <w:pPr>
        <w:ind w:left="5757" w:hanging="360"/>
      </w:pPr>
      <w:rPr>
        <w:rFonts w:hint="default" w:ascii="Courier New" w:hAnsi="Courier New" w:cs="Courier New"/>
      </w:rPr>
    </w:lvl>
    <w:lvl w:ilvl="8" w:tplc="FFFFFFFF" w:tentative="1">
      <w:start w:val="1"/>
      <w:numFmt w:val="bullet"/>
      <w:lvlText w:val=""/>
      <w:lvlJc w:val="left"/>
      <w:pPr>
        <w:ind w:left="6477" w:hanging="360"/>
      </w:pPr>
      <w:rPr>
        <w:rFonts w:hint="default" w:ascii="Wingdings" w:hAnsi="Wingdings"/>
      </w:rPr>
    </w:lvl>
  </w:abstractNum>
  <w:abstractNum w:abstractNumId="57" w15:restartNumberingAfterBreak="0">
    <w:nsid w:val="64BD725E"/>
    <w:multiLevelType w:val="hybridMultilevel"/>
    <w:tmpl w:val="9E34B60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67E47579"/>
    <w:multiLevelType w:val="multilevel"/>
    <w:tmpl w:val="CA883C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9" w15:restartNumberingAfterBreak="0">
    <w:nsid w:val="6860670E"/>
    <w:multiLevelType w:val="hybridMultilevel"/>
    <w:tmpl w:val="B602F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8706CA9"/>
    <w:multiLevelType w:val="hybridMultilevel"/>
    <w:tmpl w:val="CD689A00"/>
    <w:lvl w:ilvl="0" w:tplc="9124BD9E">
      <w:numFmt w:val="bullet"/>
      <w:lvlText w:val=""/>
      <w:lvlJc w:val="left"/>
      <w:pPr>
        <w:ind w:left="1474" w:hanging="425"/>
      </w:pPr>
      <w:rPr>
        <w:rFonts w:hint="default" w:ascii="Symbol" w:hAnsi="Symbol" w:eastAsia="Symbol" w:cs="Symbol"/>
        <w:color w:val="0083BD"/>
        <w:w w:val="99"/>
        <w:sz w:val="20"/>
        <w:szCs w:val="20"/>
      </w:rPr>
    </w:lvl>
    <w:lvl w:ilvl="1" w:tplc="0666D05E">
      <w:numFmt w:val="bullet"/>
      <w:lvlText w:val="•"/>
      <w:lvlJc w:val="left"/>
      <w:pPr>
        <w:ind w:left="2378" w:hanging="425"/>
      </w:pPr>
      <w:rPr>
        <w:rFonts w:hint="default"/>
      </w:rPr>
    </w:lvl>
    <w:lvl w:ilvl="2" w:tplc="4E9E5E42">
      <w:numFmt w:val="bullet"/>
      <w:lvlText w:val="•"/>
      <w:lvlJc w:val="left"/>
      <w:pPr>
        <w:ind w:left="3277" w:hanging="425"/>
      </w:pPr>
      <w:rPr>
        <w:rFonts w:hint="default"/>
      </w:rPr>
    </w:lvl>
    <w:lvl w:ilvl="3" w:tplc="98B6E8D8">
      <w:numFmt w:val="bullet"/>
      <w:lvlText w:val="•"/>
      <w:lvlJc w:val="left"/>
      <w:pPr>
        <w:ind w:left="4175" w:hanging="425"/>
      </w:pPr>
      <w:rPr>
        <w:rFonts w:hint="default"/>
      </w:rPr>
    </w:lvl>
    <w:lvl w:ilvl="4" w:tplc="2A38EAC2">
      <w:numFmt w:val="bullet"/>
      <w:lvlText w:val="•"/>
      <w:lvlJc w:val="left"/>
      <w:pPr>
        <w:ind w:left="5074" w:hanging="425"/>
      </w:pPr>
      <w:rPr>
        <w:rFonts w:hint="default"/>
      </w:rPr>
    </w:lvl>
    <w:lvl w:ilvl="5" w:tplc="B3F43E6E">
      <w:numFmt w:val="bullet"/>
      <w:lvlText w:val="•"/>
      <w:lvlJc w:val="left"/>
      <w:pPr>
        <w:ind w:left="5973" w:hanging="425"/>
      </w:pPr>
      <w:rPr>
        <w:rFonts w:hint="default"/>
      </w:rPr>
    </w:lvl>
    <w:lvl w:ilvl="6" w:tplc="6FEAC822">
      <w:numFmt w:val="bullet"/>
      <w:lvlText w:val="•"/>
      <w:lvlJc w:val="left"/>
      <w:pPr>
        <w:ind w:left="6871" w:hanging="425"/>
      </w:pPr>
      <w:rPr>
        <w:rFonts w:hint="default"/>
      </w:rPr>
    </w:lvl>
    <w:lvl w:ilvl="7" w:tplc="47EC93E6">
      <w:numFmt w:val="bullet"/>
      <w:lvlText w:val="•"/>
      <w:lvlJc w:val="left"/>
      <w:pPr>
        <w:ind w:left="7770" w:hanging="425"/>
      </w:pPr>
      <w:rPr>
        <w:rFonts w:hint="default"/>
      </w:rPr>
    </w:lvl>
    <w:lvl w:ilvl="8" w:tplc="6A3047CA">
      <w:numFmt w:val="bullet"/>
      <w:lvlText w:val="•"/>
      <w:lvlJc w:val="left"/>
      <w:pPr>
        <w:ind w:left="8669" w:hanging="425"/>
      </w:pPr>
      <w:rPr>
        <w:rFonts w:hint="default"/>
      </w:rPr>
    </w:lvl>
  </w:abstractNum>
  <w:abstractNum w:abstractNumId="61" w15:restartNumberingAfterBreak="0">
    <w:nsid w:val="6AD24BD8"/>
    <w:multiLevelType w:val="multilevel"/>
    <w:tmpl w:val="AB1243A4"/>
    <w:lvl w:ilvl="0">
      <w:start w:val="1"/>
      <w:numFmt w:val="decimal"/>
      <w:lvlText w:val="%1."/>
      <w:lvlJc w:val="left"/>
      <w:pPr>
        <w:ind w:left="792" w:hanging="680"/>
      </w:pPr>
      <w:rPr>
        <w:rFonts w:hint="default" w:ascii="Arial" w:hAnsi="Arial" w:eastAsia="Arial" w:cs="Arial"/>
        <w:b/>
        <w:bCs/>
        <w:color w:val="394957"/>
        <w:spacing w:val="-1"/>
        <w:w w:val="99"/>
        <w:sz w:val="20"/>
        <w:szCs w:val="20"/>
      </w:rPr>
    </w:lvl>
    <w:lvl w:ilvl="1">
      <w:start w:val="1"/>
      <w:numFmt w:val="decimal"/>
      <w:lvlText w:val="%1.%2."/>
      <w:lvlJc w:val="left"/>
      <w:pPr>
        <w:ind w:left="792" w:hanging="680"/>
      </w:pPr>
      <w:rPr>
        <w:rFonts w:hint="default" w:ascii="Arial" w:hAnsi="Arial" w:eastAsia="Arial" w:cs="Arial"/>
        <w:spacing w:val="-1"/>
        <w:w w:val="99"/>
        <w:sz w:val="20"/>
        <w:szCs w:val="20"/>
      </w:rPr>
    </w:lvl>
    <w:lvl w:ilvl="2">
      <w:numFmt w:val="bullet"/>
      <w:lvlText w:val="•"/>
      <w:lvlJc w:val="left"/>
      <w:pPr>
        <w:ind w:left="2733" w:hanging="680"/>
      </w:pPr>
      <w:rPr>
        <w:rFonts w:hint="default"/>
      </w:rPr>
    </w:lvl>
    <w:lvl w:ilvl="3">
      <w:numFmt w:val="bullet"/>
      <w:lvlText w:val="•"/>
      <w:lvlJc w:val="left"/>
      <w:pPr>
        <w:ind w:left="3699" w:hanging="680"/>
      </w:pPr>
      <w:rPr>
        <w:rFonts w:hint="default"/>
      </w:rPr>
    </w:lvl>
    <w:lvl w:ilvl="4">
      <w:numFmt w:val="bullet"/>
      <w:lvlText w:val="•"/>
      <w:lvlJc w:val="left"/>
      <w:pPr>
        <w:ind w:left="4666" w:hanging="680"/>
      </w:pPr>
      <w:rPr>
        <w:rFonts w:hint="default"/>
      </w:rPr>
    </w:lvl>
    <w:lvl w:ilvl="5">
      <w:numFmt w:val="bullet"/>
      <w:lvlText w:val="•"/>
      <w:lvlJc w:val="left"/>
      <w:pPr>
        <w:ind w:left="5633" w:hanging="680"/>
      </w:pPr>
      <w:rPr>
        <w:rFonts w:hint="default"/>
      </w:rPr>
    </w:lvl>
    <w:lvl w:ilvl="6">
      <w:numFmt w:val="bullet"/>
      <w:lvlText w:val="•"/>
      <w:lvlJc w:val="left"/>
      <w:pPr>
        <w:ind w:left="6599" w:hanging="680"/>
      </w:pPr>
      <w:rPr>
        <w:rFonts w:hint="default"/>
      </w:rPr>
    </w:lvl>
    <w:lvl w:ilvl="7">
      <w:numFmt w:val="bullet"/>
      <w:lvlText w:val="•"/>
      <w:lvlJc w:val="left"/>
      <w:pPr>
        <w:ind w:left="7566" w:hanging="680"/>
      </w:pPr>
      <w:rPr>
        <w:rFonts w:hint="default"/>
      </w:rPr>
    </w:lvl>
    <w:lvl w:ilvl="8">
      <w:numFmt w:val="bullet"/>
      <w:lvlText w:val="•"/>
      <w:lvlJc w:val="left"/>
      <w:pPr>
        <w:ind w:left="8533" w:hanging="680"/>
      </w:pPr>
      <w:rPr>
        <w:rFonts w:hint="default"/>
      </w:rPr>
    </w:lvl>
  </w:abstractNum>
  <w:abstractNum w:abstractNumId="62" w15:restartNumberingAfterBreak="0">
    <w:nsid w:val="6BB25006"/>
    <w:multiLevelType w:val="hybridMultilevel"/>
    <w:tmpl w:val="6EDA2390"/>
    <w:lvl w:ilvl="0" w:tplc="D6F2900A">
      <w:numFmt w:val="bullet"/>
      <w:lvlText w:val=""/>
      <w:lvlJc w:val="left"/>
      <w:pPr>
        <w:ind w:left="1474" w:hanging="425"/>
      </w:pPr>
      <w:rPr>
        <w:rFonts w:hint="default" w:ascii="Symbol" w:hAnsi="Symbol" w:eastAsia="Symbol" w:cs="Symbol"/>
        <w:color w:val="0083BD"/>
        <w:w w:val="99"/>
        <w:sz w:val="20"/>
        <w:szCs w:val="20"/>
      </w:rPr>
    </w:lvl>
    <w:lvl w:ilvl="1" w:tplc="60B6B498">
      <w:numFmt w:val="bullet"/>
      <w:lvlText w:val="•"/>
      <w:lvlJc w:val="left"/>
      <w:pPr>
        <w:ind w:left="2378" w:hanging="425"/>
      </w:pPr>
      <w:rPr>
        <w:rFonts w:hint="default"/>
      </w:rPr>
    </w:lvl>
    <w:lvl w:ilvl="2" w:tplc="A71416CE">
      <w:numFmt w:val="bullet"/>
      <w:lvlText w:val="•"/>
      <w:lvlJc w:val="left"/>
      <w:pPr>
        <w:ind w:left="3277" w:hanging="425"/>
      </w:pPr>
      <w:rPr>
        <w:rFonts w:hint="default"/>
      </w:rPr>
    </w:lvl>
    <w:lvl w:ilvl="3" w:tplc="2448300E">
      <w:numFmt w:val="bullet"/>
      <w:lvlText w:val="•"/>
      <w:lvlJc w:val="left"/>
      <w:pPr>
        <w:ind w:left="4175" w:hanging="425"/>
      </w:pPr>
      <w:rPr>
        <w:rFonts w:hint="default"/>
      </w:rPr>
    </w:lvl>
    <w:lvl w:ilvl="4" w:tplc="D480E87C">
      <w:numFmt w:val="bullet"/>
      <w:lvlText w:val="•"/>
      <w:lvlJc w:val="left"/>
      <w:pPr>
        <w:ind w:left="5074" w:hanging="425"/>
      </w:pPr>
      <w:rPr>
        <w:rFonts w:hint="default"/>
      </w:rPr>
    </w:lvl>
    <w:lvl w:ilvl="5" w:tplc="5DA01F36">
      <w:numFmt w:val="bullet"/>
      <w:lvlText w:val="•"/>
      <w:lvlJc w:val="left"/>
      <w:pPr>
        <w:ind w:left="5973" w:hanging="425"/>
      </w:pPr>
      <w:rPr>
        <w:rFonts w:hint="default"/>
      </w:rPr>
    </w:lvl>
    <w:lvl w:ilvl="6" w:tplc="AB347E2E">
      <w:numFmt w:val="bullet"/>
      <w:lvlText w:val="•"/>
      <w:lvlJc w:val="left"/>
      <w:pPr>
        <w:ind w:left="6871" w:hanging="425"/>
      </w:pPr>
      <w:rPr>
        <w:rFonts w:hint="default"/>
      </w:rPr>
    </w:lvl>
    <w:lvl w:ilvl="7" w:tplc="2D22F7B8">
      <w:numFmt w:val="bullet"/>
      <w:lvlText w:val="•"/>
      <w:lvlJc w:val="left"/>
      <w:pPr>
        <w:ind w:left="7770" w:hanging="425"/>
      </w:pPr>
      <w:rPr>
        <w:rFonts w:hint="default"/>
      </w:rPr>
    </w:lvl>
    <w:lvl w:ilvl="8" w:tplc="184EE370">
      <w:numFmt w:val="bullet"/>
      <w:lvlText w:val="•"/>
      <w:lvlJc w:val="left"/>
      <w:pPr>
        <w:ind w:left="8669" w:hanging="425"/>
      </w:pPr>
      <w:rPr>
        <w:rFonts w:hint="default"/>
      </w:rPr>
    </w:lvl>
  </w:abstractNum>
  <w:abstractNum w:abstractNumId="63" w15:restartNumberingAfterBreak="0">
    <w:nsid w:val="6DB4540A"/>
    <w:multiLevelType w:val="multilevel"/>
    <w:tmpl w:val="8200D0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4" w15:restartNumberingAfterBreak="0">
    <w:nsid w:val="75C713AA"/>
    <w:multiLevelType w:val="hybridMultilevel"/>
    <w:tmpl w:val="3D1EFBF2"/>
    <w:lvl w:ilvl="0" w:tplc="1AEC4D98">
      <w:numFmt w:val="bullet"/>
      <w:lvlText w:val=""/>
      <w:lvlJc w:val="left"/>
      <w:pPr>
        <w:ind w:left="1769" w:hanging="360"/>
      </w:pPr>
      <w:rPr>
        <w:rFonts w:hint="default" w:ascii="Symbol" w:hAnsi="Symbol" w:eastAsia="Symbol" w:cs="Symbol"/>
        <w:w w:val="100"/>
        <w:sz w:val="18"/>
        <w:szCs w:val="18"/>
      </w:rPr>
    </w:lvl>
    <w:lvl w:ilvl="1" w:tplc="2EE0964C">
      <w:numFmt w:val="bullet"/>
      <w:lvlText w:val="•"/>
      <w:lvlJc w:val="left"/>
      <w:pPr>
        <w:ind w:left="2630" w:hanging="360"/>
      </w:pPr>
      <w:rPr>
        <w:rFonts w:hint="default"/>
      </w:rPr>
    </w:lvl>
    <w:lvl w:ilvl="2" w:tplc="86E68B90">
      <w:numFmt w:val="bullet"/>
      <w:lvlText w:val="•"/>
      <w:lvlJc w:val="left"/>
      <w:pPr>
        <w:ind w:left="3501" w:hanging="360"/>
      </w:pPr>
      <w:rPr>
        <w:rFonts w:hint="default"/>
      </w:rPr>
    </w:lvl>
    <w:lvl w:ilvl="3" w:tplc="8662EED6">
      <w:numFmt w:val="bullet"/>
      <w:lvlText w:val="•"/>
      <w:lvlJc w:val="left"/>
      <w:pPr>
        <w:ind w:left="4371" w:hanging="360"/>
      </w:pPr>
      <w:rPr>
        <w:rFonts w:hint="default"/>
      </w:rPr>
    </w:lvl>
    <w:lvl w:ilvl="4" w:tplc="1F4CEAEA">
      <w:numFmt w:val="bullet"/>
      <w:lvlText w:val="•"/>
      <w:lvlJc w:val="left"/>
      <w:pPr>
        <w:ind w:left="5242" w:hanging="360"/>
      </w:pPr>
      <w:rPr>
        <w:rFonts w:hint="default"/>
      </w:rPr>
    </w:lvl>
    <w:lvl w:ilvl="5" w:tplc="B0ECF09C">
      <w:numFmt w:val="bullet"/>
      <w:lvlText w:val="•"/>
      <w:lvlJc w:val="left"/>
      <w:pPr>
        <w:ind w:left="6113" w:hanging="360"/>
      </w:pPr>
      <w:rPr>
        <w:rFonts w:hint="default"/>
      </w:rPr>
    </w:lvl>
    <w:lvl w:ilvl="6" w:tplc="4E3A8C6A">
      <w:numFmt w:val="bullet"/>
      <w:lvlText w:val="•"/>
      <w:lvlJc w:val="left"/>
      <w:pPr>
        <w:ind w:left="6983" w:hanging="360"/>
      </w:pPr>
      <w:rPr>
        <w:rFonts w:hint="default"/>
      </w:rPr>
    </w:lvl>
    <w:lvl w:ilvl="7" w:tplc="26668490">
      <w:numFmt w:val="bullet"/>
      <w:lvlText w:val="•"/>
      <w:lvlJc w:val="left"/>
      <w:pPr>
        <w:ind w:left="7854" w:hanging="360"/>
      </w:pPr>
      <w:rPr>
        <w:rFonts w:hint="default"/>
      </w:rPr>
    </w:lvl>
    <w:lvl w:ilvl="8" w:tplc="1C426BE6">
      <w:numFmt w:val="bullet"/>
      <w:lvlText w:val="•"/>
      <w:lvlJc w:val="left"/>
      <w:pPr>
        <w:ind w:left="8725" w:hanging="360"/>
      </w:pPr>
      <w:rPr>
        <w:rFonts w:hint="default"/>
      </w:rPr>
    </w:lvl>
  </w:abstractNum>
  <w:abstractNum w:abstractNumId="65" w15:restartNumberingAfterBreak="0">
    <w:nsid w:val="75FE5D31"/>
    <w:multiLevelType w:val="hybridMultilevel"/>
    <w:tmpl w:val="D0003374"/>
    <w:lvl w:ilvl="0" w:tplc="420EA51C">
      <w:numFmt w:val="bullet"/>
      <w:lvlText w:val="o"/>
      <w:lvlJc w:val="left"/>
      <w:pPr>
        <w:ind w:left="2489" w:hanging="360"/>
      </w:pPr>
      <w:rPr>
        <w:rFonts w:hint="default" w:ascii="Courier New" w:hAnsi="Courier New" w:eastAsia="Courier New" w:cs="Courier New"/>
        <w:w w:val="99"/>
        <w:sz w:val="20"/>
        <w:szCs w:val="20"/>
      </w:rPr>
    </w:lvl>
    <w:lvl w:ilvl="1" w:tplc="93908700">
      <w:numFmt w:val="bullet"/>
      <w:lvlText w:val="•"/>
      <w:lvlJc w:val="left"/>
      <w:pPr>
        <w:ind w:left="3278" w:hanging="360"/>
      </w:pPr>
      <w:rPr>
        <w:rFonts w:hint="default"/>
      </w:rPr>
    </w:lvl>
    <w:lvl w:ilvl="2" w:tplc="909C4092">
      <w:numFmt w:val="bullet"/>
      <w:lvlText w:val="•"/>
      <w:lvlJc w:val="left"/>
      <w:pPr>
        <w:ind w:left="4077" w:hanging="360"/>
      </w:pPr>
      <w:rPr>
        <w:rFonts w:hint="default"/>
      </w:rPr>
    </w:lvl>
    <w:lvl w:ilvl="3" w:tplc="9B4C2B06">
      <w:numFmt w:val="bullet"/>
      <w:lvlText w:val="•"/>
      <w:lvlJc w:val="left"/>
      <w:pPr>
        <w:ind w:left="4875" w:hanging="360"/>
      </w:pPr>
      <w:rPr>
        <w:rFonts w:hint="default"/>
      </w:rPr>
    </w:lvl>
    <w:lvl w:ilvl="4" w:tplc="0AE8D1F4">
      <w:numFmt w:val="bullet"/>
      <w:lvlText w:val="•"/>
      <w:lvlJc w:val="left"/>
      <w:pPr>
        <w:ind w:left="5674" w:hanging="360"/>
      </w:pPr>
      <w:rPr>
        <w:rFonts w:hint="default"/>
      </w:rPr>
    </w:lvl>
    <w:lvl w:ilvl="5" w:tplc="18806ECA">
      <w:numFmt w:val="bullet"/>
      <w:lvlText w:val="•"/>
      <w:lvlJc w:val="left"/>
      <w:pPr>
        <w:ind w:left="6473" w:hanging="360"/>
      </w:pPr>
      <w:rPr>
        <w:rFonts w:hint="default"/>
      </w:rPr>
    </w:lvl>
    <w:lvl w:ilvl="6" w:tplc="9FB2DD92">
      <w:numFmt w:val="bullet"/>
      <w:lvlText w:val="•"/>
      <w:lvlJc w:val="left"/>
      <w:pPr>
        <w:ind w:left="7271" w:hanging="360"/>
      </w:pPr>
      <w:rPr>
        <w:rFonts w:hint="default"/>
      </w:rPr>
    </w:lvl>
    <w:lvl w:ilvl="7" w:tplc="EDB0FD36">
      <w:numFmt w:val="bullet"/>
      <w:lvlText w:val="•"/>
      <w:lvlJc w:val="left"/>
      <w:pPr>
        <w:ind w:left="8070" w:hanging="360"/>
      </w:pPr>
      <w:rPr>
        <w:rFonts w:hint="default"/>
      </w:rPr>
    </w:lvl>
    <w:lvl w:ilvl="8" w:tplc="BE9CFC70">
      <w:numFmt w:val="bullet"/>
      <w:lvlText w:val="•"/>
      <w:lvlJc w:val="left"/>
      <w:pPr>
        <w:ind w:left="8869" w:hanging="360"/>
      </w:pPr>
      <w:rPr>
        <w:rFonts w:hint="default"/>
      </w:rPr>
    </w:lvl>
  </w:abstractNum>
  <w:abstractNum w:abstractNumId="66" w15:restartNumberingAfterBreak="0">
    <w:nsid w:val="76055EB1"/>
    <w:multiLevelType w:val="hybridMultilevel"/>
    <w:tmpl w:val="6E52E130"/>
    <w:lvl w:ilvl="0" w:tplc="ADFAE1D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07758173">
    <w:abstractNumId w:val="30"/>
  </w:num>
  <w:num w:numId="2" w16cid:durableId="313609982">
    <w:abstractNumId w:val="27"/>
  </w:num>
  <w:num w:numId="3" w16cid:durableId="1189833421">
    <w:abstractNumId w:val="53"/>
  </w:num>
  <w:num w:numId="4" w16cid:durableId="1393499248">
    <w:abstractNumId w:val="60"/>
  </w:num>
  <w:num w:numId="5" w16cid:durableId="118962520">
    <w:abstractNumId w:val="32"/>
  </w:num>
  <w:num w:numId="6" w16cid:durableId="1601060333">
    <w:abstractNumId w:val="65"/>
  </w:num>
  <w:num w:numId="7" w16cid:durableId="1669022374">
    <w:abstractNumId w:val="62"/>
  </w:num>
  <w:num w:numId="8" w16cid:durableId="1417361080">
    <w:abstractNumId w:val="64"/>
  </w:num>
  <w:num w:numId="9" w16cid:durableId="2018531633">
    <w:abstractNumId w:val="48"/>
  </w:num>
  <w:num w:numId="10" w16cid:durableId="990209181">
    <w:abstractNumId w:val="7"/>
  </w:num>
  <w:num w:numId="11" w16cid:durableId="1605070292">
    <w:abstractNumId w:val="5"/>
  </w:num>
  <w:num w:numId="12" w16cid:durableId="1559128216">
    <w:abstractNumId w:val="61"/>
  </w:num>
  <w:num w:numId="13" w16cid:durableId="1970671747">
    <w:abstractNumId w:val="57"/>
  </w:num>
  <w:num w:numId="14" w16cid:durableId="1347095524">
    <w:abstractNumId w:val="8"/>
  </w:num>
  <w:num w:numId="15" w16cid:durableId="786121990">
    <w:abstractNumId w:val="29"/>
  </w:num>
  <w:num w:numId="16" w16cid:durableId="1497501225">
    <w:abstractNumId w:val="29"/>
  </w:num>
  <w:num w:numId="17" w16cid:durableId="2055888017">
    <w:abstractNumId w:val="29"/>
  </w:num>
  <w:num w:numId="18" w16cid:durableId="227230952">
    <w:abstractNumId w:val="29"/>
  </w:num>
  <w:num w:numId="19" w16cid:durableId="1522933298">
    <w:abstractNumId w:val="29"/>
  </w:num>
  <w:num w:numId="20" w16cid:durableId="1073702047">
    <w:abstractNumId w:val="29"/>
  </w:num>
  <w:num w:numId="21" w16cid:durableId="941181566">
    <w:abstractNumId w:val="29"/>
  </w:num>
  <w:num w:numId="22" w16cid:durableId="600258406">
    <w:abstractNumId w:val="29"/>
  </w:num>
  <w:num w:numId="23" w16cid:durableId="917397307">
    <w:abstractNumId w:val="29"/>
  </w:num>
  <w:num w:numId="24" w16cid:durableId="1550923398">
    <w:abstractNumId w:val="29"/>
  </w:num>
  <w:num w:numId="25" w16cid:durableId="226575494">
    <w:abstractNumId w:val="29"/>
  </w:num>
  <w:num w:numId="26" w16cid:durableId="684595109">
    <w:abstractNumId w:val="29"/>
  </w:num>
  <w:num w:numId="27" w16cid:durableId="1394768949">
    <w:abstractNumId w:val="35"/>
  </w:num>
  <w:num w:numId="28" w16cid:durableId="249314572">
    <w:abstractNumId w:val="59"/>
  </w:num>
  <w:num w:numId="29" w16cid:durableId="1373579003">
    <w:abstractNumId w:val="6"/>
  </w:num>
  <w:num w:numId="30" w16cid:durableId="1919167716">
    <w:abstractNumId w:val="39"/>
  </w:num>
  <w:num w:numId="31" w16cid:durableId="806169549">
    <w:abstractNumId w:val="50"/>
  </w:num>
  <w:num w:numId="32" w16cid:durableId="1811482932">
    <w:abstractNumId w:val="14"/>
  </w:num>
  <w:num w:numId="33" w16cid:durableId="1018311890">
    <w:abstractNumId w:val="9"/>
  </w:num>
  <w:num w:numId="34" w16cid:durableId="1271427834">
    <w:abstractNumId w:val="28"/>
  </w:num>
  <w:num w:numId="35" w16cid:durableId="172183695">
    <w:abstractNumId w:val="41"/>
  </w:num>
  <w:num w:numId="36" w16cid:durableId="1727798310">
    <w:abstractNumId w:val="19"/>
  </w:num>
  <w:num w:numId="37" w16cid:durableId="18165127">
    <w:abstractNumId w:val="51"/>
  </w:num>
  <w:num w:numId="38" w16cid:durableId="1134254946">
    <w:abstractNumId w:val="66"/>
  </w:num>
  <w:num w:numId="39" w16cid:durableId="1498112261">
    <w:abstractNumId w:val="3"/>
  </w:num>
  <w:num w:numId="40" w16cid:durableId="2100171336">
    <w:abstractNumId w:val="12"/>
  </w:num>
  <w:num w:numId="41" w16cid:durableId="1410150525">
    <w:abstractNumId w:val="45"/>
  </w:num>
  <w:num w:numId="42" w16cid:durableId="1287545702">
    <w:abstractNumId w:val="13"/>
  </w:num>
  <w:num w:numId="43" w16cid:durableId="1572039234">
    <w:abstractNumId w:val="40"/>
  </w:num>
  <w:num w:numId="44" w16cid:durableId="959149570">
    <w:abstractNumId w:val="0"/>
  </w:num>
  <w:num w:numId="45" w16cid:durableId="944314959">
    <w:abstractNumId w:val="16"/>
  </w:num>
  <w:num w:numId="46" w16cid:durableId="762990235">
    <w:abstractNumId w:val="46"/>
  </w:num>
  <w:num w:numId="47" w16cid:durableId="137839568">
    <w:abstractNumId w:val="24"/>
  </w:num>
  <w:num w:numId="48" w16cid:durableId="782457288">
    <w:abstractNumId w:val="1"/>
  </w:num>
  <w:num w:numId="49" w16cid:durableId="1972396347">
    <w:abstractNumId w:val="2"/>
  </w:num>
  <w:num w:numId="50" w16cid:durableId="1648973327">
    <w:abstractNumId w:val="38"/>
  </w:num>
  <w:num w:numId="51" w16cid:durableId="1783723490">
    <w:abstractNumId w:val="33"/>
  </w:num>
  <w:num w:numId="52" w16cid:durableId="762385148">
    <w:abstractNumId w:val="15"/>
  </w:num>
  <w:num w:numId="53" w16cid:durableId="529729595">
    <w:abstractNumId w:val="54"/>
  </w:num>
  <w:num w:numId="54" w16cid:durableId="773482233">
    <w:abstractNumId w:val="21"/>
  </w:num>
  <w:num w:numId="55" w16cid:durableId="342974096">
    <w:abstractNumId w:val="34"/>
  </w:num>
  <w:num w:numId="56" w16cid:durableId="305204983">
    <w:abstractNumId w:val="49"/>
  </w:num>
  <w:num w:numId="57" w16cid:durableId="2096316117">
    <w:abstractNumId w:val="42"/>
  </w:num>
  <w:num w:numId="58" w16cid:durableId="538782769">
    <w:abstractNumId w:val="20"/>
  </w:num>
  <w:num w:numId="59" w16cid:durableId="2096129499">
    <w:abstractNumId w:val="36"/>
  </w:num>
  <w:num w:numId="60" w16cid:durableId="1194491039">
    <w:abstractNumId w:val="56"/>
  </w:num>
  <w:num w:numId="61" w16cid:durableId="672412009">
    <w:abstractNumId w:val="10"/>
  </w:num>
  <w:num w:numId="62" w16cid:durableId="1632056349">
    <w:abstractNumId w:val="37"/>
  </w:num>
  <w:num w:numId="63" w16cid:durableId="877814987">
    <w:abstractNumId w:val="17"/>
  </w:num>
  <w:num w:numId="64" w16cid:durableId="2018261916">
    <w:abstractNumId w:val="18"/>
  </w:num>
  <w:num w:numId="65" w16cid:durableId="163864835">
    <w:abstractNumId w:val="11"/>
  </w:num>
  <w:num w:numId="66" w16cid:durableId="1274165336">
    <w:abstractNumId w:val="63"/>
  </w:num>
  <w:num w:numId="67" w16cid:durableId="1523860313">
    <w:abstractNumId w:val="44"/>
  </w:num>
  <w:num w:numId="68" w16cid:durableId="639960462">
    <w:abstractNumId w:val="58"/>
  </w:num>
  <w:num w:numId="69" w16cid:durableId="356740836">
    <w:abstractNumId w:val="47"/>
  </w:num>
  <w:num w:numId="70" w16cid:durableId="1829901631">
    <w:abstractNumId w:val="52"/>
  </w:num>
  <w:num w:numId="71" w16cid:durableId="904879083">
    <w:abstractNumId w:val="25"/>
  </w:num>
  <w:num w:numId="72" w16cid:durableId="1125661796">
    <w:abstractNumId w:val="22"/>
  </w:num>
  <w:num w:numId="73" w16cid:durableId="230779082">
    <w:abstractNumId w:val="43"/>
  </w:num>
  <w:num w:numId="74" w16cid:durableId="2033139728">
    <w:abstractNumId w:val="55"/>
  </w:num>
  <w:num w:numId="75" w16cid:durableId="11421842">
    <w:abstractNumId w:val="31"/>
  </w:num>
  <w:num w:numId="76" w16cid:durableId="128864614">
    <w:abstractNumId w:val="26"/>
  </w:num>
  <w:num w:numId="77" w16cid:durableId="228393827">
    <w:abstractNumId w:val="23"/>
  </w:num>
  <w:num w:numId="78" w16cid:durableId="714348945">
    <w:abstractNumId w:val="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7FE"/>
    <w:rsid w:val="00000CC9"/>
    <w:rsid w:val="00001B4D"/>
    <w:rsid w:val="00006251"/>
    <w:rsid w:val="00011CDD"/>
    <w:rsid w:val="00024D2D"/>
    <w:rsid w:val="00030232"/>
    <w:rsid w:val="00035429"/>
    <w:rsid w:val="000427F0"/>
    <w:rsid w:val="00054088"/>
    <w:rsid w:val="00055D3A"/>
    <w:rsid w:val="00062BE2"/>
    <w:rsid w:val="000654D5"/>
    <w:rsid w:val="00082381"/>
    <w:rsid w:val="00082695"/>
    <w:rsid w:val="000979BF"/>
    <w:rsid w:val="000A0FB2"/>
    <w:rsid w:val="000A10AC"/>
    <w:rsid w:val="000B18D6"/>
    <w:rsid w:val="000B2846"/>
    <w:rsid w:val="000C5864"/>
    <w:rsid w:val="000C628C"/>
    <w:rsid w:val="000C7604"/>
    <w:rsid w:val="000E22DF"/>
    <w:rsid w:val="000E3B65"/>
    <w:rsid w:val="000F1699"/>
    <w:rsid w:val="000F2DE1"/>
    <w:rsid w:val="00103E32"/>
    <w:rsid w:val="00105AF7"/>
    <w:rsid w:val="001130C5"/>
    <w:rsid w:val="001255FA"/>
    <w:rsid w:val="001301EC"/>
    <w:rsid w:val="00137990"/>
    <w:rsid w:val="00141021"/>
    <w:rsid w:val="001474ED"/>
    <w:rsid w:val="00151E0C"/>
    <w:rsid w:val="0015224E"/>
    <w:rsid w:val="001571C2"/>
    <w:rsid w:val="00163079"/>
    <w:rsid w:val="001673A1"/>
    <w:rsid w:val="00167DD1"/>
    <w:rsid w:val="001776A8"/>
    <w:rsid w:val="00181FBD"/>
    <w:rsid w:val="001827DA"/>
    <w:rsid w:val="00190B2E"/>
    <w:rsid w:val="001916C6"/>
    <w:rsid w:val="001958C7"/>
    <w:rsid w:val="001A0D7F"/>
    <w:rsid w:val="001A120E"/>
    <w:rsid w:val="001A1644"/>
    <w:rsid w:val="001A212B"/>
    <w:rsid w:val="001B66B7"/>
    <w:rsid w:val="001B689C"/>
    <w:rsid w:val="001C0763"/>
    <w:rsid w:val="001C16DE"/>
    <w:rsid w:val="001C290D"/>
    <w:rsid w:val="001C3022"/>
    <w:rsid w:val="001C6BDD"/>
    <w:rsid w:val="001C7712"/>
    <w:rsid w:val="001D5336"/>
    <w:rsid w:val="001D662A"/>
    <w:rsid w:val="001D7D6D"/>
    <w:rsid w:val="001E4383"/>
    <w:rsid w:val="001E505E"/>
    <w:rsid w:val="001E73D1"/>
    <w:rsid w:val="001F4D53"/>
    <w:rsid w:val="001F529A"/>
    <w:rsid w:val="0020371B"/>
    <w:rsid w:val="00204488"/>
    <w:rsid w:val="00216A2C"/>
    <w:rsid w:val="0023013A"/>
    <w:rsid w:val="00230244"/>
    <w:rsid w:val="00240338"/>
    <w:rsid w:val="002410E9"/>
    <w:rsid w:val="00243958"/>
    <w:rsid w:val="00245933"/>
    <w:rsid w:val="002475FC"/>
    <w:rsid w:val="002539D1"/>
    <w:rsid w:val="00254BDF"/>
    <w:rsid w:val="00257099"/>
    <w:rsid w:val="00265D31"/>
    <w:rsid w:val="00271034"/>
    <w:rsid w:val="0027574A"/>
    <w:rsid w:val="002760D1"/>
    <w:rsid w:val="00294806"/>
    <w:rsid w:val="0029751B"/>
    <w:rsid w:val="002978ED"/>
    <w:rsid w:val="00297F8D"/>
    <w:rsid w:val="002A10F8"/>
    <w:rsid w:val="002A31A9"/>
    <w:rsid w:val="002A739C"/>
    <w:rsid w:val="002B3EF2"/>
    <w:rsid w:val="002B78C8"/>
    <w:rsid w:val="002C6D9B"/>
    <w:rsid w:val="002D07A9"/>
    <w:rsid w:val="002D34C2"/>
    <w:rsid w:val="002D5C2B"/>
    <w:rsid w:val="002E1D44"/>
    <w:rsid w:val="002E31D9"/>
    <w:rsid w:val="002E5A3D"/>
    <w:rsid w:val="002E75AB"/>
    <w:rsid w:val="002F31C5"/>
    <w:rsid w:val="002F3615"/>
    <w:rsid w:val="00305530"/>
    <w:rsid w:val="0030677C"/>
    <w:rsid w:val="003226D1"/>
    <w:rsid w:val="00341C0E"/>
    <w:rsid w:val="0034266D"/>
    <w:rsid w:val="00362A24"/>
    <w:rsid w:val="00365EA4"/>
    <w:rsid w:val="0037739D"/>
    <w:rsid w:val="003853A3"/>
    <w:rsid w:val="00386E07"/>
    <w:rsid w:val="003A5717"/>
    <w:rsid w:val="003A5BE1"/>
    <w:rsid w:val="003B7C13"/>
    <w:rsid w:val="003C381C"/>
    <w:rsid w:val="003C6540"/>
    <w:rsid w:val="003C7932"/>
    <w:rsid w:val="003D09F6"/>
    <w:rsid w:val="003E1E4C"/>
    <w:rsid w:val="003E4138"/>
    <w:rsid w:val="003F6DA5"/>
    <w:rsid w:val="004014F7"/>
    <w:rsid w:val="0040362C"/>
    <w:rsid w:val="0040408C"/>
    <w:rsid w:val="0040610D"/>
    <w:rsid w:val="00406BC2"/>
    <w:rsid w:val="004146C6"/>
    <w:rsid w:val="00420BF3"/>
    <w:rsid w:val="00431581"/>
    <w:rsid w:val="0043469C"/>
    <w:rsid w:val="00435C82"/>
    <w:rsid w:val="004363DB"/>
    <w:rsid w:val="00440CD1"/>
    <w:rsid w:val="00441A3F"/>
    <w:rsid w:val="00442C17"/>
    <w:rsid w:val="00444177"/>
    <w:rsid w:val="00445D9D"/>
    <w:rsid w:val="004460E5"/>
    <w:rsid w:val="00452810"/>
    <w:rsid w:val="00453902"/>
    <w:rsid w:val="00460E9A"/>
    <w:rsid w:val="00465F07"/>
    <w:rsid w:val="00476264"/>
    <w:rsid w:val="004820FA"/>
    <w:rsid w:val="004823E4"/>
    <w:rsid w:val="00485E70"/>
    <w:rsid w:val="004932B4"/>
    <w:rsid w:val="00494F19"/>
    <w:rsid w:val="004964C2"/>
    <w:rsid w:val="0049788C"/>
    <w:rsid w:val="004A125B"/>
    <w:rsid w:val="004A155A"/>
    <w:rsid w:val="004A2B83"/>
    <w:rsid w:val="004B323E"/>
    <w:rsid w:val="004C41F6"/>
    <w:rsid w:val="004D008F"/>
    <w:rsid w:val="004D0970"/>
    <w:rsid w:val="004D4B36"/>
    <w:rsid w:val="004D5762"/>
    <w:rsid w:val="004D72A2"/>
    <w:rsid w:val="004E0217"/>
    <w:rsid w:val="004E0240"/>
    <w:rsid w:val="004E1C54"/>
    <w:rsid w:val="004E5CEB"/>
    <w:rsid w:val="004E651A"/>
    <w:rsid w:val="004E74DD"/>
    <w:rsid w:val="004E755D"/>
    <w:rsid w:val="004F3CD5"/>
    <w:rsid w:val="004F6DCD"/>
    <w:rsid w:val="004F743E"/>
    <w:rsid w:val="00501BC1"/>
    <w:rsid w:val="00505FDC"/>
    <w:rsid w:val="005125FE"/>
    <w:rsid w:val="00512D14"/>
    <w:rsid w:val="00513537"/>
    <w:rsid w:val="0051717B"/>
    <w:rsid w:val="00520DF7"/>
    <w:rsid w:val="00522870"/>
    <w:rsid w:val="00526E81"/>
    <w:rsid w:val="00534086"/>
    <w:rsid w:val="00551535"/>
    <w:rsid w:val="00553115"/>
    <w:rsid w:val="00560739"/>
    <w:rsid w:val="00560E82"/>
    <w:rsid w:val="00561892"/>
    <w:rsid w:val="005627DC"/>
    <w:rsid w:val="0056646C"/>
    <w:rsid w:val="005669C7"/>
    <w:rsid w:val="00566FE5"/>
    <w:rsid w:val="005701EF"/>
    <w:rsid w:val="00571549"/>
    <w:rsid w:val="00575A7D"/>
    <w:rsid w:val="00575FE7"/>
    <w:rsid w:val="0058300B"/>
    <w:rsid w:val="00590F6A"/>
    <w:rsid w:val="00592792"/>
    <w:rsid w:val="0059624F"/>
    <w:rsid w:val="005A0C98"/>
    <w:rsid w:val="005A1CBC"/>
    <w:rsid w:val="005A47CB"/>
    <w:rsid w:val="005A4D3D"/>
    <w:rsid w:val="005B3705"/>
    <w:rsid w:val="005B3A31"/>
    <w:rsid w:val="005B3B9A"/>
    <w:rsid w:val="005C17D1"/>
    <w:rsid w:val="005D1CEA"/>
    <w:rsid w:val="005D1F2D"/>
    <w:rsid w:val="005D200C"/>
    <w:rsid w:val="005D5350"/>
    <w:rsid w:val="005D5430"/>
    <w:rsid w:val="005E16B8"/>
    <w:rsid w:val="005E7F65"/>
    <w:rsid w:val="005F0379"/>
    <w:rsid w:val="005F1FFC"/>
    <w:rsid w:val="005F2302"/>
    <w:rsid w:val="00601BB0"/>
    <w:rsid w:val="00602AB8"/>
    <w:rsid w:val="00604A90"/>
    <w:rsid w:val="00625A70"/>
    <w:rsid w:val="00633BC4"/>
    <w:rsid w:val="006352C6"/>
    <w:rsid w:val="0063745B"/>
    <w:rsid w:val="006430EF"/>
    <w:rsid w:val="00643C9D"/>
    <w:rsid w:val="006443A5"/>
    <w:rsid w:val="006464D1"/>
    <w:rsid w:val="00652B62"/>
    <w:rsid w:val="00653033"/>
    <w:rsid w:val="0065677D"/>
    <w:rsid w:val="00656F89"/>
    <w:rsid w:val="006620B4"/>
    <w:rsid w:val="0066375B"/>
    <w:rsid w:val="00663C7F"/>
    <w:rsid w:val="00671E66"/>
    <w:rsid w:val="0067319B"/>
    <w:rsid w:val="00677B57"/>
    <w:rsid w:val="006808A7"/>
    <w:rsid w:val="00692A42"/>
    <w:rsid w:val="00696C88"/>
    <w:rsid w:val="006B1335"/>
    <w:rsid w:val="006B4DB1"/>
    <w:rsid w:val="006B645F"/>
    <w:rsid w:val="006C03B4"/>
    <w:rsid w:val="006C093E"/>
    <w:rsid w:val="006D131F"/>
    <w:rsid w:val="006E38B6"/>
    <w:rsid w:val="006F17A8"/>
    <w:rsid w:val="006F1B14"/>
    <w:rsid w:val="007045E9"/>
    <w:rsid w:val="00705973"/>
    <w:rsid w:val="00705CAB"/>
    <w:rsid w:val="007111E7"/>
    <w:rsid w:val="0071186A"/>
    <w:rsid w:val="0072270C"/>
    <w:rsid w:val="00732D48"/>
    <w:rsid w:val="00733C0A"/>
    <w:rsid w:val="007358AB"/>
    <w:rsid w:val="007371E8"/>
    <w:rsid w:val="00743451"/>
    <w:rsid w:val="00745EA1"/>
    <w:rsid w:val="00747C00"/>
    <w:rsid w:val="00761AE4"/>
    <w:rsid w:val="00765D0C"/>
    <w:rsid w:val="00771F9B"/>
    <w:rsid w:val="00772FD0"/>
    <w:rsid w:val="00774D76"/>
    <w:rsid w:val="007765D1"/>
    <w:rsid w:val="00776F66"/>
    <w:rsid w:val="007772D2"/>
    <w:rsid w:val="007779BD"/>
    <w:rsid w:val="00790056"/>
    <w:rsid w:val="007906C5"/>
    <w:rsid w:val="007911AB"/>
    <w:rsid w:val="007978F5"/>
    <w:rsid w:val="007A1EFB"/>
    <w:rsid w:val="007A406C"/>
    <w:rsid w:val="007A4122"/>
    <w:rsid w:val="007A4502"/>
    <w:rsid w:val="007A4709"/>
    <w:rsid w:val="007B436D"/>
    <w:rsid w:val="007B61A2"/>
    <w:rsid w:val="007C26E0"/>
    <w:rsid w:val="007C3352"/>
    <w:rsid w:val="007C6381"/>
    <w:rsid w:val="007C6C2A"/>
    <w:rsid w:val="007C7826"/>
    <w:rsid w:val="007D628F"/>
    <w:rsid w:val="007E57FD"/>
    <w:rsid w:val="007F082D"/>
    <w:rsid w:val="007F7554"/>
    <w:rsid w:val="00803830"/>
    <w:rsid w:val="00805A32"/>
    <w:rsid w:val="008103BF"/>
    <w:rsid w:val="00820F05"/>
    <w:rsid w:val="00825DC8"/>
    <w:rsid w:val="00827538"/>
    <w:rsid w:val="00827F0D"/>
    <w:rsid w:val="00830188"/>
    <w:rsid w:val="00833201"/>
    <w:rsid w:val="00833A78"/>
    <w:rsid w:val="00834018"/>
    <w:rsid w:val="0084467A"/>
    <w:rsid w:val="008466AF"/>
    <w:rsid w:val="0085178A"/>
    <w:rsid w:val="00853136"/>
    <w:rsid w:val="008534AC"/>
    <w:rsid w:val="00857E64"/>
    <w:rsid w:val="008605E4"/>
    <w:rsid w:val="008625B4"/>
    <w:rsid w:val="00862FDE"/>
    <w:rsid w:val="0086305E"/>
    <w:rsid w:val="00863FF0"/>
    <w:rsid w:val="00864A33"/>
    <w:rsid w:val="00871140"/>
    <w:rsid w:val="00884B20"/>
    <w:rsid w:val="00885BA6"/>
    <w:rsid w:val="00891ACC"/>
    <w:rsid w:val="00895FF7"/>
    <w:rsid w:val="00896639"/>
    <w:rsid w:val="008A1BF7"/>
    <w:rsid w:val="008A2710"/>
    <w:rsid w:val="008A59D3"/>
    <w:rsid w:val="008A61BB"/>
    <w:rsid w:val="008B60CC"/>
    <w:rsid w:val="008C5D7B"/>
    <w:rsid w:val="008D041B"/>
    <w:rsid w:val="008D1260"/>
    <w:rsid w:val="008D77AA"/>
    <w:rsid w:val="008E48F4"/>
    <w:rsid w:val="008E7FE1"/>
    <w:rsid w:val="009078E0"/>
    <w:rsid w:val="00910734"/>
    <w:rsid w:val="009128CB"/>
    <w:rsid w:val="00913A8E"/>
    <w:rsid w:val="009201F8"/>
    <w:rsid w:val="009230FA"/>
    <w:rsid w:val="009246AF"/>
    <w:rsid w:val="00924E87"/>
    <w:rsid w:val="00927CD8"/>
    <w:rsid w:val="009463D7"/>
    <w:rsid w:val="00953BF2"/>
    <w:rsid w:val="009628B8"/>
    <w:rsid w:val="00971B29"/>
    <w:rsid w:val="00973394"/>
    <w:rsid w:val="00973639"/>
    <w:rsid w:val="0097728F"/>
    <w:rsid w:val="00984BAF"/>
    <w:rsid w:val="00990BCE"/>
    <w:rsid w:val="009975FA"/>
    <w:rsid w:val="009A0B9D"/>
    <w:rsid w:val="009A70C9"/>
    <w:rsid w:val="009B2F4B"/>
    <w:rsid w:val="009B5911"/>
    <w:rsid w:val="009C10D6"/>
    <w:rsid w:val="009C3E59"/>
    <w:rsid w:val="009C4E3D"/>
    <w:rsid w:val="009D0E3E"/>
    <w:rsid w:val="009D7886"/>
    <w:rsid w:val="009E34D1"/>
    <w:rsid w:val="009E5441"/>
    <w:rsid w:val="009F5445"/>
    <w:rsid w:val="00A0266A"/>
    <w:rsid w:val="00A02993"/>
    <w:rsid w:val="00A0395F"/>
    <w:rsid w:val="00A147FE"/>
    <w:rsid w:val="00A15AFB"/>
    <w:rsid w:val="00A17C5D"/>
    <w:rsid w:val="00A2055B"/>
    <w:rsid w:val="00A2419A"/>
    <w:rsid w:val="00A315A5"/>
    <w:rsid w:val="00A32CCD"/>
    <w:rsid w:val="00A36EA4"/>
    <w:rsid w:val="00A37392"/>
    <w:rsid w:val="00A40CE7"/>
    <w:rsid w:val="00A44427"/>
    <w:rsid w:val="00A4667A"/>
    <w:rsid w:val="00A50431"/>
    <w:rsid w:val="00A537BD"/>
    <w:rsid w:val="00A5406E"/>
    <w:rsid w:val="00A553C5"/>
    <w:rsid w:val="00A628DA"/>
    <w:rsid w:val="00A63B6F"/>
    <w:rsid w:val="00A715FB"/>
    <w:rsid w:val="00A7280B"/>
    <w:rsid w:val="00A74E65"/>
    <w:rsid w:val="00A75FDF"/>
    <w:rsid w:val="00A85383"/>
    <w:rsid w:val="00A9192E"/>
    <w:rsid w:val="00A93463"/>
    <w:rsid w:val="00A945FB"/>
    <w:rsid w:val="00AA16F5"/>
    <w:rsid w:val="00AA1DFC"/>
    <w:rsid w:val="00AA1EA9"/>
    <w:rsid w:val="00AA7AF5"/>
    <w:rsid w:val="00AB590E"/>
    <w:rsid w:val="00AB6842"/>
    <w:rsid w:val="00AB7C3E"/>
    <w:rsid w:val="00AC2457"/>
    <w:rsid w:val="00AC49F5"/>
    <w:rsid w:val="00AC7866"/>
    <w:rsid w:val="00AD030D"/>
    <w:rsid w:val="00AD0B20"/>
    <w:rsid w:val="00AD4C47"/>
    <w:rsid w:val="00AD4D5B"/>
    <w:rsid w:val="00AD5081"/>
    <w:rsid w:val="00AD743B"/>
    <w:rsid w:val="00AE335A"/>
    <w:rsid w:val="00AE48E8"/>
    <w:rsid w:val="00AE4B4C"/>
    <w:rsid w:val="00AE6C3F"/>
    <w:rsid w:val="00AF0A49"/>
    <w:rsid w:val="00AF1C16"/>
    <w:rsid w:val="00AF2D9B"/>
    <w:rsid w:val="00AF664F"/>
    <w:rsid w:val="00AF6E19"/>
    <w:rsid w:val="00AF79CA"/>
    <w:rsid w:val="00B0431E"/>
    <w:rsid w:val="00B052AC"/>
    <w:rsid w:val="00B07E0A"/>
    <w:rsid w:val="00B1178C"/>
    <w:rsid w:val="00B14FC1"/>
    <w:rsid w:val="00B15312"/>
    <w:rsid w:val="00B21D5F"/>
    <w:rsid w:val="00B2266D"/>
    <w:rsid w:val="00B23F21"/>
    <w:rsid w:val="00B33EAB"/>
    <w:rsid w:val="00B3525D"/>
    <w:rsid w:val="00B36F60"/>
    <w:rsid w:val="00B41FF2"/>
    <w:rsid w:val="00B423F1"/>
    <w:rsid w:val="00B474C4"/>
    <w:rsid w:val="00B631BF"/>
    <w:rsid w:val="00B6329A"/>
    <w:rsid w:val="00B64986"/>
    <w:rsid w:val="00B64B6A"/>
    <w:rsid w:val="00B65BA6"/>
    <w:rsid w:val="00B66569"/>
    <w:rsid w:val="00B66D61"/>
    <w:rsid w:val="00B712E5"/>
    <w:rsid w:val="00B7384D"/>
    <w:rsid w:val="00B76702"/>
    <w:rsid w:val="00B80431"/>
    <w:rsid w:val="00B82318"/>
    <w:rsid w:val="00B82A33"/>
    <w:rsid w:val="00B9118F"/>
    <w:rsid w:val="00B969F1"/>
    <w:rsid w:val="00BA4CE0"/>
    <w:rsid w:val="00BA789F"/>
    <w:rsid w:val="00BB09B1"/>
    <w:rsid w:val="00BB1D72"/>
    <w:rsid w:val="00BB2815"/>
    <w:rsid w:val="00BB32D0"/>
    <w:rsid w:val="00BB66A9"/>
    <w:rsid w:val="00BB7941"/>
    <w:rsid w:val="00BC6615"/>
    <w:rsid w:val="00BC6EF1"/>
    <w:rsid w:val="00BD21F7"/>
    <w:rsid w:val="00BD28FA"/>
    <w:rsid w:val="00BD5089"/>
    <w:rsid w:val="00BD77C7"/>
    <w:rsid w:val="00BD7AF0"/>
    <w:rsid w:val="00BE1F47"/>
    <w:rsid w:val="00BE362D"/>
    <w:rsid w:val="00BF2A08"/>
    <w:rsid w:val="00BF3D0B"/>
    <w:rsid w:val="00BF7898"/>
    <w:rsid w:val="00C00806"/>
    <w:rsid w:val="00C04C77"/>
    <w:rsid w:val="00C147DA"/>
    <w:rsid w:val="00C32CB6"/>
    <w:rsid w:val="00C3315A"/>
    <w:rsid w:val="00C35B5E"/>
    <w:rsid w:val="00C409C0"/>
    <w:rsid w:val="00C4674E"/>
    <w:rsid w:val="00C50614"/>
    <w:rsid w:val="00C53A12"/>
    <w:rsid w:val="00C5415C"/>
    <w:rsid w:val="00C5451A"/>
    <w:rsid w:val="00C66ADE"/>
    <w:rsid w:val="00C67911"/>
    <w:rsid w:val="00C74D59"/>
    <w:rsid w:val="00C74DC3"/>
    <w:rsid w:val="00C85E7E"/>
    <w:rsid w:val="00C865D5"/>
    <w:rsid w:val="00CB072B"/>
    <w:rsid w:val="00CB193A"/>
    <w:rsid w:val="00CB4B6C"/>
    <w:rsid w:val="00CC1AE9"/>
    <w:rsid w:val="00CC2345"/>
    <w:rsid w:val="00CC7D79"/>
    <w:rsid w:val="00CE2352"/>
    <w:rsid w:val="00CE385D"/>
    <w:rsid w:val="00CE7849"/>
    <w:rsid w:val="00CF302C"/>
    <w:rsid w:val="00CF45F1"/>
    <w:rsid w:val="00CF5231"/>
    <w:rsid w:val="00CF5412"/>
    <w:rsid w:val="00CF781E"/>
    <w:rsid w:val="00D004BD"/>
    <w:rsid w:val="00D11C27"/>
    <w:rsid w:val="00D1328C"/>
    <w:rsid w:val="00D142A1"/>
    <w:rsid w:val="00D17FDD"/>
    <w:rsid w:val="00D221D5"/>
    <w:rsid w:val="00D3319E"/>
    <w:rsid w:val="00D34BF3"/>
    <w:rsid w:val="00D37CB0"/>
    <w:rsid w:val="00D406BD"/>
    <w:rsid w:val="00D40750"/>
    <w:rsid w:val="00D427A0"/>
    <w:rsid w:val="00D51B29"/>
    <w:rsid w:val="00D52E5E"/>
    <w:rsid w:val="00D5692B"/>
    <w:rsid w:val="00D6226F"/>
    <w:rsid w:val="00D6517B"/>
    <w:rsid w:val="00D72759"/>
    <w:rsid w:val="00D836EE"/>
    <w:rsid w:val="00D83F38"/>
    <w:rsid w:val="00D84BC3"/>
    <w:rsid w:val="00D91A09"/>
    <w:rsid w:val="00D91E11"/>
    <w:rsid w:val="00D9629B"/>
    <w:rsid w:val="00DA4C03"/>
    <w:rsid w:val="00DA51B4"/>
    <w:rsid w:val="00DA5FFB"/>
    <w:rsid w:val="00DA629D"/>
    <w:rsid w:val="00DB1068"/>
    <w:rsid w:val="00DB283C"/>
    <w:rsid w:val="00DB42BD"/>
    <w:rsid w:val="00DB42C5"/>
    <w:rsid w:val="00DC0FD8"/>
    <w:rsid w:val="00DC1ECA"/>
    <w:rsid w:val="00DC20C5"/>
    <w:rsid w:val="00DC22F4"/>
    <w:rsid w:val="00DC54CD"/>
    <w:rsid w:val="00DC5C74"/>
    <w:rsid w:val="00DC64D2"/>
    <w:rsid w:val="00DC6956"/>
    <w:rsid w:val="00DD0F9A"/>
    <w:rsid w:val="00DD5667"/>
    <w:rsid w:val="00DD7C77"/>
    <w:rsid w:val="00DE2185"/>
    <w:rsid w:val="00DE5804"/>
    <w:rsid w:val="00DF11B0"/>
    <w:rsid w:val="00DF4E24"/>
    <w:rsid w:val="00DF5B76"/>
    <w:rsid w:val="00E00996"/>
    <w:rsid w:val="00E00C24"/>
    <w:rsid w:val="00E01432"/>
    <w:rsid w:val="00E01489"/>
    <w:rsid w:val="00E01834"/>
    <w:rsid w:val="00E05ECA"/>
    <w:rsid w:val="00E147CB"/>
    <w:rsid w:val="00E25E33"/>
    <w:rsid w:val="00E302A0"/>
    <w:rsid w:val="00E33267"/>
    <w:rsid w:val="00E421F2"/>
    <w:rsid w:val="00E43A7B"/>
    <w:rsid w:val="00E52A88"/>
    <w:rsid w:val="00E53039"/>
    <w:rsid w:val="00E55970"/>
    <w:rsid w:val="00E6276B"/>
    <w:rsid w:val="00E73688"/>
    <w:rsid w:val="00E82141"/>
    <w:rsid w:val="00E84CD4"/>
    <w:rsid w:val="00E90346"/>
    <w:rsid w:val="00E915A7"/>
    <w:rsid w:val="00E92B7D"/>
    <w:rsid w:val="00E96B99"/>
    <w:rsid w:val="00E96F71"/>
    <w:rsid w:val="00EA43C0"/>
    <w:rsid w:val="00EA5EF0"/>
    <w:rsid w:val="00EB0D92"/>
    <w:rsid w:val="00EB7776"/>
    <w:rsid w:val="00EC086C"/>
    <w:rsid w:val="00EC7F3C"/>
    <w:rsid w:val="00ED024E"/>
    <w:rsid w:val="00ED4476"/>
    <w:rsid w:val="00ED7C57"/>
    <w:rsid w:val="00EE33EE"/>
    <w:rsid w:val="00EE6574"/>
    <w:rsid w:val="00EF2CC7"/>
    <w:rsid w:val="00EF3AB6"/>
    <w:rsid w:val="00EF432E"/>
    <w:rsid w:val="00F0126B"/>
    <w:rsid w:val="00F04460"/>
    <w:rsid w:val="00F045C7"/>
    <w:rsid w:val="00F0473A"/>
    <w:rsid w:val="00F10287"/>
    <w:rsid w:val="00F10A57"/>
    <w:rsid w:val="00F1348B"/>
    <w:rsid w:val="00F158BD"/>
    <w:rsid w:val="00F179DB"/>
    <w:rsid w:val="00F22084"/>
    <w:rsid w:val="00F23623"/>
    <w:rsid w:val="00F32B97"/>
    <w:rsid w:val="00F34606"/>
    <w:rsid w:val="00F36025"/>
    <w:rsid w:val="00F37369"/>
    <w:rsid w:val="00F44502"/>
    <w:rsid w:val="00F504DF"/>
    <w:rsid w:val="00F57C72"/>
    <w:rsid w:val="00F64955"/>
    <w:rsid w:val="00F658DC"/>
    <w:rsid w:val="00F6687D"/>
    <w:rsid w:val="00F66D6E"/>
    <w:rsid w:val="00F76B43"/>
    <w:rsid w:val="00F80A04"/>
    <w:rsid w:val="00F87A33"/>
    <w:rsid w:val="00F92A34"/>
    <w:rsid w:val="00FA36EA"/>
    <w:rsid w:val="00FA4527"/>
    <w:rsid w:val="00FA5295"/>
    <w:rsid w:val="00FB08E7"/>
    <w:rsid w:val="00FB0BEB"/>
    <w:rsid w:val="00FB209A"/>
    <w:rsid w:val="00FC3AD3"/>
    <w:rsid w:val="00FC58C9"/>
    <w:rsid w:val="00FC7160"/>
    <w:rsid w:val="00FC75A0"/>
    <w:rsid w:val="00FD4B5B"/>
    <w:rsid w:val="00FD6A07"/>
    <w:rsid w:val="00FE0448"/>
    <w:rsid w:val="00FE0A5C"/>
    <w:rsid w:val="00FE19DD"/>
    <w:rsid w:val="00FE3ACE"/>
    <w:rsid w:val="00FE777D"/>
    <w:rsid w:val="00FF002D"/>
    <w:rsid w:val="00FF0DF4"/>
    <w:rsid w:val="00FF49D6"/>
    <w:rsid w:val="00FF4F83"/>
    <w:rsid w:val="00FF5E91"/>
    <w:rsid w:val="14F67432"/>
    <w:rsid w:val="1A9CA2FE"/>
    <w:rsid w:val="23D6F33A"/>
    <w:rsid w:val="2737C9E9"/>
    <w:rsid w:val="2A043107"/>
    <w:rsid w:val="2F065154"/>
    <w:rsid w:val="313358BF"/>
    <w:rsid w:val="33DB185C"/>
    <w:rsid w:val="45D03D4B"/>
    <w:rsid w:val="494A9B5C"/>
    <w:rsid w:val="5BFBBBE2"/>
    <w:rsid w:val="73581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0E082"/>
  <w15:docId w15:val="{E680CDDA-0429-47F0-87A8-8B38D8A0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semiHidden="1" w:unhideWhenUsed="1" w:qFormat="1"/>
    <w:lsdException w:name="heading 3" w:uiPriority="1" w:semiHidden="1" w:unhideWhenUsed="1" w:qFormat="1"/>
    <w:lsdException w:name="heading 4" w:uiPriority="1" w:semiHidden="1" w:unhideWhenUsed="1" w:qFormat="1"/>
    <w:lsdException w:name="heading 5" w:uiPriority="1"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semiHidden="1" w:unhideWhenUsed="1" w:qFormat="1"/>
    <w:lsdException w:name="toc 2" w:uiPriority="1" w:semiHidden="1" w:unhideWhenUsed="1" w:qFormat="1"/>
    <w:lsdException w:name="toc 3" w:uiPriority="1" w:semiHidden="1" w:unhideWhenUsed="1" w:qFormat="1"/>
    <w:lsdException w:name="toc 4" w:uiPriority="1" w:semiHidden="1" w:unhideWhenUsed="1" w:qFormat="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Arial" w:hAnsi="Arial" w:eastAsia="Arial" w:cs="Arial"/>
    </w:rPr>
  </w:style>
  <w:style w:type="paragraph" w:styleId="Heading1">
    <w:name w:val="heading 1"/>
    <w:basedOn w:val="Normal"/>
    <w:uiPriority w:val="1"/>
    <w:qFormat/>
    <w:pPr>
      <w:numPr>
        <w:numId w:val="15"/>
      </w:numPr>
      <w:outlineLvl w:val="0"/>
    </w:pPr>
    <w:rPr>
      <w:b/>
      <w:bCs/>
      <w:sz w:val="48"/>
      <w:szCs w:val="48"/>
    </w:rPr>
  </w:style>
  <w:style w:type="paragraph" w:styleId="Heading2">
    <w:name w:val="heading 2"/>
    <w:basedOn w:val="Normal"/>
    <w:uiPriority w:val="1"/>
    <w:qFormat/>
    <w:pPr>
      <w:numPr>
        <w:ilvl w:val="1"/>
        <w:numId w:val="15"/>
      </w:numPr>
      <w:outlineLvl w:val="1"/>
    </w:pPr>
    <w:rPr>
      <w:b/>
      <w:bCs/>
      <w:sz w:val="40"/>
      <w:szCs w:val="40"/>
    </w:rPr>
  </w:style>
  <w:style w:type="paragraph" w:styleId="Heading3">
    <w:name w:val="heading 3"/>
    <w:basedOn w:val="Normal"/>
    <w:uiPriority w:val="1"/>
    <w:qFormat/>
    <w:pPr>
      <w:numPr>
        <w:ilvl w:val="2"/>
        <w:numId w:val="15"/>
      </w:numPr>
      <w:outlineLvl w:val="2"/>
    </w:pPr>
    <w:rPr>
      <w:b/>
      <w:bCs/>
      <w:sz w:val="30"/>
      <w:szCs w:val="30"/>
    </w:rPr>
  </w:style>
  <w:style w:type="paragraph" w:styleId="Heading4">
    <w:name w:val="heading 4"/>
    <w:basedOn w:val="Normal"/>
    <w:uiPriority w:val="1"/>
    <w:qFormat/>
    <w:pPr>
      <w:numPr>
        <w:ilvl w:val="3"/>
        <w:numId w:val="15"/>
      </w:numPr>
      <w:spacing w:before="42"/>
      <w:ind w:right="713"/>
      <w:jc w:val="both"/>
      <w:outlineLvl w:val="3"/>
    </w:pPr>
  </w:style>
  <w:style w:type="paragraph" w:styleId="Heading5">
    <w:name w:val="heading 5"/>
    <w:basedOn w:val="Normal"/>
    <w:uiPriority w:val="1"/>
    <w:qFormat/>
    <w:pPr>
      <w:numPr>
        <w:ilvl w:val="4"/>
        <w:numId w:val="15"/>
      </w:numPr>
      <w:outlineLvl w:val="4"/>
    </w:pPr>
    <w:rPr>
      <w:b/>
      <w:bCs/>
      <w:sz w:val="20"/>
      <w:szCs w:val="20"/>
    </w:rPr>
  </w:style>
  <w:style w:type="paragraph" w:styleId="Heading6">
    <w:name w:val="heading 6"/>
    <w:basedOn w:val="Normal"/>
    <w:next w:val="Normal"/>
    <w:link w:val="Heading6Char"/>
    <w:uiPriority w:val="9"/>
    <w:semiHidden/>
    <w:unhideWhenUsed/>
    <w:qFormat/>
    <w:rsid w:val="00973394"/>
    <w:pPr>
      <w:keepNext/>
      <w:keepLines/>
      <w:numPr>
        <w:ilvl w:val="5"/>
        <w:numId w:val="15"/>
      </w:numPr>
      <w:spacing w:before="40"/>
      <w:outlineLvl w:val="5"/>
    </w:pPr>
    <w:rPr>
      <w:rFonts w:asciiTheme="majorHAnsi" w:hAnsiTheme="majorHAnsi" w:eastAsiaTheme="majorEastAsia" w:cstheme="majorBidi"/>
      <w:color w:val="243F60" w:themeColor="accent1" w:themeShade="7F"/>
    </w:rPr>
  </w:style>
  <w:style w:type="paragraph" w:styleId="Heading7">
    <w:name w:val="heading 7"/>
    <w:basedOn w:val="Normal"/>
    <w:next w:val="Normal"/>
    <w:link w:val="Heading7Char"/>
    <w:uiPriority w:val="9"/>
    <w:semiHidden/>
    <w:unhideWhenUsed/>
    <w:qFormat/>
    <w:rsid w:val="00973394"/>
    <w:pPr>
      <w:keepNext/>
      <w:keepLines/>
      <w:numPr>
        <w:ilvl w:val="6"/>
        <w:numId w:val="15"/>
      </w:numPr>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973394"/>
    <w:pPr>
      <w:keepNext/>
      <w:keepLines/>
      <w:numPr>
        <w:ilvl w:val="7"/>
        <w:numId w:val="15"/>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73394"/>
    <w:pPr>
      <w:keepNext/>
      <w:keepLines/>
      <w:numPr>
        <w:ilvl w:val="8"/>
        <w:numId w:val="15"/>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uiPriority w:val="1"/>
    <w:qFormat/>
    <w:pPr>
      <w:spacing w:before="470"/>
      <w:ind w:left="112"/>
    </w:pPr>
    <w:rPr>
      <w:b/>
      <w:bCs/>
      <w:sz w:val="30"/>
      <w:szCs w:val="30"/>
    </w:rPr>
  </w:style>
  <w:style w:type="paragraph" w:styleId="TOC2">
    <w:name w:val="toc 2"/>
    <w:basedOn w:val="Normal"/>
    <w:uiPriority w:val="1"/>
    <w:qFormat/>
    <w:pPr>
      <w:spacing w:before="118"/>
      <w:ind w:left="792" w:hanging="680"/>
    </w:pPr>
    <w:rPr>
      <w:b/>
      <w:bCs/>
      <w:sz w:val="20"/>
      <w:szCs w:val="20"/>
    </w:rPr>
  </w:style>
  <w:style w:type="paragraph" w:styleId="TOC3">
    <w:name w:val="toc 3"/>
    <w:basedOn w:val="Normal"/>
    <w:uiPriority w:val="1"/>
    <w:qFormat/>
    <w:pPr>
      <w:spacing w:before="120"/>
      <w:ind w:left="792" w:hanging="680"/>
    </w:pPr>
    <w:rPr>
      <w:sz w:val="20"/>
      <w:szCs w:val="20"/>
    </w:rPr>
  </w:style>
  <w:style w:type="paragraph" w:styleId="TOC4">
    <w:name w:val="toc 4"/>
    <w:basedOn w:val="Normal"/>
    <w:uiPriority w:val="1"/>
    <w:qFormat/>
    <w:pPr>
      <w:spacing w:before="45"/>
      <w:ind w:left="112"/>
    </w:pPr>
    <w:rPr>
      <w:sz w:val="18"/>
      <w:szCs w:val="18"/>
    </w:rPr>
  </w:style>
  <w:style w:type="paragraph" w:styleId="BodyText">
    <w:name w:val="Body Text"/>
    <w:basedOn w:val="Normal"/>
    <w:link w:val="BodyTextChar"/>
    <w:qFormat/>
    <w:rPr>
      <w:sz w:val="20"/>
      <w:szCs w:val="20"/>
    </w:rPr>
  </w:style>
  <w:style w:type="paragraph" w:styleId="ListParagraph">
    <w:name w:val="List Paragraph"/>
    <w:basedOn w:val="Normal"/>
    <w:uiPriority w:val="34"/>
    <w:qFormat/>
    <w:pPr>
      <w:spacing w:before="120"/>
      <w:ind w:left="1769" w:hanging="360"/>
    </w:pPr>
  </w:style>
  <w:style w:type="paragraph" w:styleId="TableParagraph" w:customStyle="1">
    <w:name w:val="Table Paragraph"/>
    <w:basedOn w:val="Normal"/>
    <w:uiPriority w:val="1"/>
    <w:qFormat/>
    <w:pPr>
      <w:ind w:left="55"/>
    </w:pPr>
  </w:style>
  <w:style w:type="paragraph" w:styleId="Header">
    <w:name w:val="header"/>
    <w:basedOn w:val="Normal"/>
    <w:link w:val="HeaderChar"/>
    <w:uiPriority w:val="99"/>
    <w:unhideWhenUsed/>
    <w:rsid w:val="004820FA"/>
    <w:pPr>
      <w:tabs>
        <w:tab w:val="center" w:pos="4513"/>
        <w:tab w:val="right" w:pos="9026"/>
      </w:tabs>
    </w:pPr>
  </w:style>
  <w:style w:type="character" w:styleId="HeaderChar" w:customStyle="1">
    <w:name w:val="Header Char"/>
    <w:basedOn w:val="DefaultParagraphFont"/>
    <w:link w:val="Header"/>
    <w:uiPriority w:val="99"/>
    <w:rsid w:val="004820FA"/>
    <w:rPr>
      <w:rFonts w:ascii="Arial" w:hAnsi="Arial" w:eastAsia="Arial" w:cs="Arial"/>
    </w:rPr>
  </w:style>
  <w:style w:type="paragraph" w:styleId="Footer">
    <w:name w:val="footer"/>
    <w:basedOn w:val="Normal"/>
    <w:link w:val="FooterChar"/>
    <w:uiPriority w:val="99"/>
    <w:unhideWhenUsed/>
    <w:rsid w:val="004820FA"/>
    <w:pPr>
      <w:tabs>
        <w:tab w:val="center" w:pos="4513"/>
        <w:tab w:val="right" w:pos="9026"/>
      </w:tabs>
    </w:pPr>
  </w:style>
  <w:style w:type="character" w:styleId="FooterChar" w:customStyle="1">
    <w:name w:val="Footer Char"/>
    <w:basedOn w:val="DefaultParagraphFont"/>
    <w:link w:val="Footer"/>
    <w:uiPriority w:val="99"/>
    <w:rsid w:val="004820FA"/>
    <w:rPr>
      <w:rFonts w:ascii="Arial" w:hAnsi="Arial" w:eastAsia="Arial" w:cs="Arial"/>
    </w:rPr>
  </w:style>
  <w:style w:type="character" w:styleId="Heading6Char" w:customStyle="1">
    <w:name w:val="Heading 6 Char"/>
    <w:basedOn w:val="DefaultParagraphFont"/>
    <w:link w:val="Heading6"/>
    <w:uiPriority w:val="9"/>
    <w:semiHidden/>
    <w:rsid w:val="00973394"/>
    <w:rPr>
      <w:rFonts w:asciiTheme="majorHAnsi" w:hAnsiTheme="majorHAnsi" w:eastAsiaTheme="majorEastAsia" w:cstheme="majorBidi"/>
      <w:color w:val="243F60" w:themeColor="accent1" w:themeShade="7F"/>
    </w:rPr>
  </w:style>
  <w:style w:type="character" w:styleId="Heading7Char" w:customStyle="1">
    <w:name w:val="Heading 7 Char"/>
    <w:basedOn w:val="DefaultParagraphFont"/>
    <w:link w:val="Heading7"/>
    <w:uiPriority w:val="9"/>
    <w:semiHidden/>
    <w:rsid w:val="00973394"/>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uiPriority w:val="9"/>
    <w:semiHidden/>
    <w:rsid w:val="00973394"/>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973394"/>
    <w:rPr>
      <w:rFonts w:asciiTheme="majorHAnsi" w:hAnsiTheme="majorHAnsi" w:eastAsiaTheme="majorEastAsia" w:cstheme="majorBidi"/>
      <w:i/>
      <w:iCs/>
      <w:color w:val="272727" w:themeColor="text1" w:themeTint="D8"/>
      <w:sz w:val="21"/>
      <w:szCs w:val="21"/>
    </w:rPr>
  </w:style>
  <w:style w:type="character" w:styleId="CommentReference">
    <w:name w:val="annotation reference"/>
    <w:basedOn w:val="DefaultParagraphFont"/>
    <w:uiPriority w:val="99"/>
    <w:unhideWhenUsed/>
    <w:rsid w:val="00A36EA4"/>
    <w:rPr>
      <w:sz w:val="16"/>
      <w:szCs w:val="16"/>
    </w:rPr>
  </w:style>
  <w:style w:type="paragraph" w:styleId="CommentText">
    <w:name w:val="annotation text"/>
    <w:basedOn w:val="Normal"/>
    <w:link w:val="CommentTextChar"/>
    <w:uiPriority w:val="99"/>
    <w:unhideWhenUsed/>
    <w:rsid w:val="00A36EA4"/>
    <w:rPr>
      <w:sz w:val="20"/>
      <w:szCs w:val="20"/>
    </w:rPr>
  </w:style>
  <w:style w:type="character" w:styleId="CommentTextChar" w:customStyle="1">
    <w:name w:val="Comment Text Char"/>
    <w:basedOn w:val="DefaultParagraphFont"/>
    <w:link w:val="CommentText"/>
    <w:uiPriority w:val="99"/>
    <w:rsid w:val="00A36EA4"/>
    <w:rPr>
      <w:rFonts w:ascii="Arial" w:hAnsi="Arial" w:eastAsia="Arial" w:cs="Arial"/>
      <w:sz w:val="20"/>
      <w:szCs w:val="20"/>
    </w:rPr>
  </w:style>
  <w:style w:type="paragraph" w:styleId="CommentSubject">
    <w:name w:val="annotation subject"/>
    <w:basedOn w:val="CommentText"/>
    <w:next w:val="CommentText"/>
    <w:link w:val="CommentSubjectChar"/>
    <w:uiPriority w:val="99"/>
    <w:semiHidden/>
    <w:unhideWhenUsed/>
    <w:rsid w:val="00A36EA4"/>
    <w:rPr>
      <w:b/>
      <w:bCs/>
    </w:rPr>
  </w:style>
  <w:style w:type="character" w:styleId="CommentSubjectChar" w:customStyle="1">
    <w:name w:val="Comment Subject Char"/>
    <w:basedOn w:val="CommentTextChar"/>
    <w:link w:val="CommentSubject"/>
    <w:uiPriority w:val="99"/>
    <w:semiHidden/>
    <w:rsid w:val="00A36EA4"/>
    <w:rPr>
      <w:rFonts w:ascii="Arial" w:hAnsi="Arial" w:eastAsia="Arial" w:cs="Arial"/>
      <w:b/>
      <w:bCs/>
      <w:sz w:val="20"/>
      <w:szCs w:val="20"/>
    </w:rPr>
  </w:style>
  <w:style w:type="paragraph" w:styleId="BalloonText">
    <w:name w:val="Balloon Text"/>
    <w:basedOn w:val="Normal"/>
    <w:link w:val="BalloonTextChar"/>
    <w:uiPriority w:val="99"/>
    <w:semiHidden/>
    <w:unhideWhenUsed/>
    <w:rsid w:val="00A36EA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36EA4"/>
    <w:rPr>
      <w:rFonts w:ascii="Segoe UI" w:hAnsi="Segoe UI" w:eastAsia="Arial" w:cs="Segoe UI"/>
      <w:sz w:val="18"/>
      <w:szCs w:val="18"/>
    </w:rPr>
  </w:style>
  <w:style w:type="table" w:styleId="TableGrid">
    <w:name w:val="Table Grid"/>
    <w:basedOn w:val="TableNormal"/>
    <w:uiPriority w:val="39"/>
    <w:rsid w:val="00B052A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aliases w:val="Geneva 9,Font: Geneva 9,Boston 10,f,Voetnoottekst Char,Voetnoottekst Char1 Char,Voetnoottekst Char Char1 Char,Voetnoottekst Char1 Char Char Char,Voetnoottekst Char Char1 Char Char Char,Voetnoottekst Char1 Char Char Char Char Char,Geneva"/>
    <w:basedOn w:val="Normal"/>
    <w:link w:val="FootnoteTextChar"/>
    <w:uiPriority w:val="99"/>
    <w:unhideWhenUsed/>
    <w:qFormat/>
    <w:rsid w:val="00B7384D"/>
    <w:rPr>
      <w:sz w:val="20"/>
      <w:szCs w:val="20"/>
    </w:rPr>
  </w:style>
  <w:style w:type="character" w:styleId="FootnoteTextChar" w:customStyle="1">
    <w:name w:val="Footnote Text Char"/>
    <w:aliases w:val="Geneva 9 Char,Font: Geneva 9 Char,Boston 10 Char,f Char,Voetnoottekst Char Char,Voetnoottekst Char1 Char Char,Voetnoottekst Char Char1 Char Char,Voetnoottekst Char1 Char Char Char Char,Voetnoottekst Char Char1 Char Char Char Char"/>
    <w:basedOn w:val="DefaultParagraphFont"/>
    <w:link w:val="FootnoteText"/>
    <w:uiPriority w:val="99"/>
    <w:rsid w:val="00B7384D"/>
    <w:rPr>
      <w:rFonts w:ascii="Arial" w:hAnsi="Arial" w:eastAsia="Arial" w:cs="Arial"/>
      <w:sz w:val="20"/>
      <w:szCs w:val="20"/>
    </w:rPr>
  </w:style>
  <w:style w:type="character" w:styleId="FootnoteReference">
    <w:name w:val="footnote reference"/>
    <w:aliases w:val="16 Point,Superscript 6 Point,number,SUPERS,Footnote Reference Superscript,Footnote number,-E Fußnotenzeichen,(Footnote Reference),Footnote,Footnote symbol,Char1 Char Char Char Char,stylish,ftref,4_G,Carattere Char1,fr,BVI fnr"/>
    <w:basedOn w:val="DefaultParagraphFont"/>
    <w:link w:val="ftrefChar"/>
    <w:uiPriority w:val="99"/>
    <w:unhideWhenUsed/>
    <w:qFormat/>
    <w:rsid w:val="00B7384D"/>
    <w:rPr>
      <w:vertAlign w:val="superscript"/>
    </w:rPr>
  </w:style>
  <w:style w:type="paragraph" w:styleId="EndnoteText">
    <w:name w:val="endnote text"/>
    <w:basedOn w:val="Normal"/>
    <w:link w:val="EndnoteTextChar"/>
    <w:uiPriority w:val="99"/>
    <w:semiHidden/>
    <w:unhideWhenUsed/>
    <w:rsid w:val="004146C6"/>
    <w:rPr>
      <w:sz w:val="20"/>
      <w:szCs w:val="20"/>
    </w:rPr>
  </w:style>
  <w:style w:type="character" w:styleId="EndnoteTextChar" w:customStyle="1">
    <w:name w:val="Endnote Text Char"/>
    <w:basedOn w:val="DefaultParagraphFont"/>
    <w:link w:val="EndnoteText"/>
    <w:uiPriority w:val="99"/>
    <w:semiHidden/>
    <w:rsid w:val="004146C6"/>
    <w:rPr>
      <w:rFonts w:ascii="Arial" w:hAnsi="Arial" w:eastAsia="Arial" w:cs="Arial"/>
      <w:sz w:val="20"/>
      <w:szCs w:val="20"/>
    </w:rPr>
  </w:style>
  <w:style w:type="character" w:styleId="EndnoteReference">
    <w:name w:val="endnote reference"/>
    <w:basedOn w:val="DefaultParagraphFont"/>
    <w:uiPriority w:val="99"/>
    <w:semiHidden/>
    <w:unhideWhenUsed/>
    <w:rsid w:val="004146C6"/>
    <w:rPr>
      <w:vertAlign w:val="superscript"/>
    </w:rPr>
  </w:style>
  <w:style w:type="paragraph" w:styleId="ftrefChar" w:customStyle="1">
    <w:name w:val="ftref Char"/>
    <w:aliases w:val="4_G Char,-E Fußnotenzeichen Char,16 Point Char,Superscript 6 Point Char,Carattere Char1 Char,Carattere Char Char Carattere Carattere Char Char Char,fr Char,(NECG) Footnote Reference"/>
    <w:basedOn w:val="Normal"/>
    <w:link w:val="FootnoteReference"/>
    <w:uiPriority w:val="99"/>
    <w:rsid w:val="00677B57"/>
    <w:pPr>
      <w:widowControl/>
      <w:spacing w:line="240" w:lineRule="exact"/>
    </w:pPr>
    <w:rPr>
      <w:rFonts w:asciiTheme="minorHAnsi" w:hAnsiTheme="minorHAnsi" w:eastAsiaTheme="minorHAnsi" w:cstheme="minorBidi"/>
      <w:vertAlign w:val="superscript"/>
    </w:rPr>
  </w:style>
  <w:style w:type="character" w:styleId="BodyTextChar" w:customStyle="1">
    <w:name w:val="Body Text Char"/>
    <w:basedOn w:val="DefaultParagraphFont"/>
    <w:link w:val="BodyText"/>
    <w:locked/>
    <w:rsid w:val="00652B62"/>
    <w:rPr>
      <w:rFonts w:ascii="Arial" w:hAnsi="Arial" w:eastAsia="Arial" w:cs="Arial"/>
      <w:sz w:val="20"/>
      <w:szCs w:val="20"/>
    </w:rPr>
  </w:style>
  <w:style w:type="paragraph" w:styleId="Revision">
    <w:name w:val="Revision"/>
    <w:hidden/>
    <w:uiPriority w:val="99"/>
    <w:semiHidden/>
    <w:rsid w:val="00EF432E"/>
    <w:pPr>
      <w:widowControl/>
    </w:pPr>
    <w:rPr>
      <w:rFonts w:ascii="Arial" w:hAnsi="Arial" w:eastAsia="Arial" w:cs="Arial"/>
    </w:rPr>
  </w:style>
  <w:style w:type="character" w:styleId="Mention">
    <w:name w:val="Mention"/>
    <w:basedOn w:val="DefaultParagraphFont"/>
    <w:uiPriority w:val="99"/>
    <w:unhideWhenUsed/>
    <w:rsid w:val="00A444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054230">
      <w:bodyDiv w:val="1"/>
      <w:marLeft w:val="0"/>
      <w:marRight w:val="0"/>
      <w:marTop w:val="0"/>
      <w:marBottom w:val="0"/>
      <w:divBdr>
        <w:top w:val="none" w:sz="0" w:space="0" w:color="auto"/>
        <w:left w:val="none" w:sz="0" w:space="0" w:color="auto"/>
        <w:bottom w:val="none" w:sz="0" w:space="0" w:color="auto"/>
        <w:right w:val="none" w:sz="0" w:space="0" w:color="auto"/>
      </w:divBdr>
    </w:div>
    <w:div w:id="1041780477">
      <w:bodyDiv w:val="1"/>
      <w:marLeft w:val="0"/>
      <w:marRight w:val="0"/>
      <w:marTop w:val="0"/>
      <w:marBottom w:val="0"/>
      <w:divBdr>
        <w:top w:val="none" w:sz="0" w:space="0" w:color="auto"/>
        <w:left w:val="none" w:sz="0" w:space="0" w:color="auto"/>
        <w:bottom w:val="none" w:sz="0" w:space="0" w:color="auto"/>
        <w:right w:val="none" w:sz="0" w:space="0" w:color="auto"/>
      </w:divBdr>
    </w:div>
    <w:div w:id="1908346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microsoft.com/office/2019/05/relationships/documenttasks" Target="documenttasks/documenttasks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E029AB8-1311-4890-A638-32B4DC839F90}">
    <t:Anchor>
      <t:Comment id="797554359"/>
    </t:Anchor>
    <t:History>
      <t:Event id="{8A139EE8-C827-459F-AA55-86E33DBA33AF}" time="2024-11-25T16:23:00.721Z">
        <t:Attribution userId="S::jrios@conservation.org::7f802b20-653b-4317-b977-b365ca234392" userProvider="AD" userName="Juliana Rios"/>
        <t:Anchor>
          <t:Comment id="797554359"/>
        </t:Anchor>
        <t:Create/>
      </t:Event>
      <t:Event id="{4FB32699-C713-440A-8377-C1D15ECFD201}" time="2024-11-25T16:23:00.721Z">
        <t:Attribution userId="S::jrios@conservation.org::7f802b20-653b-4317-b977-b365ca234392" userProvider="AD" userName="Juliana Rios"/>
        <t:Anchor>
          <t:Comment id="797554359"/>
        </t:Anchor>
        <t:Assign userId="S::rmarcelino@conservation.org::d7763f08-b7a0-4883-b0c3-eaf186f31602" userProvider="AD" userName="Aki Marcelino"/>
      </t:Event>
      <t:Event id="{9566FBA1-0ED7-4147-BA50-EA0D205BE0CB}" time="2024-11-25T16:23:00.721Z">
        <t:Attribution userId="S::jrios@conservation.org::7f802b20-653b-4317-b977-b365ca234392" userProvider="AD" userName="Juliana Rios"/>
        <t:Anchor>
          <t:Comment id="797554359"/>
        </t:Anchor>
        <t:SetTitle title="@Aki Marcelino and @Pearl Caroline Valeros I’m really confused about the role of CI Philippines in the CBIT project. The consultant keeps mentioning them instead of the CI-GEF Agency. Please clarify the institutional arrangements for this project. I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d32a6d6-1a42-4ee3-96ac-b6b2542cab14">
      <Terms xmlns="http://schemas.microsoft.com/office/infopath/2007/PartnerControls"/>
    </lcf76f155ced4ddcb4097134ff3c332f>
    <TaxCatchAll xmlns="f57df1ab-6810-4fa8-9caa-de92a9b262c5" xsi:nil="true"/>
    <wjad xmlns="6d32a6d6-1a42-4ee3-96ac-b6b2542cab14" xsi:nil="true"/>
    <DocType xmlns="fd35fde0-7421-4a34-a774-f438bb92962e" xsi:nil="true"/>
    <SubmittedtotheProgram_x003f_Yes_x002f_No xmlns="6d32a6d6-1a42-4ee3-96ac-b6b2542cab14">true</SubmittedtotheProgram_x003f_Yes_x002f_No>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6C26EEF8760DA4FAAF8F18ADE3FC85C" ma:contentTypeVersion="24" ma:contentTypeDescription="Create a new document." ma:contentTypeScope="" ma:versionID="048d17ed155ac2f64ff49a951b7af1da">
  <xsd:schema xmlns:xsd="http://www.w3.org/2001/XMLSchema" xmlns:xs="http://www.w3.org/2001/XMLSchema" xmlns:p="http://schemas.microsoft.com/office/2006/metadata/properties" xmlns:ns1="http://schemas.microsoft.com/sharepoint/v3" xmlns:ns2="fd35fde0-7421-4a34-a774-f438bb92962e" xmlns:ns3="6d32a6d6-1a42-4ee3-96ac-b6b2542cab14" xmlns:ns4="f57df1ab-6810-4fa8-9caa-de92a9b262c5" targetNamespace="http://schemas.microsoft.com/office/2006/metadata/properties" ma:root="true" ma:fieldsID="ac87db30937f61cff240ce651c125318" ns1:_="" ns2:_="" ns3:_="" ns4:_="">
    <xsd:import namespace="http://schemas.microsoft.com/sharepoint/v3"/>
    <xsd:import namespace="fd35fde0-7421-4a34-a774-f438bb92962e"/>
    <xsd:import namespace="6d32a6d6-1a42-4ee3-96ac-b6b2542cab14"/>
    <xsd:import namespace="f57df1ab-6810-4fa8-9caa-de92a9b262c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SubmittedtotheProgram_x003f_Yes_x002f_No" minOccurs="0"/>
                <xsd:element ref="ns3:wjad" minOccurs="0"/>
                <xsd:element ref="ns1:_ip_UnifiedCompliancePolicyProperties" minOccurs="0"/>
                <xsd:element ref="ns1:_ip_UnifiedCompliancePolicyUIAction" minOccurs="0"/>
                <xsd:element ref="ns3:lcf76f155ced4ddcb4097134ff3c332f" minOccurs="0"/>
                <xsd:element ref="ns4:TaxCatchAll" minOccurs="0"/>
                <xsd:element ref="ns3:MediaServiceLocation" minOccurs="0"/>
                <xsd:element ref="ns3:MediaLengthInSeconds" minOccurs="0"/>
                <xsd:element ref="ns2:DocTyp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5fde0-7421-4a34-a774-f438bb92962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DocType" ma:index="30" nillable="true" ma:displayName="DocType" ma:default="" ma:format="Dropdown" ma:internalName="DocType">
      <xsd:simpleType>
        <xsd:restriction base="dms:Choice">
          <xsd:enumeration value="Templates"/>
          <xsd:enumeration value="Tax"/>
          <xsd:enumeration value="Governing Documents"/>
          <xsd:enumeration value="Registration and Annual Compliance"/>
          <xsd:enumeration value="Key Documents"/>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6d32a6d6-1a42-4ee3-96ac-b6b2542cab1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SubmittedtotheProgram_x003f_Yes_x002f_No" ma:index="21" nillable="true" ma:displayName="Submitted to the Program? Yes/No" ma:default="1" ma:format="Dropdown" ma:internalName="SubmittedtotheProgram_x003f_Yes_x002f_No">
      <xsd:simpleType>
        <xsd:restriction base="dms:Boolean"/>
      </xsd:simpleType>
    </xsd:element>
    <xsd:element name="wjad" ma:index="22" nillable="true" ma:displayName="Notes/Actions" ma:internalName="wjad">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7df1ab-6810-4fa8-9caa-de92a9b262c5"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8962ef5-89ac-4c9d-82cd-a58d59d578ad}" ma:internalName="TaxCatchAll" ma:showField="CatchAllData" ma:web="fd35fde0-7421-4a34-a774-f438bb9296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3E283-1727-48B7-9F06-30A8A2CA9A31}">
  <ds:schemaRefs>
    <ds:schemaRef ds:uri="http://schemas.microsoft.com/office/2006/metadata/properties"/>
    <ds:schemaRef ds:uri="http://schemas.microsoft.com/office/infopath/2007/PartnerControls"/>
    <ds:schemaRef ds:uri="http://schemas.microsoft.com/sharepoint/v3"/>
    <ds:schemaRef ds:uri="6d32a6d6-1a42-4ee3-96ac-b6b2542cab14"/>
    <ds:schemaRef ds:uri="f57df1ab-6810-4fa8-9caa-de92a9b262c5"/>
    <ds:schemaRef ds:uri="fd35fde0-7421-4a34-a774-f438bb92962e"/>
  </ds:schemaRefs>
</ds:datastoreItem>
</file>

<file path=customXml/itemProps2.xml><?xml version="1.0" encoding="utf-8"?>
<ds:datastoreItem xmlns:ds="http://schemas.openxmlformats.org/officeDocument/2006/customXml" ds:itemID="{32C3F728-0E4C-4DAC-A766-B88A1B485616}">
  <ds:schemaRefs>
    <ds:schemaRef ds:uri="http://schemas.openxmlformats.org/officeDocument/2006/bibliography"/>
  </ds:schemaRefs>
</ds:datastoreItem>
</file>

<file path=customXml/itemProps3.xml><?xml version="1.0" encoding="utf-8"?>
<ds:datastoreItem xmlns:ds="http://schemas.openxmlformats.org/officeDocument/2006/customXml" ds:itemID="{60D477A0-01A1-45F5-B03E-61C564E55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35fde0-7421-4a34-a774-f438bb92962e"/>
    <ds:schemaRef ds:uri="6d32a6d6-1a42-4ee3-96ac-b6b2542cab14"/>
    <ds:schemaRef ds:uri="f57df1ab-6810-4fa8-9caa-de92a9b26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62E068-A1C3-41EA-987E-378D3E7A2A8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ClimateCare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joash.obare@climatecare.org</dc:creator>
  <lastModifiedBy>Pearl Caroline Valeros</lastModifiedBy>
  <revision>17</revision>
  <dcterms:created xsi:type="dcterms:W3CDTF">2025-01-25T08:54:00.0000000Z</dcterms:created>
  <dcterms:modified xsi:type="dcterms:W3CDTF">2025-05-29T23:35:34.2273310Z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2014-04-25T00:00:00Z</vt:filetime>
  </property>
  <property fmtid="{D5CDD505-2E9C-101B-9397-08002B2CF9AE}" pid="3" name="Creator">
    <vt:lpwstr>Microsoft® Word 2010</vt:lpwstr>
  </property>
  <property fmtid="{D5CDD505-2E9C-101B-9397-08002B2CF9AE}" pid="4" name="LastSaved">
    <vt:filetime>2017-05-17T00:00:00Z</vt:filetime>
  </property>
  <property fmtid="{D5CDD505-2E9C-101B-9397-08002B2CF9AE}" pid="5" name="ContentTypeId">
    <vt:lpwstr>0x01010066C26EEF8760DA4FAAF8F18ADE3FC85C</vt:lpwstr>
  </property>
  <property fmtid="{D5CDD505-2E9C-101B-9397-08002B2CF9AE}" pid="6" name="MediaServiceImageTags">
    <vt:lpwstr/>
  </property>
  <property fmtid="{D5CDD505-2E9C-101B-9397-08002B2CF9AE}" pid="7" name="GrammarlyDocumentId">
    <vt:lpwstr>a62de95d1cc622bbea0afd30114566be0a27f473b76e5a8037ec842ac266de4c</vt:lpwstr>
  </property>
</Properties>
</file>